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C3B69" w14:textId="77777777" w:rsidR="00E9014E" w:rsidRPr="00EF0BB4" w:rsidRDefault="00E9014E" w:rsidP="00B231DA">
      <w:pPr>
        <w:rPr>
          <w:rFonts w:ascii="Times New Roman" w:hAnsi="Times New Roman" w:cs="Times New Roman"/>
          <w:sz w:val="32"/>
          <w:szCs w:val="32"/>
        </w:rPr>
      </w:pPr>
      <w:r w:rsidRPr="00EF0BB4">
        <w:rPr>
          <w:rFonts w:ascii="Times New Roman" w:hAnsi="Times New Roman" w:cs="Times New Roman"/>
          <w:noProof/>
          <w:sz w:val="32"/>
          <w:szCs w:val="32"/>
          <w:lang w:eastAsia="el-GR"/>
        </w:rPr>
        <w:drawing>
          <wp:anchor distT="0" distB="0" distL="114300" distR="114300" simplePos="0" relativeHeight="251666432" behindDoc="1" locked="0" layoutInCell="1" allowOverlap="1" wp14:anchorId="15EF5911" wp14:editId="1A389614">
            <wp:simplePos x="0" y="0"/>
            <wp:positionH relativeFrom="column">
              <wp:posOffset>-457200</wp:posOffset>
            </wp:positionH>
            <wp:positionV relativeFrom="paragraph">
              <wp:posOffset>289560</wp:posOffset>
            </wp:positionV>
            <wp:extent cx="2047240" cy="1150620"/>
            <wp:effectExtent l="0" t="0" r="0" b="0"/>
            <wp:wrapTight wrapText="bothSides">
              <wp:wrapPolygon edited="0">
                <wp:start x="0" y="0"/>
                <wp:lineTo x="0" y="21099"/>
                <wp:lineTo x="21305" y="21099"/>
                <wp:lineTo x="21305" y="0"/>
                <wp:lineTo x="0" y="0"/>
              </wp:wrapPolygon>
            </wp:wrapTight>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ipa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7240" cy="1150620"/>
                    </a:xfrm>
                    <a:prstGeom prst="rect">
                      <a:avLst/>
                    </a:prstGeom>
                  </pic:spPr>
                </pic:pic>
              </a:graphicData>
            </a:graphic>
          </wp:anchor>
        </w:drawing>
      </w:r>
    </w:p>
    <w:p w14:paraId="67200E59" w14:textId="77777777" w:rsidR="00E9014E" w:rsidRPr="00EF0BB4" w:rsidRDefault="00E9014E" w:rsidP="00E9014E">
      <w:pPr>
        <w:tabs>
          <w:tab w:val="left" w:pos="1044"/>
        </w:tabs>
        <w:rPr>
          <w:rFonts w:ascii="Times New Roman" w:hAnsi="Times New Roman" w:cs="Times New Roman"/>
          <w:sz w:val="24"/>
          <w:szCs w:val="24"/>
        </w:rPr>
      </w:pPr>
      <w:r w:rsidRPr="00EF0BB4">
        <w:rPr>
          <w:rFonts w:ascii="Times New Roman" w:hAnsi="Times New Roman" w:cs="Times New Roman"/>
          <w:sz w:val="32"/>
          <w:szCs w:val="32"/>
        </w:rPr>
        <w:tab/>
        <w:t xml:space="preserve">      </w:t>
      </w:r>
      <w:r w:rsidR="00EF0BB4">
        <w:rPr>
          <w:rFonts w:ascii="Times New Roman" w:hAnsi="Times New Roman" w:cs="Times New Roman"/>
          <w:sz w:val="24"/>
          <w:szCs w:val="24"/>
        </w:rPr>
        <w:t>ΔΙΕΘΝΕΣ ΠΑΝΕΠΙΣΤΗΜΙΟ ΕΛΛΑΔΟΣ</w:t>
      </w:r>
    </w:p>
    <w:p w14:paraId="53D3590D" w14:textId="77777777" w:rsidR="00E9014E" w:rsidRPr="00EF0BB4" w:rsidRDefault="003658D6" w:rsidP="00E9014E">
      <w:pPr>
        <w:tabs>
          <w:tab w:val="left" w:pos="1044"/>
        </w:tabs>
        <w:jc w:val="center"/>
        <w:rPr>
          <w:rFonts w:ascii="Times New Roman" w:hAnsi="Times New Roman" w:cs="Times New Roman"/>
          <w:sz w:val="28"/>
          <w:szCs w:val="28"/>
        </w:rPr>
      </w:pPr>
      <w:r>
        <w:rPr>
          <w:rFonts w:ascii="Times New Roman" w:hAnsi="Times New Roman" w:cs="Times New Roman"/>
          <w:sz w:val="24"/>
          <w:szCs w:val="24"/>
        </w:rPr>
        <w:t xml:space="preserve">      </w:t>
      </w:r>
      <w:r w:rsidR="00E9014E" w:rsidRPr="00EF0BB4">
        <w:rPr>
          <w:rFonts w:ascii="Times New Roman" w:hAnsi="Times New Roman" w:cs="Times New Roman"/>
          <w:sz w:val="24"/>
          <w:szCs w:val="24"/>
        </w:rPr>
        <w:t>ΤΜΗΜΑ ΕΠΙΣΤΗΜΩΝ ΔΙΑΤΡΟΦΗΣ ΚΑΙ ΔΙΑΙΤΟΛΟΓΙΑΣ</w:t>
      </w:r>
    </w:p>
    <w:p w14:paraId="6E0C3710" w14:textId="77777777" w:rsidR="00E9014E" w:rsidRPr="00EF0BB4" w:rsidRDefault="00E9014E" w:rsidP="00E9014E">
      <w:pPr>
        <w:tabs>
          <w:tab w:val="left" w:pos="1044"/>
        </w:tabs>
        <w:rPr>
          <w:rFonts w:ascii="Times New Roman" w:hAnsi="Times New Roman" w:cs="Times New Roman"/>
          <w:sz w:val="28"/>
          <w:szCs w:val="28"/>
        </w:rPr>
      </w:pPr>
    </w:p>
    <w:p w14:paraId="65A95DDE" w14:textId="77777777" w:rsidR="00E9014E" w:rsidRPr="00EF0BB4" w:rsidRDefault="00E9014E" w:rsidP="00B231DA">
      <w:pPr>
        <w:rPr>
          <w:rFonts w:ascii="Times New Roman" w:hAnsi="Times New Roman" w:cs="Times New Roman"/>
          <w:sz w:val="32"/>
          <w:szCs w:val="32"/>
        </w:rPr>
      </w:pPr>
    </w:p>
    <w:p w14:paraId="2D82EDA2" w14:textId="77777777" w:rsidR="00F7746A" w:rsidRPr="00EF0BB4" w:rsidRDefault="00F7746A" w:rsidP="00F7746A">
      <w:pPr>
        <w:jc w:val="center"/>
      </w:pPr>
      <w:r w:rsidRPr="00EF0BB4">
        <w:rPr>
          <w:rFonts w:ascii="Times New Roman" w:hAnsi="Times New Roman" w:cs="Times New Roman"/>
          <w:sz w:val="32"/>
          <w:szCs w:val="32"/>
          <w:u w:val="single"/>
        </w:rPr>
        <w:t>ΠΤΥΧΙΑΚΗ ΕΡΓΑΣΙΑ</w:t>
      </w:r>
      <w:r w:rsidRPr="00EF0BB4">
        <w:t xml:space="preserve"> </w:t>
      </w:r>
    </w:p>
    <w:p w14:paraId="12E32D7B" w14:textId="77777777" w:rsidR="00F7746A" w:rsidRPr="00CE1EA9" w:rsidRDefault="00F7746A" w:rsidP="00F7746A">
      <w:pPr>
        <w:jc w:val="center"/>
        <w:rPr>
          <w:rFonts w:ascii="Times New Roman" w:hAnsi="Times New Roman" w:cs="Times New Roman"/>
          <w:sz w:val="32"/>
          <w:szCs w:val="28"/>
          <w:u w:val="single"/>
        </w:rPr>
      </w:pPr>
      <w:r w:rsidRPr="00CE1EA9">
        <w:rPr>
          <w:rFonts w:ascii="Times New Roman" w:hAnsi="Times New Roman" w:cs="Times New Roman"/>
          <w:sz w:val="32"/>
          <w:szCs w:val="28"/>
        </w:rPr>
        <w:t>«Τα συμπληρώματα διατροφής και η διατροφογενωμική συμβολή των μικροθρεπτικών συστατικών στην ανθρώπινη υγεία»</w:t>
      </w:r>
    </w:p>
    <w:p w14:paraId="3054820E" w14:textId="77777777" w:rsidR="00F7746A" w:rsidRPr="00EF0BB4" w:rsidRDefault="00F7746A" w:rsidP="00B231DA">
      <w:pPr>
        <w:rPr>
          <w:rFonts w:ascii="Times New Roman" w:hAnsi="Times New Roman" w:cs="Times New Roman"/>
          <w:sz w:val="32"/>
          <w:szCs w:val="32"/>
        </w:rPr>
      </w:pPr>
    </w:p>
    <w:p w14:paraId="350E19AB" w14:textId="77777777" w:rsidR="00E9014E" w:rsidRPr="00EF0BB4" w:rsidRDefault="00F7746A" w:rsidP="00B231DA">
      <w:pPr>
        <w:rPr>
          <w:rFonts w:ascii="Times New Roman" w:hAnsi="Times New Roman" w:cs="Times New Roman"/>
          <w:noProof/>
          <w:sz w:val="32"/>
          <w:szCs w:val="32"/>
        </w:rPr>
      </w:pPr>
      <w:r w:rsidRPr="00EF0BB4">
        <w:rPr>
          <w:rFonts w:ascii="Times New Roman" w:hAnsi="Times New Roman" w:cs="Times New Roman"/>
          <w:noProof/>
          <w:sz w:val="32"/>
          <w:szCs w:val="32"/>
          <w:lang w:eastAsia="el-GR"/>
        </w:rPr>
        <w:drawing>
          <wp:anchor distT="0" distB="0" distL="114300" distR="114300" simplePos="0" relativeHeight="251667456" behindDoc="1" locked="0" layoutInCell="1" allowOverlap="1" wp14:anchorId="07E239E3" wp14:editId="0CD36AEC">
            <wp:simplePos x="0" y="0"/>
            <wp:positionH relativeFrom="margin">
              <wp:posOffset>452120</wp:posOffset>
            </wp:positionH>
            <wp:positionV relativeFrom="paragraph">
              <wp:posOffset>16510</wp:posOffset>
            </wp:positionV>
            <wp:extent cx="4238625" cy="3248025"/>
            <wp:effectExtent l="19050" t="0" r="9525" b="0"/>
            <wp:wrapThrough wrapText="bothSides">
              <wp:wrapPolygon edited="0">
                <wp:start x="-97" y="0"/>
                <wp:lineTo x="-97" y="21537"/>
                <wp:lineTo x="21649" y="21537"/>
                <wp:lineTo x="21649" y="0"/>
                <wp:lineTo x="-97" y="0"/>
              </wp:wrapPolygon>
            </wp:wrapThrough>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vitamins-supplements-or-foo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8625" cy="3248025"/>
                    </a:xfrm>
                    <a:prstGeom prst="rect">
                      <a:avLst/>
                    </a:prstGeom>
                  </pic:spPr>
                </pic:pic>
              </a:graphicData>
            </a:graphic>
          </wp:anchor>
        </w:drawing>
      </w:r>
    </w:p>
    <w:p w14:paraId="78FB9301" w14:textId="77777777" w:rsidR="00F7746A" w:rsidRPr="00EF0BB4" w:rsidRDefault="00F7746A" w:rsidP="00B231DA">
      <w:pPr>
        <w:rPr>
          <w:rFonts w:ascii="Times New Roman" w:hAnsi="Times New Roman" w:cs="Times New Roman"/>
          <w:noProof/>
          <w:sz w:val="32"/>
          <w:szCs w:val="32"/>
        </w:rPr>
      </w:pPr>
    </w:p>
    <w:p w14:paraId="66437E0E" w14:textId="77777777" w:rsidR="00F7746A" w:rsidRPr="00EF0BB4" w:rsidRDefault="00F7746A" w:rsidP="00B231DA">
      <w:pPr>
        <w:rPr>
          <w:rFonts w:ascii="Times New Roman" w:hAnsi="Times New Roman" w:cs="Times New Roman"/>
          <w:sz w:val="32"/>
          <w:szCs w:val="32"/>
        </w:rPr>
      </w:pPr>
    </w:p>
    <w:p w14:paraId="4647C01E" w14:textId="77777777" w:rsidR="00E9014E" w:rsidRPr="00EF0BB4" w:rsidRDefault="00E9014E" w:rsidP="00B231DA">
      <w:pPr>
        <w:rPr>
          <w:rFonts w:ascii="Times New Roman" w:hAnsi="Times New Roman" w:cs="Times New Roman"/>
          <w:sz w:val="32"/>
          <w:szCs w:val="32"/>
        </w:rPr>
      </w:pPr>
    </w:p>
    <w:p w14:paraId="49A2215B" w14:textId="77777777" w:rsidR="00E9014E" w:rsidRPr="00EF0BB4" w:rsidRDefault="00E9014E" w:rsidP="00B231DA">
      <w:pPr>
        <w:rPr>
          <w:rFonts w:ascii="Times New Roman" w:hAnsi="Times New Roman" w:cs="Times New Roman"/>
          <w:sz w:val="32"/>
          <w:szCs w:val="32"/>
        </w:rPr>
      </w:pPr>
    </w:p>
    <w:p w14:paraId="6BE66D75" w14:textId="77777777" w:rsidR="00E9014E" w:rsidRPr="00EF0BB4" w:rsidRDefault="00E9014E" w:rsidP="00B231DA">
      <w:pPr>
        <w:rPr>
          <w:rFonts w:ascii="Times New Roman" w:hAnsi="Times New Roman" w:cs="Times New Roman"/>
          <w:sz w:val="32"/>
          <w:szCs w:val="32"/>
        </w:rPr>
      </w:pPr>
    </w:p>
    <w:p w14:paraId="020213B3" w14:textId="77777777" w:rsidR="00E9014E" w:rsidRPr="00EF0BB4" w:rsidRDefault="00E9014E" w:rsidP="00B231DA">
      <w:pPr>
        <w:rPr>
          <w:rFonts w:ascii="Times New Roman" w:hAnsi="Times New Roman" w:cs="Times New Roman"/>
          <w:sz w:val="32"/>
          <w:szCs w:val="32"/>
        </w:rPr>
      </w:pPr>
    </w:p>
    <w:p w14:paraId="24BA669D" w14:textId="77777777" w:rsidR="00E9014E" w:rsidRPr="00EF0BB4" w:rsidRDefault="00E9014E" w:rsidP="00B231DA">
      <w:pPr>
        <w:rPr>
          <w:rFonts w:ascii="Times New Roman" w:hAnsi="Times New Roman" w:cs="Times New Roman"/>
          <w:sz w:val="32"/>
          <w:szCs w:val="32"/>
        </w:rPr>
      </w:pPr>
    </w:p>
    <w:p w14:paraId="1DFF4B70" w14:textId="77777777" w:rsidR="00E9014E" w:rsidRPr="00EF0BB4" w:rsidRDefault="00E9014E" w:rsidP="00B231DA">
      <w:pPr>
        <w:rPr>
          <w:rFonts w:ascii="Times New Roman" w:hAnsi="Times New Roman" w:cs="Times New Roman"/>
          <w:sz w:val="32"/>
          <w:szCs w:val="32"/>
        </w:rPr>
      </w:pPr>
    </w:p>
    <w:p w14:paraId="65FDCD38" w14:textId="77777777" w:rsidR="00E9014E" w:rsidRPr="00EF0BB4" w:rsidRDefault="00E9014E" w:rsidP="00B231DA">
      <w:pPr>
        <w:rPr>
          <w:rFonts w:ascii="Times New Roman" w:hAnsi="Times New Roman" w:cs="Times New Roman"/>
          <w:sz w:val="32"/>
          <w:szCs w:val="32"/>
        </w:rPr>
      </w:pPr>
    </w:p>
    <w:p w14:paraId="54B6CCC3" w14:textId="77777777" w:rsidR="00C113A8" w:rsidRDefault="003658D6" w:rsidP="003658D6">
      <w:pPr>
        <w:jc w:val="center"/>
        <w:rPr>
          <w:rFonts w:ascii="Times New Roman" w:hAnsi="Times New Roman" w:cs="Times New Roman"/>
          <w:sz w:val="32"/>
          <w:szCs w:val="28"/>
        </w:rPr>
      </w:pPr>
      <w:r w:rsidRPr="003658D6">
        <w:rPr>
          <w:rFonts w:ascii="Times New Roman" w:hAnsi="Times New Roman" w:cs="Times New Roman"/>
          <w:sz w:val="32"/>
          <w:szCs w:val="28"/>
        </w:rPr>
        <w:t>Ζαφειρίου Μαγδαληνή (4351)</w:t>
      </w:r>
      <w:r>
        <w:rPr>
          <w:rFonts w:ascii="Times New Roman" w:hAnsi="Times New Roman" w:cs="Times New Roman"/>
          <w:sz w:val="32"/>
          <w:szCs w:val="28"/>
        </w:rPr>
        <w:t xml:space="preserve"> </w:t>
      </w:r>
    </w:p>
    <w:p w14:paraId="03DA3281" w14:textId="77777777" w:rsidR="003658D6" w:rsidRPr="003658D6" w:rsidRDefault="003658D6" w:rsidP="003658D6">
      <w:pPr>
        <w:jc w:val="center"/>
        <w:rPr>
          <w:rFonts w:ascii="Times New Roman" w:hAnsi="Times New Roman" w:cs="Times New Roman"/>
          <w:sz w:val="32"/>
          <w:szCs w:val="28"/>
        </w:rPr>
      </w:pPr>
      <w:r w:rsidRPr="003658D6">
        <w:rPr>
          <w:rFonts w:ascii="Times New Roman" w:hAnsi="Times New Roman" w:cs="Times New Roman"/>
          <w:sz w:val="32"/>
          <w:szCs w:val="28"/>
        </w:rPr>
        <w:t>Παπαδόπουλος Δημήτριος (4396)</w:t>
      </w:r>
    </w:p>
    <w:p w14:paraId="64D03449" w14:textId="77777777" w:rsidR="003658D6" w:rsidRDefault="003658D6" w:rsidP="003658D6">
      <w:pPr>
        <w:jc w:val="right"/>
        <w:rPr>
          <w:rFonts w:ascii="Times New Roman" w:hAnsi="Times New Roman" w:cs="Times New Roman"/>
          <w:sz w:val="28"/>
          <w:szCs w:val="28"/>
        </w:rPr>
      </w:pPr>
    </w:p>
    <w:p w14:paraId="2272C1EB" w14:textId="77777777" w:rsidR="00E9014E" w:rsidRPr="00C113A8" w:rsidRDefault="00F7746A" w:rsidP="003658D6">
      <w:pPr>
        <w:jc w:val="right"/>
        <w:rPr>
          <w:rFonts w:ascii="Times New Roman" w:hAnsi="Times New Roman" w:cs="Times New Roman"/>
          <w:sz w:val="28"/>
          <w:szCs w:val="28"/>
        </w:rPr>
      </w:pPr>
      <w:r w:rsidRPr="00C113A8">
        <w:rPr>
          <w:rFonts w:ascii="Times New Roman" w:hAnsi="Times New Roman" w:cs="Times New Roman"/>
          <w:i/>
          <w:sz w:val="28"/>
          <w:szCs w:val="28"/>
        </w:rPr>
        <w:t>Επιβλέπουσα καθηγήτρια</w:t>
      </w:r>
      <w:r w:rsidRPr="00C113A8">
        <w:rPr>
          <w:rFonts w:ascii="Times New Roman" w:hAnsi="Times New Roman" w:cs="Times New Roman"/>
          <w:sz w:val="28"/>
          <w:szCs w:val="28"/>
        </w:rPr>
        <w:t>: Δουλγεράκη Στεφανία</w:t>
      </w:r>
    </w:p>
    <w:p w14:paraId="27860F57" w14:textId="77777777" w:rsidR="00F7746A" w:rsidRPr="00EF0BB4" w:rsidRDefault="00F7746A" w:rsidP="00F7746A">
      <w:pPr>
        <w:jc w:val="right"/>
        <w:rPr>
          <w:rFonts w:ascii="Times New Roman" w:hAnsi="Times New Roman" w:cs="Times New Roman"/>
          <w:sz w:val="28"/>
          <w:szCs w:val="28"/>
        </w:rPr>
      </w:pPr>
    </w:p>
    <w:p w14:paraId="5D075492" w14:textId="77777777" w:rsidR="00C113A8" w:rsidRDefault="00C113A8" w:rsidP="00F7746A">
      <w:pPr>
        <w:jc w:val="right"/>
        <w:rPr>
          <w:rFonts w:ascii="Times New Roman" w:hAnsi="Times New Roman" w:cs="Times New Roman"/>
          <w:u w:val="single"/>
        </w:rPr>
      </w:pPr>
    </w:p>
    <w:p w14:paraId="7D444851" w14:textId="77777777" w:rsidR="00F7746A" w:rsidRPr="00CE1EA9" w:rsidRDefault="00F7746A" w:rsidP="00CE1EA9">
      <w:pPr>
        <w:jc w:val="right"/>
        <w:rPr>
          <w:rFonts w:ascii="Times New Roman" w:hAnsi="Times New Roman" w:cs="Times New Roman"/>
          <w:sz w:val="28"/>
        </w:rPr>
      </w:pPr>
      <w:r w:rsidRPr="00CE1EA9">
        <w:rPr>
          <w:rFonts w:ascii="Times New Roman" w:hAnsi="Times New Roman" w:cs="Times New Roman"/>
          <w:sz w:val="28"/>
        </w:rPr>
        <w:t>Θεσσαλονίκη 2020</w:t>
      </w:r>
    </w:p>
    <w:p w14:paraId="3F973F1E" w14:textId="77777777" w:rsidR="00686F6C" w:rsidRDefault="00686F6C" w:rsidP="004064E2">
      <w:pPr>
        <w:spacing w:line="360" w:lineRule="auto"/>
        <w:rPr>
          <w:rStyle w:val="tokencreated"/>
          <w:rFonts w:ascii="Times New Roman" w:hAnsi="Times New Roman" w:cs="Times New Roman"/>
          <w:b/>
          <w:bCs/>
          <w:sz w:val="32"/>
          <w:szCs w:val="32"/>
          <w:shd w:val="clear" w:color="auto" w:fill="FFFFFF"/>
        </w:rPr>
      </w:pPr>
      <w:bookmarkStart w:id="0" w:name="_Hlk54911891"/>
      <w:r w:rsidRPr="00C576F6">
        <w:rPr>
          <w:rStyle w:val="tokencreated"/>
          <w:rFonts w:ascii="Times New Roman" w:hAnsi="Times New Roman" w:cs="Times New Roman"/>
          <w:b/>
          <w:bCs/>
          <w:sz w:val="32"/>
          <w:szCs w:val="32"/>
          <w:shd w:val="clear" w:color="auto" w:fill="FFFFFF"/>
        </w:rPr>
        <w:lastRenderedPageBreak/>
        <w:t>ΠΕΡΙΕΧΟΜΕΝΑ</w:t>
      </w:r>
    </w:p>
    <w:p w14:paraId="285D26C2" w14:textId="10E6E539" w:rsidR="000F713A" w:rsidRPr="009269D7" w:rsidRDefault="000F713A" w:rsidP="004064E2">
      <w:pPr>
        <w:spacing w:line="360" w:lineRule="auto"/>
        <w:rPr>
          <w:rStyle w:val="tokencreated"/>
          <w:rFonts w:ascii="Times New Roman" w:hAnsi="Times New Roman" w:cs="Times New Roman"/>
          <w:sz w:val="24"/>
          <w:szCs w:val="24"/>
          <w:shd w:val="clear" w:color="auto" w:fill="FFFFFF"/>
        </w:rPr>
      </w:pPr>
      <w:r>
        <w:rPr>
          <w:rStyle w:val="tokencreated"/>
          <w:rFonts w:ascii="Times New Roman" w:hAnsi="Times New Roman" w:cs="Times New Roman"/>
          <w:sz w:val="24"/>
          <w:szCs w:val="24"/>
          <w:shd w:val="clear" w:color="auto" w:fill="FFFFFF"/>
        </w:rPr>
        <w:t>Π</w:t>
      </w:r>
      <w:r w:rsidR="005322D3">
        <w:rPr>
          <w:rStyle w:val="tokencreated"/>
          <w:rFonts w:ascii="Times New Roman" w:hAnsi="Times New Roman" w:cs="Times New Roman"/>
          <w:sz w:val="24"/>
          <w:szCs w:val="24"/>
          <w:shd w:val="clear" w:color="auto" w:fill="FFFFFF"/>
        </w:rPr>
        <w:t>ρόλογος</w:t>
      </w:r>
      <w:r>
        <w:rPr>
          <w:rStyle w:val="tokencreated"/>
          <w:rFonts w:ascii="Times New Roman" w:hAnsi="Times New Roman" w:cs="Times New Roman"/>
          <w:sz w:val="24"/>
          <w:szCs w:val="24"/>
          <w:shd w:val="clear" w:color="auto" w:fill="FFFFFF"/>
        </w:rPr>
        <w:t>………………………………………………………………………………………</w:t>
      </w:r>
      <w:r w:rsidR="005322D3">
        <w:rPr>
          <w:rStyle w:val="tokencreated"/>
          <w:rFonts w:ascii="Times New Roman" w:hAnsi="Times New Roman" w:cs="Times New Roman"/>
          <w:sz w:val="24"/>
          <w:szCs w:val="24"/>
          <w:shd w:val="clear" w:color="auto" w:fill="FFFFFF"/>
        </w:rPr>
        <w:t>6</w:t>
      </w:r>
    </w:p>
    <w:p w14:paraId="18A4B78C" w14:textId="3F19FEDE" w:rsidR="000F713A" w:rsidRPr="009269D7" w:rsidRDefault="005322D3" w:rsidP="004064E2">
      <w:pPr>
        <w:spacing w:line="360" w:lineRule="auto"/>
        <w:rPr>
          <w:rStyle w:val="tokencreated"/>
          <w:rFonts w:ascii="Times New Roman" w:hAnsi="Times New Roman" w:cs="Times New Roman"/>
          <w:sz w:val="24"/>
          <w:szCs w:val="24"/>
          <w:shd w:val="clear" w:color="auto" w:fill="FFFFFF"/>
        </w:rPr>
      </w:pPr>
      <w:r>
        <w:rPr>
          <w:rStyle w:val="tokencreated"/>
          <w:rFonts w:ascii="Times New Roman" w:hAnsi="Times New Roman" w:cs="Times New Roman"/>
          <w:sz w:val="24"/>
          <w:szCs w:val="24"/>
          <w:shd w:val="clear" w:color="auto" w:fill="FFFFFF"/>
        </w:rPr>
        <w:t>Περίληψη</w:t>
      </w:r>
      <w:r w:rsidR="000F713A" w:rsidRPr="009269D7">
        <w:rPr>
          <w:rStyle w:val="tokencreated"/>
          <w:rFonts w:ascii="Times New Roman" w:hAnsi="Times New Roman" w:cs="Times New Roman"/>
          <w:sz w:val="24"/>
          <w:szCs w:val="24"/>
          <w:shd w:val="clear" w:color="auto" w:fill="FFFFFF"/>
        </w:rPr>
        <w:t>……………………</w:t>
      </w:r>
      <w:r>
        <w:rPr>
          <w:rStyle w:val="tokencreated"/>
          <w:rFonts w:ascii="Times New Roman" w:hAnsi="Times New Roman" w:cs="Times New Roman"/>
          <w:sz w:val="24"/>
          <w:szCs w:val="24"/>
          <w:shd w:val="clear" w:color="auto" w:fill="FFFFFF"/>
        </w:rPr>
        <w:t>.</w:t>
      </w:r>
      <w:r w:rsidR="000F713A" w:rsidRPr="009269D7">
        <w:rPr>
          <w:rStyle w:val="tokencreated"/>
          <w:rFonts w:ascii="Times New Roman" w:hAnsi="Times New Roman" w:cs="Times New Roman"/>
          <w:sz w:val="24"/>
          <w:szCs w:val="24"/>
          <w:shd w:val="clear" w:color="auto" w:fill="FFFFFF"/>
        </w:rPr>
        <w:t>………………………………………………………………...</w:t>
      </w:r>
      <w:r>
        <w:rPr>
          <w:rStyle w:val="tokencreated"/>
          <w:rFonts w:ascii="Times New Roman" w:hAnsi="Times New Roman" w:cs="Times New Roman"/>
          <w:sz w:val="24"/>
          <w:szCs w:val="24"/>
          <w:shd w:val="clear" w:color="auto" w:fill="FFFFFF"/>
        </w:rPr>
        <w:t>7</w:t>
      </w:r>
    </w:p>
    <w:p w14:paraId="02222BE3" w14:textId="32CCD38E" w:rsidR="00953E33" w:rsidRPr="004A4373" w:rsidRDefault="005322D3" w:rsidP="004064E2">
      <w:pPr>
        <w:spacing w:line="360" w:lineRule="auto"/>
        <w:rPr>
          <w:rStyle w:val="tokencreated"/>
          <w:rFonts w:ascii="Times New Roman" w:hAnsi="Times New Roman" w:cs="Times New Roman"/>
          <w:sz w:val="24"/>
          <w:szCs w:val="24"/>
          <w:shd w:val="clear" w:color="auto" w:fill="FFFFFF"/>
        </w:rPr>
      </w:pPr>
      <w:r w:rsidRPr="005322D3">
        <w:rPr>
          <w:rFonts w:ascii="Times New Roman" w:hAnsi="Times New Roman" w:cs="Times New Roman"/>
          <w:sz w:val="24"/>
          <w:szCs w:val="24"/>
          <w:shd w:val="clear" w:color="auto" w:fill="FFFFFF"/>
          <w:lang w:val="en-US"/>
        </w:rPr>
        <w:t>Abstract</w:t>
      </w:r>
      <w:r w:rsidRPr="005322D3">
        <w:rPr>
          <w:rFonts w:ascii="Times New Roman" w:hAnsi="Times New Roman" w:cs="Times New Roman"/>
          <w:sz w:val="24"/>
          <w:szCs w:val="24"/>
          <w:shd w:val="clear" w:color="auto" w:fill="FFFFFF"/>
        </w:rPr>
        <w:t xml:space="preserve"> </w:t>
      </w:r>
      <w:r w:rsidR="004A4373" w:rsidRPr="004A4373">
        <w:rPr>
          <w:rStyle w:val="tokencreated"/>
          <w:rFonts w:ascii="Times New Roman" w:hAnsi="Times New Roman" w:cs="Times New Roman"/>
          <w:sz w:val="24"/>
          <w:szCs w:val="24"/>
          <w:shd w:val="clear" w:color="auto" w:fill="FFFFFF"/>
        </w:rPr>
        <w:t>…………………</w:t>
      </w:r>
      <w:proofErr w:type="gramStart"/>
      <w:r w:rsidR="004A4373" w:rsidRPr="004A4373">
        <w:rPr>
          <w:rStyle w:val="tokencreated"/>
          <w:rFonts w:ascii="Times New Roman" w:hAnsi="Times New Roman" w:cs="Times New Roman"/>
          <w:sz w:val="24"/>
          <w:szCs w:val="24"/>
          <w:shd w:val="clear" w:color="auto" w:fill="FFFFFF"/>
        </w:rPr>
        <w:t>…</w:t>
      </w:r>
      <w:r>
        <w:rPr>
          <w:rStyle w:val="tokencreated"/>
          <w:rFonts w:ascii="Times New Roman" w:hAnsi="Times New Roman" w:cs="Times New Roman"/>
          <w:sz w:val="24"/>
          <w:szCs w:val="24"/>
          <w:shd w:val="clear" w:color="auto" w:fill="FFFFFF"/>
        </w:rPr>
        <w:t>..</w:t>
      </w:r>
      <w:proofErr w:type="gramEnd"/>
      <w:r w:rsidR="004A4373"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4A4373"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4A4373" w:rsidRPr="004A4373">
        <w:rPr>
          <w:rStyle w:val="tokencreated"/>
          <w:rFonts w:ascii="Times New Roman" w:hAnsi="Times New Roman" w:cs="Times New Roman"/>
          <w:sz w:val="24"/>
          <w:szCs w:val="24"/>
          <w:shd w:val="clear" w:color="auto" w:fill="FFFFFF"/>
        </w:rPr>
        <w:t>…..</w:t>
      </w:r>
      <w:r>
        <w:rPr>
          <w:rStyle w:val="tokencreated"/>
          <w:rFonts w:ascii="Times New Roman" w:hAnsi="Times New Roman" w:cs="Times New Roman"/>
          <w:sz w:val="24"/>
          <w:szCs w:val="24"/>
          <w:shd w:val="clear" w:color="auto" w:fill="FFFFFF"/>
        </w:rPr>
        <w:t>9</w:t>
      </w:r>
    </w:p>
    <w:p w14:paraId="73FA5584" w14:textId="77777777" w:rsidR="00686F6C" w:rsidRPr="004A4373" w:rsidRDefault="00686F6C" w:rsidP="00E871EB">
      <w:pPr>
        <w:pStyle w:val="a4"/>
        <w:numPr>
          <w:ilvl w:val="0"/>
          <w:numId w:val="28"/>
        </w:numPr>
        <w:jc w:val="both"/>
        <w:rPr>
          <w:rStyle w:val="tokencreated"/>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Εισαγωγή</w:t>
      </w:r>
      <w:r w:rsidR="00C576F6"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lang w:val="en-US"/>
        </w:rPr>
        <w:t>………………………………………………………………</w:t>
      </w:r>
      <w:r w:rsidR="004D5CCB"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lang w:val="en-US"/>
        </w:rPr>
        <w:t>……</w:t>
      </w:r>
      <w:r w:rsid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lang w:val="en-US"/>
        </w:rPr>
        <w:t>……</w:t>
      </w:r>
      <w:r w:rsidR="00C576F6" w:rsidRPr="004A4373">
        <w:rPr>
          <w:rStyle w:val="tokencreated"/>
          <w:rFonts w:ascii="Times New Roman" w:hAnsi="Times New Roman" w:cs="Times New Roman"/>
          <w:sz w:val="24"/>
          <w:szCs w:val="24"/>
          <w:shd w:val="clear" w:color="auto" w:fill="FFFFFF"/>
        </w:rPr>
        <w:t>..</w:t>
      </w:r>
      <w:r w:rsidR="00E871EB"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lang w:val="en-US"/>
        </w:rPr>
        <w:t>10</w:t>
      </w:r>
    </w:p>
    <w:p w14:paraId="65AF8FAE" w14:textId="0C896BBA" w:rsidR="00686F6C" w:rsidRPr="004A4373" w:rsidRDefault="00AD2DA5" w:rsidP="00E871EB">
      <w:pPr>
        <w:pStyle w:val="a4"/>
        <w:numPr>
          <w:ilvl w:val="1"/>
          <w:numId w:val="28"/>
        </w:numPr>
        <w:jc w:val="both"/>
        <w:rPr>
          <w:rStyle w:val="tokencreated"/>
          <w:rFonts w:ascii="Times New Roman" w:hAnsi="Times New Roman" w:cs="Times New Roman"/>
          <w:sz w:val="24"/>
          <w:szCs w:val="24"/>
          <w:shd w:val="clear" w:color="auto" w:fill="FFFFFF"/>
        </w:rPr>
      </w:pPr>
      <w:r>
        <w:rPr>
          <w:rStyle w:val="tokencreated"/>
          <w:rFonts w:ascii="Times New Roman" w:hAnsi="Times New Roman" w:cs="Times New Roman"/>
          <w:sz w:val="24"/>
          <w:szCs w:val="24"/>
          <w:shd w:val="clear" w:color="auto" w:fill="FFFFFF"/>
        </w:rPr>
        <w:t>Διατροφογενετική και Διατροφογενωμική</w:t>
      </w:r>
      <w:r w:rsidR="00C576F6"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E871EB"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FC01E1">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11</w:t>
      </w:r>
    </w:p>
    <w:p w14:paraId="1B27F82E" w14:textId="77777777" w:rsidR="00686F6C" w:rsidRPr="004A4373" w:rsidRDefault="00686F6C" w:rsidP="00E871EB">
      <w:pPr>
        <w:ind w:left="360"/>
        <w:jc w:val="both"/>
        <w:rPr>
          <w:rStyle w:val="tokencreated"/>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1.2 Η έννοια της εξατομικευμένης διατροφής</w:t>
      </w:r>
      <w:r w:rsidR="00C576F6"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E871EB"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15</w:t>
      </w:r>
    </w:p>
    <w:p w14:paraId="6768BAC0" w14:textId="77777777" w:rsidR="00686F6C" w:rsidRPr="004A4373" w:rsidRDefault="00686F6C" w:rsidP="00E871EB">
      <w:pPr>
        <w:ind w:firstLine="360"/>
        <w:jc w:val="both"/>
        <w:rPr>
          <w:rStyle w:val="tokencreated"/>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1.3 Αλληλεπιδράσεις γονιδίων- διατροφής</w:t>
      </w:r>
      <w:r w:rsidR="00C576F6"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E871EB"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17</w:t>
      </w:r>
    </w:p>
    <w:p w14:paraId="37D140E0" w14:textId="77777777" w:rsidR="00686F6C" w:rsidRPr="004A4373" w:rsidRDefault="00686F6C" w:rsidP="00E871EB">
      <w:pPr>
        <w:ind w:firstLine="360"/>
        <w:jc w:val="both"/>
        <w:rPr>
          <w:rStyle w:val="tokencreated"/>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1.4 Βιταμίνες και Μέταλλα/Ιχνοστοιχεία</w:t>
      </w:r>
      <w:r w:rsidR="00C576F6"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E871EB"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20</w:t>
      </w:r>
    </w:p>
    <w:p w14:paraId="71B2A524" w14:textId="77777777" w:rsidR="00686F6C" w:rsidRPr="004A4373" w:rsidRDefault="00686F6C" w:rsidP="00E871EB">
      <w:pPr>
        <w:ind w:firstLine="360"/>
        <w:jc w:val="both"/>
        <w:rPr>
          <w:rStyle w:val="tokencreated"/>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ab/>
        <w:t>1.4.1 Βιταμίνες</w:t>
      </w:r>
      <w:r w:rsidR="00C576F6"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20</w:t>
      </w:r>
    </w:p>
    <w:p w14:paraId="6D765920" w14:textId="77777777" w:rsidR="00686F6C" w:rsidRPr="004A4373" w:rsidRDefault="00686F6C" w:rsidP="00E871EB">
      <w:pPr>
        <w:ind w:firstLine="360"/>
        <w:jc w:val="both"/>
        <w:rPr>
          <w:rStyle w:val="tokencreated"/>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 xml:space="preserve"> </w:t>
      </w:r>
      <w:r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ab/>
        <w:t>1.4.1.1 Βιταμίνη Α</w:t>
      </w:r>
      <w:r w:rsidR="00C576F6"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20</w:t>
      </w:r>
    </w:p>
    <w:p w14:paraId="704614FC" w14:textId="77777777" w:rsidR="00686F6C" w:rsidRPr="004A4373" w:rsidRDefault="00686F6C" w:rsidP="00E871EB">
      <w:pPr>
        <w:ind w:firstLine="360"/>
        <w:jc w:val="both"/>
        <w:rPr>
          <w:rStyle w:val="tokencreated"/>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ab/>
        <w:t xml:space="preserve">1.4.1.1.1 </w:t>
      </w:r>
      <w:bookmarkStart w:id="1" w:name="_Hlk54876448"/>
      <w:r w:rsidRPr="004A4373">
        <w:rPr>
          <w:rStyle w:val="tokencreated"/>
          <w:rFonts w:ascii="Times New Roman" w:hAnsi="Times New Roman" w:cs="Times New Roman"/>
          <w:sz w:val="24"/>
          <w:szCs w:val="24"/>
          <w:shd w:val="clear" w:color="auto" w:fill="FFFFFF"/>
        </w:rPr>
        <w:t>Προτεινόμενες προσλήψεις</w:t>
      </w:r>
      <w:bookmarkEnd w:id="1"/>
      <w:r w:rsidR="00C576F6"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E871EB"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21</w:t>
      </w:r>
    </w:p>
    <w:p w14:paraId="4BA00B32" w14:textId="77777777" w:rsidR="00686F6C" w:rsidRPr="004A4373" w:rsidRDefault="00686F6C" w:rsidP="00E871EB">
      <w:pPr>
        <w:ind w:firstLine="360"/>
        <w:jc w:val="both"/>
        <w:rPr>
          <w:rStyle w:val="tokencreated"/>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ab/>
        <w:t>1.4.1.1.2 Πηγές βιτ</w:t>
      </w:r>
      <w:r w:rsidR="00A14171" w:rsidRPr="004A4373">
        <w:rPr>
          <w:rStyle w:val="tokencreated"/>
          <w:rFonts w:ascii="Times New Roman" w:hAnsi="Times New Roman" w:cs="Times New Roman"/>
          <w:sz w:val="24"/>
          <w:szCs w:val="24"/>
          <w:shd w:val="clear" w:color="auto" w:fill="FFFFFF"/>
        </w:rPr>
        <w:t>.</w:t>
      </w:r>
      <w:r w:rsidRPr="004A4373">
        <w:rPr>
          <w:rStyle w:val="tokencreated"/>
          <w:rFonts w:ascii="Times New Roman" w:hAnsi="Times New Roman" w:cs="Times New Roman"/>
          <w:sz w:val="24"/>
          <w:szCs w:val="24"/>
          <w:shd w:val="clear" w:color="auto" w:fill="FFFFFF"/>
        </w:rPr>
        <w:t xml:space="preserve"> Α</w:t>
      </w:r>
      <w:r w:rsidR="00C576F6" w:rsidRPr="004A4373">
        <w:rPr>
          <w:rStyle w:val="tokencreated"/>
          <w:rFonts w:ascii="Times New Roman" w:hAnsi="Times New Roman" w:cs="Times New Roman"/>
          <w:sz w:val="24"/>
          <w:szCs w:val="24"/>
          <w:shd w:val="clear" w:color="auto" w:fill="FFFFFF"/>
        </w:rPr>
        <w:t>……………………………….…………</w:t>
      </w:r>
      <w:r w:rsidR="00E871EB" w:rsidRPr="004A4373">
        <w:rPr>
          <w:rStyle w:val="tokencreated"/>
          <w:rFonts w:ascii="Times New Roman" w:hAnsi="Times New Roman" w:cs="Times New Roman"/>
          <w:sz w:val="24"/>
          <w:szCs w:val="24"/>
          <w:shd w:val="clear" w:color="auto" w:fill="FFFFFF"/>
        </w:rPr>
        <w:t>…</w:t>
      </w:r>
      <w:r w:rsidR="00FC01E1">
        <w:rPr>
          <w:rStyle w:val="tokencreated"/>
          <w:rFonts w:ascii="Times New Roman" w:hAnsi="Times New Roman" w:cs="Times New Roman"/>
          <w:sz w:val="24"/>
          <w:szCs w:val="24"/>
          <w:shd w:val="clear" w:color="auto" w:fill="FFFFFF"/>
        </w:rPr>
        <w:t>.</w:t>
      </w:r>
      <w:r w:rsidR="00AD2DA5">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21</w:t>
      </w:r>
    </w:p>
    <w:p w14:paraId="55DA5C8C" w14:textId="77777777" w:rsidR="00686F6C" w:rsidRPr="004A4373" w:rsidRDefault="00686F6C" w:rsidP="00E871EB">
      <w:pPr>
        <w:ind w:firstLine="360"/>
        <w:jc w:val="both"/>
        <w:rPr>
          <w:rStyle w:val="tokencreated"/>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ab/>
        <w:t>1.4.1.1.3 Ανεπάρκεια βιτ</w:t>
      </w:r>
      <w:r w:rsidR="00A14171" w:rsidRPr="004A4373">
        <w:rPr>
          <w:rStyle w:val="tokencreated"/>
          <w:rFonts w:ascii="Times New Roman" w:hAnsi="Times New Roman" w:cs="Times New Roman"/>
          <w:sz w:val="24"/>
          <w:szCs w:val="24"/>
          <w:shd w:val="clear" w:color="auto" w:fill="FFFFFF"/>
        </w:rPr>
        <w:t>.</w:t>
      </w:r>
      <w:r w:rsidRPr="004A4373">
        <w:rPr>
          <w:rStyle w:val="tokencreated"/>
          <w:rFonts w:ascii="Times New Roman" w:hAnsi="Times New Roman" w:cs="Times New Roman"/>
          <w:sz w:val="24"/>
          <w:szCs w:val="24"/>
          <w:shd w:val="clear" w:color="auto" w:fill="FFFFFF"/>
        </w:rPr>
        <w:t xml:space="preserve"> Α</w:t>
      </w:r>
      <w:r w:rsidR="00C576F6"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E871EB"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E871EB"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22</w:t>
      </w:r>
    </w:p>
    <w:p w14:paraId="351D4977" w14:textId="77777777" w:rsidR="00686F6C" w:rsidRPr="004A4373" w:rsidRDefault="00686F6C" w:rsidP="00E871EB">
      <w:pPr>
        <w:ind w:firstLine="360"/>
        <w:jc w:val="both"/>
        <w:rPr>
          <w:rStyle w:val="tokencreated"/>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ab/>
        <w:t xml:space="preserve">1.4.1.1.4 </w:t>
      </w:r>
      <w:bookmarkStart w:id="2" w:name="_Hlk54877165"/>
      <w:r w:rsidR="00A14171" w:rsidRPr="004A4373">
        <w:rPr>
          <w:rStyle w:val="tokencreated"/>
          <w:rFonts w:ascii="Times New Roman" w:hAnsi="Times New Roman" w:cs="Times New Roman"/>
          <w:sz w:val="24"/>
          <w:szCs w:val="24"/>
          <w:shd w:val="clear" w:color="auto" w:fill="FFFFFF"/>
        </w:rPr>
        <w:t xml:space="preserve">Επιπτώσεις υπερδοσολογίας βιτ. </w:t>
      </w:r>
      <w:bookmarkEnd w:id="2"/>
      <w:r w:rsidR="00A14171" w:rsidRPr="004A4373">
        <w:rPr>
          <w:rStyle w:val="tokencreated"/>
          <w:rFonts w:ascii="Times New Roman" w:hAnsi="Times New Roman" w:cs="Times New Roman"/>
          <w:sz w:val="24"/>
          <w:szCs w:val="24"/>
          <w:shd w:val="clear" w:color="auto" w:fill="FFFFFF"/>
        </w:rPr>
        <w:t>Α</w:t>
      </w:r>
      <w:r w:rsidR="00C576F6"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E871EB"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E871EB"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22</w:t>
      </w:r>
    </w:p>
    <w:p w14:paraId="3F983592" w14:textId="77777777" w:rsidR="00686F6C" w:rsidRPr="004A4373" w:rsidRDefault="00686F6C" w:rsidP="00E871EB">
      <w:pPr>
        <w:ind w:firstLine="360"/>
        <w:jc w:val="both"/>
        <w:rPr>
          <w:rStyle w:val="tokencreated"/>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ab/>
      </w:r>
      <w:r w:rsidR="004D4E82"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1.4.1.2</w:t>
      </w:r>
      <w:r w:rsidR="004D4E82" w:rsidRPr="004A4373">
        <w:rPr>
          <w:rStyle w:val="tokencreated"/>
          <w:rFonts w:ascii="Times New Roman" w:hAnsi="Times New Roman" w:cs="Times New Roman"/>
          <w:sz w:val="24"/>
          <w:szCs w:val="24"/>
          <w:shd w:val="clear" w:color="auto" w:fill="FFFFFF"/>
        </w:rPr>
        <w:t xml:space="preserve"> Βιταμίνη </w:t>
      </w:r>
      <w:r w:rsidR="004D4E82" w:rsidRPr="004A4373">
        <w:rPr>
          <w:rStyle w:val="tokencreated"/>
          <w:rFonts w:ascii="Times New Roman" w:hAnsi="Times New Roman" w:cs="Times New Roman"/>
          <w:sz w:val="24"/>
          <w:szCs w:val="24"/>
          <w:shd w:val="clear" w:color="auto" w:fill="FFFFFF"/>
          <w:lang w:val="en-US"/>
        </w:rPr>
        <w:t>D</w:t>
      </w:r>
      <w:r w:rsidR="00C576F6"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4D5CCB" w:rsidRP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FC01E1">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w:t>
      </w:r>
      <w:r w:rsidR="002C6F48" w:rsidRPr="004A4373">
        <w:rPr>
          <w:rStyle w:val="tokencreated"/>
          <w:rFonts w:ascii="Times New Roman" w:hAnsi="Times New Roman" w:cs="Times New Roman"/>
          <w:sz w:val="24"/>
          <w:szCs w:val="24"/>
          <w:shd w:val="clear" w:color="auto" w:fill="FFFFFF"/>
        </w:rPr>
        <w:t>..</w:t>
      </w:r>
      <w:r w:rsidR="004A4373">
        <w:rPr>
          <w:rStyle w:val="tokencreated"/>
          <w:rFonts w:ascii="Times New Roman" w:hAnsi="Times New Roman" w:cs="Times New Roman"/>
          <w:sz w:val="24"/>
          <w:szCs w:val="24"/>
          <w:shd w:val="clear" w:color="auto" w:fill="FFFFFF"/>
        </w:rPr>
        <w:t>.</w:t>
      </w:r>
      <w:r w:rsidR="00C576F6" w:rsidRPr="004A4373">
        <w:rPr>
          <w:rStyle w:val="tokencreated"/>
          <w:rFonts w:ascii="Times New Roman" w:hAnsi="Times New Roman" w:cs="Times New Roman"/>
          <w:sz w:val="24"/>
          <w:szCs w:val="24"/>
          <w:shd w:val="clear" w:color="auto" w:fill="FFFFFF"/>
        </w:rPr>
        <w:t>24</w:t>
      </w:r>
    </w:p>
    <w:p w14:paraId="4D4BE5A0" w14:textId="77777777" w:rsidR="004D4E82" w:rsidRPr="004A4373" w:rsidRDefault="00C576F6" w:rsidP="00E871EB">
      <w:pPr>
        <w:jc w:val="both"/>
        <w:rPr>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 xml:space="preserve">                                    </w:t>
      </w:r>
      <w:r w:rsidR="004D4E82" w:rsidRPr="004A4373">
        <w:rPr>
          <w:rStyle w:val="tokencreated"/>
          <w:rFonts w:ascii="Times New Roman" w:hAnsi="Times New Roman" w:cs="Times New Roman"/>
          <w:sz w:val="24"/>
          <w:szCs w:val="24"/>
          <w:shd w:val="clear" w:color="auto" w:fill="FFFFFF"/>
        </w:rPr>
        <w:t xml:space="preserve">1.4.1.2.1. </w:t>
      </w:r>
      <w:r w:rsidR="004D4E82" w:rsidRPr="004A4373">
        <w:rPr>
          <w:rFonts w:ascii="Times New Roman" w:hAnsi="Times New Roman" w:cs="Times New Roman"/>
          <w:sz w:val="24"/>
          <w:szCs w:val="24"/>
          <w:shd w:val="clear" w:color="auto" w:fill="FFFFFF"/>
        </w:rPr>
        <w:t>Προτεινόμενες προσλήψεις</w:t>
      </w:r>
      <w:r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Pr="004A4373">
        <w:rPr>
          <w:rFonts w:ascii="Times New Roman" w:hAnsi="Times New Roman" w:cs="Times New Roman"/>
          <w:sz w:val="24"/>
          <w:szCs w:val="24"/>
          <w:shd w:val="clear" w:color="auto" w:fill="FFFFFF"/>
        </w:rPr>
        <w:t>25</w:t>
      </w:r>
    </w:p>
    <w:p w14:paraId="73B4FED1"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1.4.1.2.2 Πηγές βιτ</w:t>
      </w:r>
      <w:r w:rsidR="00A14171" w:rsidRPr="004A4373">
        <w:rPr>
          <w:rFonts w:ascii="Times New Roman" w:hAnsi="Times New Roman" w:cs="Times New Roman"/>
          <w:sz w:val="24"/>
          <w:szCs w:val="24"/>
          <w:shd w:val="clear" w:color="auto" w:fill="FFFFFF"/>
        </w:rPr>
        <w:t>.</w:t>
      </w:r>
      <w:r w:rsidRPr="004A4373">
        <w:rPr>
          <w:rFonts w:ascii="Times New Roman" w:hAnsi="Times New Roman" w:cs="Times New Roman"/>
          <w:sz w:val="24"/>
          <w:szCs w:val="24"/>
          <w:shd w:val="clear" w:color="auto" w:fill="FFFFFF"/>
        </w:rPr>
        <w:t xml:space="preserve"> </w:t>
      </w:r>
      <w:r w:rsidRPr="004A4373">
        <w:rPr>
          <w:rFonts w:ascii="Times New Roman" w:hAnsi="Times New Roman" w:cs="Times New Roman"/>
          <w:sz w:val="24"/>
          <w:szCs w:val="24"/>
          <w:shd w:val="clear" w:color="auto" w:fill="FFFFFF"/>
          <w:lang w:val="en-US"/>
        </w:rPr>
        <w:t>D</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AD2DA5">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25</w:t>
      </w:r>
    </w:p>
    <w:p w14:paraId="01A09403"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1.4.1.2.3 Ανεπάρκεια βιτ</w:t>
      </w:r>
      <w:r w:rsidR="00A14171" w:rsidRPr="004A4373">
        <w:rPr>
          <w:rFonts w:ascii="Times New Roman" w:hAnsi="Times New Roman" w:cs="Times New Roman"/>
          <w:sz w:val="24"/>
          <w:szCs w:val="24"/>
          <w:shd w:val="clear" w:color="auto" w:fill="FFFFFF"/>
        </w:rPr>
        <w:t>.</w:t>
      </w:r>
      <w:r w:rsidRPr="004A4373">
        <w:rPr>
          <w:rFonts w:ascii="Times New Roman" w:hAnsi="Times New Roman" w:cs="Times New Roman"/>
          <w:sz w:val="24"/>
          <w:szCs w:val="24"/>
          <w:shd w:val="clear" w:color="auto" w:fill="FFFFFF"/>
        </w:rPr>
        <w:t xml:space="preserve"> </w:t>
      </w:r>
      <w:r w:rsidRPr="004A4373">
        <w:rPr>
          <w:rFonts w:ascii="Times New Roman" w:hAnsi="Times New Roman" w:cs="Times New Roman"/>
          <w:sz w:val="24"/>
          <w:szCs w:val="24"/>
          <w:shd w:val="clear" w:color="auto" w:fill="FFFFFF"/>
          <w:lang w:val="en-US"/>
        </w:rPr>
        <w:t>D</w:t>
      </w:r>
      <w:r w:rsidR="00C576F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2</w:t>
      </w:r>
      <w:r w:rsidR="00FC01E1">
        <w:rPr>
          <w:rFonts w:ascii="Times New Roman" w:hAnsi="Times New Roman" w:cs="Times New Roman"/>
          <w:sz w:val="24"/>
          <w:szCs w:val="24"/>
          <w:shd w:val="clear" w:color="auto" w:fill="FFFFFF"/>
        </w:rPr>
        <w:t>6</w:t>
      </w:r>
    </w:p>
    <w:p w14:paraId="085AE2C7" w14:textId="7BB4D38D"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ab/>
      </w:r>
      <w:r w:rsidRPr="004A4373">
        <w:rPr>
          <w:rStyle w:val="tokencreated"/>
          <w:rFonts w:ascii="Times New Roman" w:hAnsi="Times New Roman" w:cs="Times New Roman"/>
          <w:sz w:val="24"/>
          <w:szCs w:val="24"/>
          <w:shd w:val="clear" w:color="auto" w:fill="FFFFFF"/>
        </w:rPr>
        <w:tab/>
        <w:t xml:space="preserve">1.4.1.2.4 </w:t>
      </w:r>
      <w:r w:rsidR="00A14171" w:rsidRPr="004A4373">
        <w:rPr>
          <w:rFonts w:ascii="Times New Roman" w:hAnsi="Times New Roman" w:cs="Times New Roman"/>
          <w:sz w:val="24"/>
          <w:szCs w:val="24"/>
          <w:shd w:val="clear" w:color="auto" w:fill="FFFFFF"/>
        </w:rPr>
        <w:t>Επιπτώ</w:t>
      </w:r>
      <w:r w:rsidR="002C6F48" w:rsidRPr="004A4373">
        <w:rPr>
          <w:rFonts w:ascii="Times New Roman" w:hAnsi="Times New Roman" w:cs="Times New Roman"/>
          <w:sz w:val="24"/>
          <w:szCs w:val="24"/>
          <w:shd w:val="clear" w:color="auto" w:fill="FFFFFF"/>
        </w:rPr>
        <w:t>σει</w:t>
      </w:r>
      <w:r w:rsidR="00A14171" w:rsidRPr="004A4373">
        <w:rPr>
          <w:rFonts w:ascii="Times New Roman" w:hAnsi="Times New Roman" w:cs="Times New Roman"/>
          <w:sz w:val="24"/>
          <w:szCs w:val="24"/>
          <w:shd w:val="clear" w:color="auto" w:fill="FFFFFF"/>
        </w:rPr>
        <w:t xml:space="preserve">ις υπερδοσολογίας βιτ. </w:t>
      </w:r>
      <w:r w:rsidR="00A14171" w:rsidRPr="004A4373">
        <w:rPr>
          <w:rFonts w:ascii="Times New Roman" w:hAnsi="Times New Roman" w:cs="Times New Roman"/>
          <w:sz w:val="24"/>
          <w:szCs w:val="24"/>
          <w:shd w:val="clear" w:color="auto" w:fill="FFFFFF"/>
          <w:lang w:val="en-US"/>
        </w:rPr>
        <w:t>D</w:t>
      </w:r>
      <w:r w:rsidR="00C576F6" w:rsidRPr="004A4373">
        <w:rPr>
          <w:rFonts w:ascii="Times New Roman" w:hAnsi="Times New Roman" w:cs="Times New Roman"/>
          <w:sz w:val="24"/>
          <w:szCs w:val="24"/>
          <w:shd w:val="clear" w:color="auto" w:fill="FFFFFF"/>
        </w:rPr>
        <w:t>…</w:t>
      </w:r>
      <w:proofErr w:type="gramStart"/>
      <w:r w:rsidR="004D5CC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proofErr w:type="gramEnd"/>
      <w:r w:rsidR="00C576F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AD2DA5">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2</w:t>
      </w:r>
      <w:r w:rsidR="005322D3">
        <w:rPr>
          <w:rFonts w:ascii="Times New Roman" w:hAnsi="Times New Roman" w:cs="Times New Roman"/>
          <w:sz w:val="24"/>
          <w:szCs w:val="24"/>
          <w:shd w:val="clear" w:color="auto" w:fill="FFFFFF"/>
        </w:rPr>
        <w:t>7</w:t>
      </w:r>
    </w:p>
    <w:p w14:paraId="21BA9BCD"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1.4.1.3 Βιταμίνη Ε</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28</w:t>
      </w:r>
    </w:p>
    <w:p w14:paraId="0EF7CC99"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1.4.1.3.1. Προτεινόμενες προσλήψεις</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29</w:t>
      </w:r>
    </w:p>
    <w:p w14:paraId="5370BF7E"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1.4.1.3.2 Πηγές βιτ</w:t>
      </w:r>
      <w:r w:rsidR="00A14171" w:rsidRPr="004A4373">
        <w:rPr>
          <w:rFonts w:ascii="Times New Roman" w:hAnsi="Times New Roman" w:cs="Times New Roman"/>
          <w:sz w:val="24"/>
          <w:szCs w:val="24"/>
          <w:shd w:val="clear" w:color="auto" w:fill="FFFFFF"/>
        </w:rPr>
        <w:t>.</w:t>
      </w:r>
      <w:r w:rsidRPr="004A4373">
        <w:rPr>
          <w:rFonts w:ascii="Times New Roman" w:hAnsi="Times New Roman" w:cs="Times New Roman"/>
          <w:sz w:val="24"/>
          <w:szCs w:val="24"/>
          <w:shd w:val="clear" w:color="auto" w:fill="FFFFFF"/>
        </w:rPr>
        <w:t xml:space="preserve"> Ε</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AD2DA5">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29</w:t>
      </w:r>
    </w:p>
    <w:p w14:paraId="276F25EB"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1.4.1.3.3 Ανεπάρκεια βιτ</w:t>
      </w:r>
      <w:r w:rsidR="00A14171" w:rsidRPr="004A4373">
        <w:rPr>
          <w:rFonts w:ascii="Times New Roman" w:hAnsi="Times New Roman" w:cs="Times New Roman"/>
          <w:sz w:val="24"/>
          <w:szCs w:val="24"/>
          <w:shd w:val="clear" w:color="auto" w:fill="FFFFFF"/>
        </w:rPr>
        <w:t>.</w:t>
      </w:r>
      <w:r w:rsidRPr="004A4373">
        <w:rPr>
          <w:rFonts w:ascii="Times New Roman" w:hAnsi="Times New Roman" w:cs="Times New Roman"/>
          <w:sz w:val="24"/>
          <w:szCs w:val="24"/>
          <w:shd w:val="clear" w:color="auto" w:fill="FFFFFF"/>
        </w:rPr>
        <w:t xml:space="preserve"> Ε</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30</w:t>
      </w:r>
    </w:p>
    <w:p w14:paraId="6E0E8222"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1.4.1.3.4 </w:t>
      </w:r>
      <w:r w:rsidR="00A14171" w:rsidRPr="004A4373">
        <w:rPr>
          <w:rFonts w:ascii="Times New Roman" w:hAnsi="Times New Roman" w:cs="Times New Roman"/>
          <w:sz w:val="24"/>
          <w:szCs w:val="24"/>
          <w:shd w:val="clear" w:color="auto" w:fill="FFFFFF"/>
        </w:rPr>
        <w:t>Επιπτώσεις υπερδοσολογίας βιτ.</w:t>
      </w:r>
      <w:r w:rsidRPr="004A4373">
        <w:rPr>
          <w:rFonts w:ascii="Times New Roman" w:hAnsi="Times New Roman" w:cs="Times New Roman"/>
          <w:sz w:val="24"/>
          <w:szCs w:val="24"/>
          <w:shd w:val="clear" w:color="auto" w:fill="FFFFFF"/>
        </w:rPr>
        <w:t xml:space="preserve"> Ε</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AD2DA5">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31</w:t>
      </w:r>
    </w:p>
    <w:p w14:paraId="3DA3436B"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1.4.1.4 Βιταμίνη Κ</w:t>
      </w:r>
      <w:r w:rsidR="00C576F6" w:rsidRPr="004A4373">
        <w:rPr>
          <w:rFonts w:ascii="Times New Roman" w:hAnsi="Times New Roman" w:cs="Times New Roman"/>
          <w:sz w:val="24"/>
          <w:szCs w:val="24"/>
          <w:shd w:val="clear" w:color="auto" w:fill="FFFFFF"/>
        </w:rPr>
        <w:t>……………………………………</w:t>
      </w:r>
      <w:r w:rsidR="00AD2DA5">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31</w:t>
      </w:r>
    </w:p>
    <w:p w14:paraId="3B5E3D75"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1.4.1.4.1. Προτεινόμενες προσλήψεις</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32</w:t>
      </w:r>
    </w:p>
    <w:p w14:paraId="29688653"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1.4.1.4.2 Πηγές βιταμίνης Κ</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AD2DA5">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32</w:t>
      </w:r>
    </w:p>
    <w:p w14:paraId="29F5E94F"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1.4.1.4.3 Ανεπάρκεια βιταμίνης Κ</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33</w:t>
      </w:r>
    </w:p>
    <w:p w14:paraId="5A04364B"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lastRenderedPageBreak/>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1.4.1.4.4 </w:t>
      </w:r>
      <w:r w:rsidR="00A14171" w:rsidRPr="004A4373">
        <w:rPr>
          <w:rFonts w:ascii="Times New Roman" w:hAnsi="Times New Roman" w:cs="Times New Roman"/>
          <w:sz w:val="24"/>
          <w:szCs w:val="24"/>
          <w:shd w:val="clear" w:color="auto" w:fill="FFFFFF"/>
        </w:rPr>
        <w:t xml:space="preserve">Επιπτώσεις υπερδοσολογίας βιτ. </w:t>
      </w:r>
      <w:r w:rsidRPr="004A4373">
        <w:rPr>
          <w:rFonts w:ascii="Times New Roman" w:hAnsi="Times New Roman" w:cs="Times New Roman"/>
          <w:sz w:val="24"/>
          <w:szCs w:val="24"/>
          <w:shd w:val="clear" w:color="auto" w:fill="FFFFFF"/>
        </w:rPr>
        <w:t>Κ</w:t>
      </w:r>
      <w:r w:rsidR="00C576F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C576F6" w:rsidRPr="004A4373">
        <w:rPr>
          <w:rFonts w:ascii="Times New Roman" w:hAnsi="Times New Roman" w:cs="Times New Roman"/>
          <w:sz w:val="24"/>
          <w:szCs w:val="24"/>
          <w:shd w:val="clear" w:color="auto" w:fill="FFFFFF"/>
        </w:rPr>
        <w:t>33</w:t>
      </w:r>
    </w:p>
    <w:p w14:paraId="6EA3B6BB"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1.4.1.5 Βιταμίνη </w:t>
      </w:r>
      <w:r w:rsidRPr="004A4373">
        <w:rPr>
          <w:rFonts w:ascii="Times New Roman" w:hAnsi="Times New Roman" w:cs="Times New Roman"/>
          <w:sz w:val="24"/>
          <w:szCs w:val="24"/>
          <w:shd w:val="clear" w:color="auto" w:fill="FFFFFF"/>
          <w:lang w:val="en-US"/>
        </w:rPr>
        <w:t>C</w:t>
      </w:r>
      <w:r w:rsidR="00AD2DA5">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34</w:t>
      </w:r>
    </w:p>
    <w:p w14:paraId="19A61BD2"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1.4.1.5.1. Προτεινόμενες προσλήψεις</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35</w:t>
      </w:r>
    </w:p>
    <w:p w14:paraId="148612BF"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1.4.1.5.2 Πηγές βιταμίνης </w:t>
      </w:r>
      <w:r w:rsidRPr="004A4373">
        <w:rPr>
          <w:rFonts w:ascii="Times New Roman" w:hAnsi="Times New Roman" w:cs="Times New Roman"/>
          <w:sz w:val="24"/>
          <w:szCs w:val="24"/>
          <w:shd w:val="clear" w:color="auto" w:fill="FFFFFF"/>
          <w:lang w:val="en-US"/>
        </w:rPr>
        <w:t>C</w:t>
      </w:r>
      <w:r w:rsidR="00AD2DA5">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……35</w:t>
      </w:r>
    </w:p>
    <w:p w14:paraId="7689D97D"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1.4.1.5.3 Ανεπάρκεια βιταμίνης </w:t>
      </w:r>
      <w:r w:rsidRPr="004A4373">
        <w:rPr>
          <w:rFonts w:ascii="Times New Roman" w:hAnsi="Times New Roman" w:cs="Times New Roman"/>
          <w:sz w:val="24"/>
          <w:szCs w:val="24"/>
          <w:shd w:val="clear" w:color="auto" w:fill="FFFFFF"/>
          <w:lang w:val="en-US"/>
        </w:rPr>
        <w:t>C</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…..36</w:t>
      </w:r>
    </w:p>
    <w:p w14:paraId="216981C7"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1.4.1.5.4 </w:t>
      </w:r>
      <w:r w:rsidR="00A14171" w:rsidRPr="004A4373">
        <w:rPr>
          <w:rFonts w:ascii="Times New Roman" w:hAnsi="Times New Roman" w:cs="Times New Roman"/>
          <w:sz w:val="24"/>
          <w:szCs w:val="24"/>
          <w:shd w:val="clear" w:color="auto" w:fill="FFFFFF"/>
        </w:rPr>
        <w:t xml:space="preserve">Επιπτώσεις υπερδοσολογίας βιτ. </w:t>
      </w:r>
      <w:r w:rsidRPr="004A4373">
        <w:rPr>
          <w:rFonts w:ascii="Times New Roman" w:hAnsi="Times New Roman" w:cs="Times New Roman"/>
          <w:sz w:val="24"/>
          <w:szCs w:val="24"/>
          <w:shd w:val="clear" w:color="auto" w:fill="FFFFFF"/>
          <w:lang w:val="en-US"/>
        </w:rPr>
        <w:t>C</w:t>
      </w:r>
      <w:r w:rsidR="009602C2"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AD2DA5">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36</w:t>
      </w:r>
    </w:p>
    <w:p w14:paraId="67A48263"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1.4.1.6 Βιταμίνη </w:t>
      </w:r>
      <w:r w:rsidRPr="004A4373">
        <w:rPr>
          <w:rFonts w:ascii="Times New Roman" w:hAnsi="Times New Roman" w:cs="Times New Roman"/>
          <w:sz w:val="24"/>
          <w:szCs w:val="24"/>
          <w:shd w:val="clear" w:color="auto" w:fill="FFFFFF"/>
          <w:lang w:val="en-US"/>
        </w:rPr>
        <w:t>B</w:t>
      </w:r>
      <w:r w:rsidRPr="004A4373">
        <w:rPr>
          <w:rFonts w:ascii="Times New Roman" w:hAnsi="Times New Roman" w:cs="Times New Roman"/>
          <w:sz w:val="24"/>
          <w:szCs w:val="24"/>
          <w:shd w:val="clear" w:color="auto" w:fill="FFFFFF"/>
        </w:rPr>
        <w:t>12</w:t>
      </w:r>
      <w:r w:rsidR="00AD2DA5">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37</w:t>
      </w:r>
    </w:p>
    <w:p w14:paraId="2D2AFAAA" w14:textId="795D38E0" w:rsidR="004D4E82" w:rsidRPr="004A4373" w:rsidRDefault="004D4E82" w:rsidP="00ED30AF">
      <w:pPr>
        <w:spacing w:line="360" w:lineRule="auto"/>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1.4.1.6.1. Προτεινόμενες προσλήψεις</w:t>
      </w:r>
      <w:r w:rsidR="004D5CCB"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3</w:t>
      </w:r>
      <w:r w:rsidR="00E871EB" w:rsidRPr="004A4373">
        <w:rPr>
          <w:rFonts w:ascii="Times New Roman" w:hAnsi="Times New Roman" w:cs="Times New Roman"/>
          <w:sz w:val="24"/>
          <w:szCs w:val="24"/>
          <w:shd w:val="clear" w:color="auto" w:fill="FFFFFF"/>
        </w:rPr>
        <w:t>8</w:t>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1.4.1.6.2 Πηγές βιταμίνης </w:t>
      </w:r>
      <w:r w:rsidRPr="004A4373">
        <w:rPr>
          <w:rFonts w:ascii="Times New Roman" w:hAnsi="Times New Roman" w:cs="Times New Roman"/>
          <w:sz w:val="24"/>
          <w:szCs w:val="24"/>
          <w:shd w:val="clear" w:color="auto" w:fill="FFFFFF"/>
          <w:lang w:val="en-US"/>
        </w:rPr>
        <w:t>B</w:t>
      </w:r>
      <w:r w:rsidRPr="004A4373">
        <w:rPr>
          <w:rFonts w:ascii="Times New Roman" w:hAnsi="Times New Roman" w:cs="Times New Roman"/>
          <w:sz w:val="24"/>
          <w:szCs w:val="24"/>
          <w:shd w:val="clear" w:color="auto" w:fill="FFFFFF"/>
        </w:rPr>
        <w:t>12</w:t>
      </w:r>
      <w:r w:rsidR="004D5CCB" w:rsidRPr="004A4373">
        <w:rPr>
          <w:rFonts w:ascii="Times New Roman" w:hAnsi="Times New Roman" w:cs="Times New Roman"/>
          <w:sz w:val="24"/>
          <w:szCs w:val="24"/>
          <w:shd w:val="clear" w:color="auto" w:fill="FFFFFF"/>
        </w:rPr>
        <w:t>………</w:t>
      </w:r>
      <w:r w:rsidR="00AD2DA5">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3</w:t>
      </w:r>
      <w:r w:rsidR="008C29B8">
        <w:rPr>
          <w:rFonts w:ascii="Times New Roman" w:hAnsi="Times New Roman" w:cs="Times New Roman"/>
          <w:sz w:val="24"/>
          <w:szCs w:val="24"/>
          <w:shd w:val="clear" w:color="auto" w:fill="FFFFFF"/>
        </w:rPr>
        <w:t>8</w:t>
      </w:r>
    </w:p>
    <w:p w14:paraId="64DF1868"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1.4.1.6.3 Ανεπάρκεια βιταμίνης </w:t>
      </w:r>
      <w:r w:rsidRPr="004A4373">
        <w:rPr>
          <w:rFonts w:ascii="Times New Roman" w:hAnsi="Times New Roman" w:cs="Times New Roman"/>
          <w:sz w:val="24"/>
          <w:szCs w:val="24"/>
          <w:shd w:val="clear" w:color="auto" w:fill="FFFFFF"/>
          <w:lang w:val="en-US"/>
        </w:rPr>
        <w:t>B</w:t>
      </w:r>
      <w:r w:rsidRPr="004A4373">
        <w:rPr>
          <w:rFonts w:ascii="Times New Roman" w:hAnsi="Times New Roman" w:cs="Times New Roman"/>
          <w:sz w:val="24"/>
          <w:szCs w:val="24"/>
          <w:shd w:val="clear" w:color="auto" w:fill="FFFFFF"/>
        </w:rPr>
        <w:t>1</w:t>
      </w:r>
      <w:r w:rsidR="004D5CC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39</w:t>
      </w:r>
    </w:p>
    <w:p w14:paraId="5DB84704" w14:textId="371370B1"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1.4.1.6.4 </w:t>
      </w:r>
      <w:r w:rsidR="00A14171" w:rsidRPr="004A4373">
        <w:rPr>
          <w:rFonts w:ascii="Times New Roman" w:hAnsi="Times New Roman" w:cs="Times New Roman"/>
          <w:sz w:val="24"/>
          <w:szCs w:val="24"/>
          <w:shd w:val="clear" w:color="auto" w:fill="FFFFFF"/>
        </w:rPr>
        <w:t xml:space="preserve">Επιπτώσεις υπερδοσολογίας </w:t>
      </w:r>
      <w:r w:rsidRPr="004A4373">
        <w:rPr>
          <w:rFonts w:ascii="Times New Roman" w:hAnsi="Times New Roman" w:cs="Times New Roman"/>
          <w:sz w:val="24"/>
          <w:szCs w:val="24"/>
          <w:shd w:val="clear" w:color="auto" w:fill="FFFFFF"/>
        </w:rPr>
        <w:t xml:space="preserve">βιτ. </w:t>
      </w:r>
      <w:r w:rsidRPr="004A4373">
        <w:rPr>
          <w:rFonts w:ascii="Times New Roman" w:hAnsi="Times New Roman" w:cs="Times New Roman"/>
          <w:sz w:val="24"/>
          <w:szCs w:val="24"/>
          <w:shd w:val="clear" w:color="auto" w:fill="FFFFFF"/>
          <w:lang w:val="en-US"/>
        </w:rPr>
        <w:t>B</w:t>
      </w:r>
      <w:r w:rsidRPr="004A4373">
        <w:rPr>
          <w:rFonts w:ascii="Times New Roman" w:hAnsi="Times New Roman" w:cs="Times New Roman"/>
          <w:sz w:val="24"/>
          <w:szCs w:val="24"/>
          <w:shd w:val="clear" w:color="auto" w:fill="FFFFFF"/>
        </w:rPr>
        <w:t>12</w:t>
      </w:r>
      <w:r w:rsidR="004D5CC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proofErr w:type="gramStart"/>
      <w:r w:rsidR="004D5CC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proofErr w:type="gramEnd"/>
      <w:r w:rsidR="004D5CCB" w:rsidRPr="004A4373">
        <w:rPr>
          <w:rFonts w:ascii="Times New Roman" w:hAnsi="Times New Roman" w:cs="Times New Roman"/>
          <w:sz w:val="24"/>
          <w:szCs w:val="24"/>
          <w:shd w:val="clear" w:color="auto" w:fill="FFFFFF"/>
        </w:rPr>
        <w:t>…</w:t>
      </w:r>
      <w:r w:rsidR="00AD2DA5">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8C29B8">
        <w:rPr>
          <w:rFonts w:ascii="Times New Roman" w:hAnsi="Times New Roman" w:cs="Times New Roman"/>
          <w:sz w:val="24"/>
          <w:szCs w:val="24"/>
          <w:shd w:val="clear" w:color="auto" w:fill="FFFFFF"/>
        </w:rPr>
        <w:t>39</w:t>
      </w:r>
    </w:p>
    <w:p w14:paraId="01893A40" w14:textId="77777777" w:rsidR="004D4E82" w:rsidRPr="004A4373" w:rsidRDefault="000D4871" w:rsidP="00E871EB">
      <w:pPr>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1.4.1.7 Φυ</w:t>
      </w:r>
      <w:r w:rsidR="004D4E82" w:rsidRPr="004A4373">
        <w:rPr>
          <w:rFonts w:ascii="Times New Roman" w:hAnsi="Times New Roman" w:cs="Times New Roman"/>
          <w:sz w:val="24"/>
          <w:szCs w:val="24"/>
          <w:shd w:val="clear" w:color="auto" w:fill="FFFFFF"/>
        </w:rPr>
        <w:t>λλικό οξύ</w:t>
      </w:r>
      <w:r w:rsidR="00AD2DA5">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40</w:t>
      </w:r>
    </w:p>
    <w:p w14:paraId="088C5BE8" w14:textId="301B550D"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1.4.1.3.1. Προτεινόμενες προσλήψεις</w:t>
      </w:r>
      <w:r w:rsidR="004D5CC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4</w:t>
      </w:r>
      <w:r w:rsidR="008C29B8">
        <w:rPr>
          <w:rFonts w:ascii="Times New Roman" w:hAnsi="Times New Roman" w:cs="Times New Roman"/>
          <w:sz w:val="24"/>
          <w:szCs w:val="24"/>
          <w:shd w:val="clear" w:color="auto" w:fill="FFFFFF"/>
        </w:rPr>
        <w:t>0</w:t>
      </w:r>
    </w:p>
    <w:p w14:paraId="0BAE7EAB" w14:textId="77777777" w:rsidR="004D4E82" w:rsidRPr="004A4373" w:rsidRDefault="000D4871" w:rsidP="00E871EB">
      <w:pPr>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1.4.1.3.2 Πηγές Φυ</w:t>
      </w:r>
      <w:r w:rsidR="004D4E82" w:rsidRPr="004A4373">
        <w:rPr>
          <w:rFonts w:ascii="Times New Roman" w:hAnsi="Times New Roman" w:cs="Times New Roman"/>
          <w:sz w:val="24"/>
          <w:szCs w:val="24"/>
          <w:shd w:val="clear" w:color="auto" w:fill="FFFFFF"/>
        </w:rPr>
        <w:t>λλικού οξέος</w:t>
      </w:r>
      <w:r w:rsidR="004D5CC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41</w:t>
      </w:r>
    </w:p>
    <w:p w14:paraId="403E2B9E" w14:textId="0DA3212E" w:rsidR="004D4E82" w:rsidRPr="004A4373" w:rsidRDefault="000D4871" w:rsidP="00E871EB">
      <w:pPr>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 xml:space="preserve">1.4.1.3.3 Ανεπάρκεια </w:t>
      </w:r>
      <w:proofErr w:type="spellStart"/>
      <w:r>
        <w:rPr>
          <w:rFonts w:ascii="Times New Roman" w:hAnsi="Times New Roman" w:cs="Times New Roman"/>
          <w:sz w:val="24"/>
          <w:szCs w:val="24"/>
          <w:shd w:val="clear" w:color="auto" w:fill="FFFFFF"/>
        </w:rPr>
        <w:t>Φυ</w:t>
      </w:r>
      <w:r w:rsidR="004D4E82" w:rsidRPr="004A4373">
        <w:rPr>
          <w:rFonts w:ascii="Times New Roman" w:hAnsi="Times New Roman" w:cs="Times New Roman"/>
          <w:sz w:val="24"/>
          <w:szCs w:val="24"/>
          <w:shd w:val="clear" w:color="auto" w:fill="FFFFFF"/>
        </w:rPr>
        <w:t>λλικού</w:t>
      </w:r>
      <w:proofErr w:type="spellEnd"/>
      <w:r w:rsidR="004D4E82" w:rsidRPr="004A4373">
        <w:rPr>
          <w:rFonts w:ascii="Times New Roman" w:hAnsi="Times New Roman" w:cs="Times New Roman"/>
          <w:sz w:val="24"/>
          <w:szCs w:val="24"/>
          <w:shd w:val="clear" w:color="auto" w:fill="FFFFFF"/>
        </w:rPr>
        <w:t xml:space="preserve"> οξέος</w:t>
      </w:r>
      <w:r w:rsidR="004D5CC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AD2DA5">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AD2DA5">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4</w:t>
      </w:r>
      <w:r w:rsidR="008C29B8">
        <w:rPr>
          <w:rFonts w:ascii="Times New Roman" w:hAnsi="Times New Roman" w:cs="Times New Roman"/>
          <w:sz w:val="24"/>
          <w:szCs w:val="24"/>
          <w:shd w:val="clear" w:color="auto" w:fill="FFFFFF"/>
        </w:rPr>
        <w:t>1</w:t>
      </w:r>
    </w:p>
    <w:p w14:paraId="2C1C2527" w14:textId="77777777" w:rsidR="004D4E82" w:rsidRPr="004A4373" w:rsidRDefault="004D4E82" w:rsidP="00E871EB">
      <w:pPr>
        <w:ind w:firstLine="36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1.4.1.3.4 </w:t>
      </w:r>
      <w:r w:rsidR="00A14171" w:rsidRPr="004A4373">
        <w:rPr>
          <w:rFonts w:ascii="Times New Roman" w:hAnsi="Times New Roman" w:cs="Times New Roman"/>
          <w:sz w:val="24"/>
          <w:szCs w:val="24"/>
          <w:shd w:val="clear" w:color="auto" w:fill="FFFFFF"/>
        </w:rPr>
        <w:t xml:space="preserve">Επιπτώσεις υπερδοσολογίας </w:t>
      </w:r>
      <w:r w:rsidR="000D4871">
        <w:rPr>
          <w:rFonts w:ascii="Times New Roman" w:hAnsi="Times New Roman" w:cs="Times New Roman"/>
          <w:sz w:val="24"/>
          <w:szCs w:val="24"/>
          <w:shd w:val="clear" w:color="auto" w:fill="FFFFFF"/>
        </w:rPr>
        <w:t>Φυ</w:t>
      </w:r>
      <w:r w:rsidRPr="004A4373">
        <w:rPr>
          <w:rFonts w:ascii="Times New Roman" w:hAnsi="Times New Roman" w:cs="Times New Roman"/>
          <w:sz w:val="24"/>
          <w:szCs w:val="24"/>
          <w:shd w:val="clear" w:color="auto" w:fill="FFFFFF"/>
        </w:rPr>
        <w:t>λλικ</w:t>
      </w:r>
      <w:r w:rsidR="00A14171" w:rsidRPr="004A4373">
        <w:rPr>
          <w:rFonts w:ascii="Times New Roman" w:hAnsi="Times New Roman" w:cs="Times New Roman"/>
          <w:sz w:val="24"/>
          <w:szCs w:val="24"/>
          <w:shd w:val="clear" w:color="auto" w:fill="FFFFFF"/>
        </w:rPr>
        <w:t>ού</w:t>
      </w:r>
      <w:r w:rsidRPr="004A4373">
        <w:rPr>
          <w:rFonts w:ascii="Times New Roman" w:hAnsi="Times New Roman" w:cs="Times New Roman"/>
          <w:sz w:val="24"/>
          <w:szCs w:val="24"/>
          <w:shd w:val="clear" w:color="auto" w:fill="FFFFFF"/>
        </w:rPr>
        <w:t xml:space="preserve"> οξ</w:t>
      </w:r>
      <w:r w:rsidR="00A14171" w:rsidRPr="004A4373">
        <w:rPr>
          <w:rFonts w:ascii="Times New Roman" w:hAnsi="Times New Roman" w:cs="Times New Roman"/>
          <w:sz w:val="24"/>
          <w:szCs w:val="24"/>
          <w:shd w:val="clear" w:color="auto" w:fill="FFFFFF"/>
        </w:rPr>
        <w:t>έος</w:t>
      </w:r>
      <w:r w:rsidR="009602C2"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42</w:t>
      </w:r>
    </w:p>
    <w:p w14:paraId="4ECA15BE" w14:textId="77777777" w:rsidR="004D4E82" w:rsidRPr="004A4373" w:rsidRDefault="004D4E82"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1.4.2 Μέταλλα/ Ιχνοστοιχεία </w:t>
      </w:r>
      <w:r w:rsidR="00AD2DA5">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43</w:t>
      </w:r>
    </w:p>
    <w:p w14:paraId="39B10C4A" w14:textId="77777777" w:rsidR="004D4E82" w:rsidRPr="004A4373" w:rsidRDefault="004D4E82"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1.4.2.1 Ασβέστιο</w:t>
      </w:r>
      <w:r w:rsidR="004D5CC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43</w:t>
      </w:r>
    </w:p>
    <w:p w14:paraId="58314CCC" w14:textId="77777777" w:rsidR="004D4E82" w:rsidRPr="004A4373" w:rsidRDefault="004D4E82"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1.4.2.1.1 Προτεινόμενες προσλήψεις</w:t>
      </w:r>
      <w:r w:rsidR="004D5CC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44</w:t>
      </w:r>
    </w:p>
    <w:p w14:paraId="765C06BF" w14:textId="77777777" w:rsidR="004D4E82" w:rsidRPr="004A4373" w:rsidRDefault="004D4E82"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1.4.2.1.2 Πηγές Ασβεστίου</w:t>
      </w:r>
      <w:r w:rsidR="004D5CC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44</w:t>
      </w:r>
    </w:p>
    <w:p w14:paraId="437BC905" w14:textId="77777777" w:rsidR="004D5CCB" w:rsidRPr="004A4373" w:rsidRDefault="004D4E82"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1.4.2.1.3 Ανεπάρκεια Ασβεστίου</w:t>
      </w:r>
      <w:r w:rsidR="004D5CC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4D5CC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46</w:t>
      </w:r>
    </w:p>
    <w:p w14:paraId="7EDB9390" w14:textId="77777777" w:rsidR="004D4E82" w:rsidRPr="004A4373" w:rsidRDefault="004D4E82"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 xml:space="preserve">1.4.2.1.4 </w:t>
      </w:r>
      <w:r w:rsidR="00A14171" w:rsidRPr="004A4373">
        <w:rPr>
          <w:rFonts w:ascii="Times New Roman" w:hAnsi="Times New Roman" w:cs="Times New Roman"/>
          <w:sz w:val="24"/>
          <w:szCs w:val="24"/>
          <w:shd w:val="clear" w:color="auto" w:fill="FFFFFF"/>
        </w:rPr>
        <w:t>Επιπτώσεις υπερδοσολογίας Ασβεστίου</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46</w:t>
      </w:r>
    </w:p>
    <w:p w14:paraId="48B8F7D8" w14:textId="77777777" w:rsidR="004D4E82" w:rsidRPr="004A4373" w:rsidRDefault="004D4E82"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1.4.2.2 Σίδηρος</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47</w:t>
      </w:r>
    </w:p>
    <w:p w14:paraId="7B08EF1C" w14:textId="77777777" w:rsidR="004D4E82" w:rsidRPr="004A4373" w:rsidRDefault="004D4E82"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w:t>
      </w:r>
      <w:r w:rsidR="00A14171" w:rsidRPr="004A4373">
        <w:rPr>
          <w:rFonts w:ascii="Times New Roman" w:hAnsi="Times New Roman" w:cs="Times New Roman"/>
          <w:sz w:val="24"/>
          <w:szCs w:val="24"/>
          <w:shd w:val="clear" w:color="auto" w:fill="FFFFFF"/>
        </w:rPr>
        <w:t>2</w:t>
      </w:r>
      <w:r w:rsidRPr="004A4373">
        <w:rPr>
          <w:rFonts w:ascii="Times New Roman" w:hAnsi="Times New Roman" w:cs="Times New Roman"/>
          <w:sz w:val="24"/>
          <w:szCs w:val="24"/>
          <w:shd w:val="clear" w:color="auto" w:fill="FFFFFF"/>
        </w:rPr>
        <w:t>.1 Προτεινόμενες προσλήψεις</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48</w:t>
      </w:r>
    </w:p>
    <w:p w14:paraId="20C9F69E" w14:textId="77777777" w:rsidR="004D4E82" w:rsidRPr="004A4373" w:rsidRDefault="004D4E82"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w:t>
      </w:r>
      <w:r w:rsidR="00A14171" w:rsidRPr="004A4373">
        <w:rPr>
          <w:rFonts w:ascii="Times New Roman" w:hAnsi="Times New Roman" w:cs="Times New Roman"/>
          <w:sz w:val="24"/>
          <w:szCs w:val="24"/>
          <w:shd w:val="clear" w:color="auto" w:fill="FFFFFF"/>
        </w:rPr>
        <w:t>2</w:t>
      </w:r>
      <w:r w:rsidRPr="004A4373">
        <w:rPr>
          <w:rFonts w:ascii="Times New Roman" w:hAnsi="Times New Roman" w:cs="Times New Roman"/>
          <w:sz w:val="24"/>
          <w:szCs w:val="24"/>
          <w:shd w:val="clear" w:color="auto" w:fill="FFFFFF"/>
        </w:rPr>
        <w:t>.2 Πηγές Σιδήρου</w:t>
      </w:r>
      <w:r w:rsidR="00B00F52">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48</w:t>
      </w:r>
    </w:p>
    <w:p w14:paraId="7F06BF2C" w14:textId="77777777" w:rsidR="004D4E82" w:rsidRPr="004A4373" w:rsidRDefault="004D4E82"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w:t>
      </w:r>
      <w:r w:rsidR="00A14171" w:rsidRPr="004A4373">
        <w:rPr>
          <w:rFonts w:ascii="Times New Roman" w:hAnsi="Times New Roman" w:cs="Times New Roman"/>
          <w:sz w:val="24"/>
          <w:szCs w:val="24"/>
          <w:shd w:val="clear" w:color="auto" w:fill="FFFFFF"/>
        </w:rPr>
        <w:t>2</w:t>
      </w:r>
      <w:r w:rsidRPr="004A4373">
        <w:rPr>
          <w:rFonts w:ascii="Times New Roman" w:hAnsi="Times New Roman" w:cs="Times New Roman"/>
          <w:sz w:val="24"/>
          <w:szCs w:val="24"/>
          <w:shd w:val="clear" w:color="auto" w:fill="FFFFFF"/>
        </w:rPr>
        <w:t>.3 Ανεπάρκεια Σιδήρου</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50</w:t>
      </w:r>
    </w:p>
    <w:p w14:paraId="40E0E888" w14:textId="77777777" w:rsidR="004D4E82" w:rsidRPr="004A4373" w:rsidRDefault="004D4E82"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w:t>
      </w:r>
      <w:r w:rsidR="00A14171" w:rsidRPr="004A4373">
        <w:rPr>
          <w:rFonts w:ascii="Times New Roman" w:hAnsi="Times New Roman" w:cs="Times New Roman"/>
          <w:sz w:val="24"/>
          <w:szCs w:val="24"/>
          <w:shd w:val="clear" w:color="auto" w:fill="FFFFFF"/>
        </w:rPr>
        <w:t>2</w:t>
      </w:r>
      <w:r w:rsidRPr="004A4373">
        <w:rPr>
          <w:rFonts w:ascii="Times New Roman" w:hAnsi="Times New Roman" w:cs="Times New Roman"/>
          <w:sz w:val="24"/>
          <w:szCs w:val="24"/>
          <w:shd w:val="clear" w:color="auto" w:fill="FFFFFF"/>
        </w:rPr>
        <w:t xml:space="preserve">.4 </w:t>
      </w:r>
      <w:r w:rsidR="00A14171" w:rsidRPr="004A4373">
        <w:rPr>
          <w:rFonts w:ascii="Times New Roman" w:hAnsi="Times New Roman" w:cs="Times New Roman"/>
          <w:sz w:val="24"/>
          <w:szCs w:val="24"/>
          <w:shd w:val="clear" w:color="auto" w:fill="FFFFFF"/>
        </w:rPr>
        <w:t>Επιπτώσεις υπερδοσολογίας Σιδήρου</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B00F52">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51</w:t>
      </w:r>
    </w:p>
    <w:p w14:paraId="0F457277"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1.4.2.3 Φώσφορος</w:t>
      </w:r>
      <w:r w:rsidR="00E871E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w:t>
      </w:r>
      <w:r w:rsidR="00FC01E1">
        <w:rPr>
          <w:rFonts w:ascii="Times New Roman" w:hAnsi="Times New Roman" w:cs="Times New Roman"/>
          <w:sz w:val="24"/>
          <w:szCs w:val="24"/>
          <w:shd w:val="clear" w:color="auto" w:fill="FFFFFF"/>
        </w:rPr>
        <w:t>1</w:t>
      </w:r>
    </w:p>
    <w:p w14:paraId="7644F686"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1.4.2.3.1 Προτεινόμενες προσλήψεις</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w:t>
      </w:r>
      <w:r w:rsidR="00FC01E1">
        <w:rPr>
          <w:rFonts w:ascii="Times New Roman" w:hAnsi="Times New Roman" w:cs="Times New Roman"/>
          <w:sz w:val="24"/>
          <w:szCs w:val="24"/>
          <w:shd w:val="clear" w:color="auto" w:fill="FFFFFF"/>
        </w:rPr>
        <w:t>2</w:t>
      </w:r>
    </w:p>
    <w:p w14:paraId="4EB274D4"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1.4.2.3.2 Πηγές Φωσφόρου</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53</w:t>
      </w:r>
    </w:p>
    <w:p w14:paraId="2F38D67D"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lastRenderedPageBreak/>
        <w:tab/>
      </w:r>
      <w:r w:rsidRPr="004A4373">
        <w:rPr>
          <w:rFonts w:ascii="Times New Roman" w:hAnsi="Times New Roman" w:cs="Times New Roman"/>
          <w:sz w:val="24"/>
          <w:szCs w:val="24"/>
          <w:shd w:val="clear" w:color="auto" w:fill="FFFFFF"/>
        </w:rPr>
        <w:tab/>
        <w:t>1.4.2.3.3 Ανεπάρκεια Φωσφόρου</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B00F52">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54</w:t>
      </w:r>
    </w:p>
    <w:p w14:paraId="32893B59"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1.4.2.3.4 Επιπτώσεις υπερδοσολογίας Φωσφόρου</w:t>
      </w:r>
      <w:r w:rsidR="007566B6"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54</w:t>
      </w:r>
    </w:p>
    <w:p w14:paraId="55B6992D"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1.4.2.4 Σελήνιο</w:t>
      </w:r>
      <w:r w:rsidR="00E871E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w:t>
      </w:r>
      <w:r w:rsidR="00FC01E1">
        <w:rPr>
          <w:rFonts w:ascii="Times New Roman" w:hAnsi="Times New Roman" w:cs="Times New Roman"/>
          <w:sz w:val="24"/>
          <w:szCs w:val="24"/>
          <w:shd w:val="clear" w:color="auto" w:fill="FFFFFF"/>
        </w:rPr>
        <w:t>4</w:t>
      </w:r>
    </w:p>
    <w:p w14:paraId="591F3700"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1.4.2.4.1 Προτεινόμενες προσλήψεις</w:t>
      </w:r>
      <w:r w:rsidR="00E871E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w:t>
      </w:r>
      <w:r w:rsidR="00FC01E1">
        <w:rPr>
          <w:rFonts w:ascii="Times New Roman" w:hAnsi="Times New Roman" w:cs="Times New Roman"/>
          <w:sz w:val="24"/>
          <w:szCs w:val="24"/>
          <w:shd w:val="clear" w:color="auto" w:fill="FFFFFF"/>
        </w:rPr>
        <w:t>5</w:t>
      </w:r>
    </w:p>
    <w:p w14:paraId="1D8DEB2C"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1.4.2.4.2 Πηγές Σεληνίου</w:t>
      </w:r>
      <w:r w:rsidR="00E871E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w:t>
      </w:r>
      <w:r w:rsidR="00FC01E1">
        <w:rPr>
          <w:rFonts w:ascii="Times New Roman" w:hAnsi="Times New Roman" w:cs="Times New Roman"/>
          <w:sz w:val="24"/>
          <w:szCs w:val="24"/>
          <w:shd w:val="clear" w:color="auto" w:fill="FFFFFF"/>
        </w:rPr>
        <w:t>5</w:t>
      </w:r>
    </w:p>
    <w:p w14:paraId="6883A73C"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1.4.2.4.3 Ανεπάρκεια Σεληνίου</w:t>
      </w:r>
      <w:r w:rsidR="00E871EB" w:rsidRPr="004A4373">
        <w:rPr>
          <w:rFonts w:ascii="Times New Roman" w:hAnsi="Times New Roman" w:cs="Times New Roman"/>
          <w:sz w:val="24"/>
          <w:szCs w:val="24"/>
          <w:shd w:val="clear" w:color="auto" w:fill="FFFFFF"/>
        </w:rPr>
        <w:t>……………………</w:t>
      </w:r>
      <w:r w:rsidR="00B00F52">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w:t>
      </w:r>
      <w:r w:rsidR="00FC01E1">
        <w:rPr>
          <w:rFonts w:ascii="Times New Roman" w:hAnsi="Times New Roman" w:cs="Times New Roman"/>
          <w:sz w:val="24"/>
          <w:szCs w:val="24"/>
          <w:shd w:val="clear" w:color="auto" w:fill="FFFFFF"/>
        </w:rPr>
        <w:t>6</w:t>
      </w:r>
    </w:p>
    <w:p w14:paraId="1DB3A81A"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1.4.2.4.4 Επιπτώσεις υπερδοσολογίας Σεληνίου</w:t>
      </w:r>
      <w:r w:rsidR="00E871EB" w:rsidRP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w:t>
      </w:r>
      <w:r w:rsidR="00B00F52">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w:t>
      </w:r>
      <w:r w:rsidR="00FC01E1">
        <w:rPr>
          <w:rFonts w:ascii="Times New Roman" w:hAnsi="Times New Roman" w:cs="Times New Roman"/>
          <w:sz w:val="24"/>
          <w:szCs w:val="24"/>
          <w:shd w:val="clear" w:color="auto" w:fill="FFFFFF"/>
        </w:rPr>
        <w:t>7</w:t>
      </w:r>
    </w:p>
    <w:p w14:paraId="1044B83A"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1.4.2.5 Μαγνήσιο</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w:t>
      </w:r>
      <w:r w:rsidR="00FC01E1">
        <w:rPr>
          <w:rFonts w:ascii="Times New Roman" w:hAnsi="Times New Roman" w:cs="Times New Roman"/>
          <w:sz w:val="24"/>
          <w:szCs w:val="24"/>
          <w:shd w:val="clear" w:color="auto" w:fill="FFFFFF"/>
        </w:rPr>
        <w:t>7</w:t>
      </w:r>
    </w:p>
    <w:p w14:paraId="375C4730"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1.4.2.5.1 Προτεινόμενες προσλήψεις</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5</w:t>
      </w:r>
      <w:r w:rsidR="00FC01E1">
        <w:rPr>
          <w:rFonts w:ascii="Times New Roman" w:hAnsi="Times New Roman" w:cs="Times New Roman"/>
          <w:sz w:val="24"/>
          <w:szCs w:val="24"/>
          <w:shd w:val="clear" w:color="auto" w:fill="FFFFFF"/>
        </w:rPr>
        <w:t>8</w:t>
      </w:r>
    </w:p>
    <w:p w14:paraId="6A23C62A" w14:textId="4C883008"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1.4.2.5.2 Πηγές Μαγνησίου</w:t>
      </w:r>
      <w:r w:rsidR="00E871EB"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B00F52">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FC01E1">
        <w:rPr>
          <w:rFonts w:ascii="Times New Roman" w:hAnsi="Times New Roman" w:cs="Times New Roman"/>
          <w:sz w:val="24"/>
          <w:szCs w:val="24"/>
          <w:shd w:val="clear" w:color="auto" w:fill="FFFFFF"/>
        </w:rPr>
        <w:t>5</w:t>
      </w:r>
      <w:r w:rsidR="008C29B8">
        <w:rPr>
          <w:rFonts w:ascii="Times New Roman" w:hAnsi="Times New Roman" w:cs="Times New Roman"/>
          <w:sz w:val="24"/>
          <w:szCs w:val="24"/>
          <w:shd w:val="clear" w:color="auto" w:fill="FFFFFF"/>
        </w:rPr>
        <w:t>8</w:t>
      </w:r>
    </w:p>
    <w:p w14:paraId="79762F44" w14:textId="19ED83D0"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1.4.2.5.3 Ανεπάρκεια Μαγνησίου</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8C29B8">
        <w:rPr>
          <w:rFonts w:ascii="Times New Roman" w:hAnsi="Times New Roman" w:cs="Times New Roman"/>
          <w:sz w:val="24"/>
          <w:szCs w:val="24"/>
          <w:shd w:val="clear" w:color="auto" w:fill="FFFFFF"/>
        </w:rPr>
        <w:t>59</w:t>
      </w:r>
    </w:p>
    <w:p w14:paraId="46004721"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1.4.2.5.4 Επιπτώσεις υπερδοσολογίας Μαγνησίου</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6</w:t>
      </w:r>
      <w:r w:rsidR="007C01E3">
        <w:rPr>
          <w:rFonts w:ascii="Times New Roman" w:hAnsi="Times New Roman" w:cs="Times New Roman"/>
          <w:sz w:val="24"/>
          <w:szCs w:val="24"/>
          <w:shd w:val="clear" w:color="auto" w:fill="FFFFFF"/>
        </w:rPr>
        <w:t>0</w:t>
      </w:r>
    </w:p>
    <w:p w14:paraId="13B5878C" w14:textId="72EBB108"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1.4.2.6 Μαγγάνιο</w:t>
      </w:r>
      <w:r w:rsidR="00B00F52">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6</w:t>
      </w:r>
      <w:r w:rsidR="008C29B8">
        <w:rPr>
          <w:rFonts w:ascii="Times New Roman" w:hAnsi="Times New Roman" w:cs="Times New Roman"/>
          <w:sz w:val="24"/>
          <w:szCs w:val="24"/>
          <w:shd w:val="clear" w:color="auto" w:fill="FFFFFF"/>
        </w:rPr>
        <w:t>0</w:t>
      </w:r>
    </w:p>
    <w:p w14:paraId="361DAF12" w14:textId="54A67971"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1.4.2.6.1 Προτεινόμενες προσλήψεις</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6</w:t>
      </w:r>
      <w:r w:rsidR="008C29B8">
        <w:rPr>
          <w:rFonts w:ascii="Times New Roman" w:hAnsi="Times New Roman" w:cs="Times New Roman"/>
          <w:sz w:val="24"/>
          <w:szCs w:val="24"/>
          <w:shd w:val="clear" w:color="auto" w:fill="FFFFFF"/>
        </w:rPr>
        <w:t>1</w:t>
      </w:r>
    </w:p>
    <w:p w14:paraId="2BD21BA2" w14:textId="77777777"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1.4.2.6.2 Πηγές Μαγγανίου</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6</w:t>
      </w:r>
      <w:r w:rsidR="007C01E3">
        <w:rPr>
          <w:rFonts w:ascii="Times New Roman" w:hAnsi="Times New Roman" w:cs="Times New Roman"/>
          <w:sz w:val="24"/>
          <w:szCs w:val="24"/>
          <w:shd w:val="clear" w:color="auto" w:fill="FFFFFF"/>
        </w:rPr>
        <w:t>2</w:t>
      </w:r>
    </w:p>
    <w:p w14:paraId="367AE461" w14:textId="28326F29"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1.4.2.6.3 Ανεπάρκεια Μαγγανίου</w:t>
      </w:r>
      <w:r w:rsidR="00B00F52">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6</w:t>
      </w:r>
      <w:r w:rsidR="008C29B8">
        <w:rPr>
          <w:rFonts w:ascii="Times New Roman" w:hAnsi="Times New Roman" w:cs="Times New Roman"/>
          <w:sz w:val="24"/>
          <w:szCs w:val="24"/>
          <w:shd w:val="clear" w:color="auto" w:fill="FFFFFF"/>
        </w:rPr>
        <w:t>3</w:t>
      </w:r>
    </w:p>
    <w:p w14:paraId="23981E81" w14:textId="2330798E" w:rsidR="00A14171" w:rsidRPr="004A4373" w:rsidRDefault="00A14171" w:rsidP="00E871EB">
      <w:pPr>
        <w:ind w:firstLine="720"/>
        <w:jc w:val="both"/>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1.4.2.6.4 Επιπτώσεις υπερδοσολογίας Μαγγανίου</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B00F52">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6</w:t>
      </w:r>
      <w:r w:rsidR="008C29B8">
        <w:rPr>
          <w:rFonts w:ascii="Times New Roman" w:hAnsi="Times New Roman" w:cs="Times New Roman"/>
          <w:sz w:val="24"/>
          <w:szCs w:val="24"/>
          <w:shd w:val="clear" w:color="auto" w:fill="FFFFFF"/>
        </w:rPr>
        <w:t>3</w:t>
      </w:r>
    </w:p>
    <w:p w14:paraId="1DD6F65C" w14:textId="71C29D7C" w:rsidR="00A14171" w:rsidRPr="004A4373" w:rsidRDefault="00A14171" w:rsidP="00A14171">
      <w:pPr>
        <w:ind w:firstLine="720"/>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1.4.2.7 Ψευδάργυρος</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………...6</w:t>
      </w:r>
      <w:r w:rsidR="008C29B8">
        <w:rPr>
          <w:rFonts w:ascii="Times New Roman" w:hAnsi="Times New Roman" w:cs="Times New Roman"/>
          <w:sz w:val="24"/>
          <w:szCs w:val="24"/>
          <w:shd w:val="clear" w:color="auto" w:fill="FFFFFF"/>
        </w:rPr>
        <w:t>4</w:t>
      </w:r>
    </w:p>
    <w:p w14:paraId="5AB5E370" w14:textId="77777777" w:rsidR="00A14171" w:rsidRPr="004A4373" w:rsidRDefault="00A14171" w:rsidP="00A14171">
      <w:pPr>
        <w:ind w:firstLine="720"/>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1.4.2.7.1 Προτεινόμενες προσλήψεις</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……….6</w:t>
      </w:r>
      <w:r w:rsidR="007C01E3">
        <w:rPr>
          <w:rFonts w:ascii="Times New Roman" w:hAnsi="Times New Roman" w:cs="Times New Roman"/>
          <w:sz w:val="24"/>
          <w:szCs w:val="24"/>
          <w:shd w:val="clear" w:color="auto" w:fill="FFFFFF"/>
        </w:rPr>
        <w:t>5</w:t>
      </w:r>
    </w:p>
    <w:p w14:paraId="0EE32C7D" w14:textId="47F0D42B" w:rsidR="00A14171" w:rsidRPr="004A4373" w:rsidRDefault="00A14171" w:rsidP="00A14171">
      <w:pPr>
        <w:ind w:firstLine="720"/>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r>
      <w:r w:rsidRPr="004A4373">
        <w:rPr>
          <w:rFonts w:ascii="Times New Roman" w:hAnsi="Times New Roman" w:cs="Times New Roman"/>
          <w:sz w:val="24"/>
          <w:szCs w:val="24"/>
          <w:shd w:val="clear" w:color="auto" w:fill="FFFFFF"/>
        </w:rPr>
        <w:tab/>
        <w:t>1.4.2.7.2 Πηγές Ψευδαργύρου</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………6</w:t>
      </w:r>
      <w:r w:rsidR="008C29B8">
        <w:rPr>
          <w:rFonts w:ascii="Times New Roman" w:hAnsi="Times New Roman" w:cs="Times New Roman"/>
          <w:sz w:val="24"/>
          <w:szCs w:val="24"/>
          <w:shd w:val="clear" w:color="auto" w:fill="FFFFFF"/>
        </w:rPr>
        <w:t>5</w:t>
      </w:r>
    </w:p>
    <w:p w14:paraId="3C2E60FF" w14:textId="458C34A1" w:rsidR="00A14171" w:rsidRPr="004A4373" w:rsidRDefault="00A14171" w:rsidP="00BD49D5">
      <w:pPr>
        <w:pStyle w:val="a4"/>
        <w:numPr>
          <w:ilvl w:val="4"/>
          <w:numId w:val="29"/>
        </w:numPr>
        <w:spacing w:line="360" w:lineRule="auto"/>
        <w:ind w:left="3237" w:hanging="1077"/>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Ανεπάρκεια Ψευδαργύρου</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…...6</w:t>
      </w:r>
      <w:r w:rsidR="008C29B8">
        <w:rPr>
          <w:rFonts w:ascii="Times New Roman" w:hAnsi="Times New Roman" w:cs="Times New Roman"/>
          <w:sz w:val="24"/>
          <w:szCs w:val="24"/>
          <w:shd w:val="clear" w:color="auto" w:fill="FFFFFF"/>
        </w:rPr>
        <w:t>6</w:t>
      </w:r>
    </w:p>
    <w:p w14:paraId="5A4BE935" w14:textId="4312DE8E" w:rsidR="00171E42" w:rsidRPr="004A4373" w:rsidRDefault="00A14171" w:rsidP="00BD49D5">
      <w:pPr>
        <w:pStyle w:val="a4"/>
        <w:numPr>
          <w:ilvl w:val="4"/>
          <w:numId w:val="29"/>
        </w:numPr>
        <w:spacing w:line="360" w:lineRule="auto"/>
        <w:ind w:left="3237" w:hanging="1077"/>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Επιπτώσεις υπερδοσολογίας Ψευδαργύρου</w:t>
      </w:r>
      <w:r w:rsidR="00E871EB"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E871EB" w:rsidRPr="004A4373">
        <w:rPr>
          <w:rFonts w:ascii="Times New Roman" w:hAnsi="Times New Roman" w:cs="Times New Roman"/>
          <w:sz w:val="24"/>
          <w:szCs w:val="24"/>
          <w:shd w:val="clear" w:color="auto" w:fill="FFFFFF"/>
        </w:rPr>
        <w:t>…...6</w:t>
      </w:r>
      <w:r w:rsidR="007B4CE4">
        <w:rPr>
          <w:rFonts w:ascii="Times New Roman" w:hAnsi="Times New Roman" w:cs="Times New Roman"/>
          <w:sz w:val="24"/>
          <w:szCs w:val="24"/>
          <w:shd w:val="clear" w:color="auto" w:fill="FFFFFF"/>
        </w:rPr>
        <w:t>6</w:t>
      </w:r>
    </w:p>
    <w:p w14:paraId="2D3E768A" w14:textId="77777777" w:rsidR="00A14171"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      1.5. </w:t>
      </w:r>
      <w:r w:rsidR="00A14171" w:rsidRPr="004A4373">
        <w:rPr>
          <w:rFonts w:ascii="Times New Roman" w:hAnsi="Times New Roman" w:cs="Times New Roman"/>
          <w:sz w:val="24"/>
          <w:szCs w:val="24"/>
          <w:shd w:val="clear" w:color="auto" w:fill="FFFFFF"/>
        </w:rPr>
        <w:t>Βιταμίνες και διατροφογενωμική</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6</w:t>
      </w:r>
      <w:r w:rsidR="007C01E3">
        <w:rPr>
          <w:rFonts w:ascii="Times New Roman" w:hAnsi="Times New Roman" w:cs="Times New Roman"/>
          <w:sz w:val="24"/>
          <w:szCs w:val="24"/>
          <w:shd w:val="clear" w:color="auto" w:fill="FFFFFF"/>
        </w:rPr>
        <w:t>8</w:t>
      </w:r>
      <w:r w:rsidR="00A14171" w:rsidRPr="004A4373">
        <w:rPr>
          <w:rFonts w:ascii="Times New Roman" w:hAnsi="Times New Roman" w:cs="Times New Roman"/>
          <w:sz w:val="24"/>
          <w:szCs w:val="24"/>
          <w:shd w:val="clear" w:color="auto" w:fill="FFFFFF"/>
        </w:rPr>
        <w:t xml:space="preserve"> </w:t>
      </w:r>
    </w:p>
    <w:p w14:paraId="50564F45" w14:textId="77777777" w:rsidR="00171E42" w:rsidRPr="004A4373" w:rsidRDefault="00171E42" w:rsidP="00171E42">
      <w:pPr>
        <w:ind w:left="540" w:firstLine="180"/>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1.5.1 Βιταμίνη Α</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.6</w:t>
      </w:r>
      <w:r w:rsidR="007C01E3">
        <w:rPr>
          <w:rFonts w:ascii="Times New Roman" w:hAnsi="Times New Roman" w:cs="Times New Roman"/>
          <w:sz w:val="24"/>
          <w:szCs w:val="24"/>
          <w:shd w:val="clear" w:color="auto" w:fill="FFFFFF"/>
        </w:rPr>
        <w:t>8</w:t>
      </w:r>
    </w:p>
    <w:p w14:paraId="1A2BDA51" w14:textId="4B60F417" w:rsidR="00171E42" w:rsidRPr="004A4373" w:rsidRDefault="00171E42" w:rsidP="00171E42">
      <w:pPr>
        <w:ind w:left="540" w:firstLine="180"/>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1.5.2 Βιταμίνη </w:t>
      </w:r>
      <w:r w:rsidRPr="004A4373">
        <w:rPr>
          <w:rFonts w:ascii="Times New Roman" w:hAnsi="Times New Roman" w:cs="Times New Roman"/>
          <w:sz w:val="24"/>
          <w:szCs w:val="24"/>
          <w:shd w:val="clear" w:color="auto" w:fill="FFFFFF"/>
          <w:lang w:val="en-US"/>
        </w:rPr>
        <w:t>C</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6</w:t>
      </w:r>
      <w:r w:rsidR="008C29B8">
        <w:rPr>
          <w:rFonts w:ascii="Times New Roman" w:hAnsi="Times New Roman" w:cs="Times New Roman"/>
          <w:sz w:val="24"/>
          <w:szCs w:val="24"/>
          <w:shd w:val="clear" w:color="auto" w:fill="FFFFFF"/>
        </w:rPr>
        <w:t>8</w:t>
      </w:r>
    </w:p>
    <w:p w14:paraId="1F631D82" w14:textId="77777777" w:rsidR="00171E42" w:rsidRPr="004A4373" w:rsidRDefault="00171E42" w:rsidP="00171E42">
      <w:pPr>
        <w:ind w:left="540" w:firstLine="180"/>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1.5.3 Βιταμίνη </w:t>
      </w:r>
      <w:r w:rsidRPr="004A4373">
        <w:rPr>
          <w:rFonts w:ascii="Times New Roman" w:hAnsi="Times New Roman" w:cs="Times New Roman"/>
          <w:sz w:val="24"/>
          <w:szCs w:val="24"/>
          <w:shd w:val="clear" w:color="auto" w:fill="FFFFFF"/>
          <w:lang w:val="en-US"/>
        </w:rPr>
        <w:t>D</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69</w:t>
      </w:r>
    </w:p>
    <w:p w14:paraId="386FD407" w14:textId="77777777" w:rsidR="00171E42" w:rsidRPr="004A4373" w:rsidRDefault="00171E42" w:rsidP="00171E42">
      <w:pPr>
        <w:ind w:left="540" w:firstLine="180"/>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1.5.4 Βιοτίνη</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.7</w:t>
      </w:r>
      <w:r w:rsidR="007C01E3">
        <w:rPr>
          <w:rFonts w:ascii="Times New Roman" w:hAnsi="Times New Roman" w:cs="Times New Roman"/>
          <w:sz w:val="24"/>
          <w:szCs w:val="24"/>
          <w:shd w:val="clear" w:color="auto" w:fill="FFFFFF"/>
        </w:rPr>
        <w:t>0</w:t>
      </w:r>
    </w:p>
    <w:p w14:paraId="3525D52E" w14:textId="77777777" w:rsidR="00171E42" w:rsidRPr="004A4373" w:rsidRDefault="00171E42" w:rsidP="00171E42">
      <w:pPr>
        <w:ind w:left="540" w:firstLine="180"/>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1.5.5 Θειαμίνη</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7</w:t>
      </w:r>
      <w:r w:rsidR="007C01E3">
        <w:rPr>
          <w:rFonts w:ascii="Times New Roman" w:hAnsi="Times New Roman" w:cs="Times New Roman"/>
          <w:sz w:val="24"/>
          <w:szCs w:val="24"/>
          <w:shd w:val="clear" w:color="auto" w:fill="FFFFFF"/>
        </w:rPr>
        <w:t>0</w:t>
      </w:r>
    </w:p>
    <w:p w14:paraId="077007E0" w14:textId="77777777" w:rsidR="00171E42" w:rsidRPr="004A4373" w:rsidRDefault="00171E42" w:rsidP="00171E42">
      <w:pPr>
        <w:ind w:left="540" w:firstLine="180"/>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1.5.6 Νιασίνη</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.7</w:t>
      </w:r>
      <w:r w:rsidR="007C01E3">
        <w:rPr>
          <w:rFonts w:ascii="Times New Roman" w:hAnsi="Times New Roman" w:cs="Times New Roman"/>
          <w:sz w:val="24"/>
          <w:szCs w:val="24"/>
          <w:shd w:val="clear" w:color="auto" w:fill="FFFFFF"/>
        </w:rPr>
        <w:t>1</w:t>
      </w:r>
    </w:p>
    <w:p w14:paraId="6FEADEC2" w14:textId="77777777"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      1.6 Μέταλλα/ Ιχνοστοιχεία και διατροφογενωμική </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7</w:t>
      </w:r>
      <w:r w:rsidR="007C01E3">
        <w:rPr>
          <w:rFonts w:ascii="Times New Roman" w:hAnsi="Times New Roman" w:cs="Times New Roman"/>
          <w:sz w:val="24"/>
          <w:szCs w:val="24"/>
          <w:shd w:val="clear" w:color="auto" w:fill="FFFFFF"/>
        </w:rPr>
        <w:t>2</w:t>
      </w:r>
    </w:p>
    <w:p w14:paraId="2070B622" w14:textId="77777777"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lastRenderedPageBreak/>
        <w:tab/>
        <w:t>1.6.1 Επιπλοκές του διαβήτη και της παχυσαρκίας</w:t>
      </w:r>
      <w:r w:rsidR="009602C2"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…7</w:t>
      </w:r>
      <w:r w:rsidR="007C01E3">
        <w:rPr>
          <w:rFonts w:ascii="Times New Roman" w:hAnsi="Times New Roman" w:cs="Times New Roman"/>
          <w:sz w:val="24"/>
          <w:szCs w:val="24"/>
          <w:shd w:val="clear" w:color="auto" w:fill="FFFFFF"/>
        </w:rPr>
        <w:t>2</w:t>
      </w:r>
    </w:p>
    <w:p w14:paraId="1F08015B" w14:textId="77777777"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 xml:space="preserve">1.6.2 Πρόληψη βλαβών </w:t>
      </w:r>
      <w:r w:rsidRPr="004A4373">
        <w:rPr>
          <w:rFonts w:ascii="Times New Roman" w:hAnsi="Times New Roman" w:cs="Times New Roman"/>
          <w:sz w:val="24"/>
          <w:szCs w:val="24"/>
          <w:shd w:val="clear" w:color="auto" w:fill="FFFFFF"/>
          <w:lang w:val="en-US"/>
        </w:rPr>
        <w:t>DNA</w:t>
      </w:r>
      <w:r w:rsidRPr="004A4373">
        <w:rPr>
          <w:rFonts w:ascii="Times New Roman" w:hAnsi="Times New Roman" w:cs="Times New Roman"/>
          <w:sz w:val="24"/>
          <w:szCs w:val="24"/>
          <w:shd w:val="clear" w:color="auto" w:fill="FFFFFF"/>
        </w:rPr>
        <w:t xml:space="preserve"> και διαιτητικές τιμές αναφοράς</w:t>
      </w:r>
      <w:r w:rsidR="009602C2"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7</w:t>
      </w:r>
      <w:r w:rsidR="007C01E3">
        <w:rPr>
          <w:rFonts w:ascii="Times New Roman" w:hAnsi="Times New Roman" w:cs="Times New Roman"/>
          <w:sz w:val="24"/>
          <w:szCs w:val="24"/>
          <w:shd w:val="clear" w:color="auto" w:fill="FFFFFF"/>
        </w:rPr>
        <w:t>3</w:t>
      </w:r>
    </w:p>
    <w:p w14:paraId="1128D315" w14:textId="77777777"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1.6.3 Άλλοι βιοδείκτες &lt;&lt;</w:t>
      </w:r>
      <w:r w:rsidRPr="004A4373">
        <w:rPr>
          <w:rFonts w:ascii="Times New Roman" w:hAnsi="Times New Roman" w:cs="Times New Roman"/>
          <w:sz w:val="24"/>
          <w:szCs w:val="24"/>
          <w:shd w:val="clear" w:color="auto" w:fill="FFFFFF"/>
          <w:lang w:val="en-US"/>
        </w:rPr>
        <w:t>omic</w:t>
      </w:r>
      <w:r w:rsidRPr="004A4373">
        <w:rPr>
          <w:rFonts w:ascii="Times New Roman" w:hAnsi="Times New Roman" w:cs="Times New Roman"/>
          <w:sz w:val="24"/>
          <w:szCs w:val="24"/>
          <w:shd w:val="clear" w:color="auto" w:fill="FFFFFF"/>
        </w:rPr>
        <w:t>&gt;&gt; διατροφικής κατάστασης</w:t>
      </w:r>
      <w:r w:rsidR="009602C2"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.7</w:t>
      </w:r>
      <w:r w:rsidR="007C01E3">
        <w:rPr>
          <w:rFonts w:ascii="Times New Roman" w:hAnsi="Times New Roman" w:cs="Times New Roman"/>
          <w:sz w:val="24"/>
          <w:szCs w:val="24"/>
          <w:shd w:val="clear" w:color="auto" w:fill="FFFFFF"/>
        </w:rPr>
        <w:t>5</w:t>
      </w:r>
    </w:p>
    <w:p w14:paraId="663689FE" w14:textId="77777777"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     1.7 Πολυμορφισμοί</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76</w:t>
      </w:r>
    </w:p>
    <w:p w14:paraId="5558CC69" w14:textId="77777777"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 xml:space="preserve">1.7.1 Πολυμορφισμός στο γονίδιο </w:t>
      </w:r>
      <w:r w:rsidRPr="004A4373">
        <w:rPr>
          <w:rFonts w:ascii="Times New Roman" w:hAnsi="Times New Roman" w:cs="Times New Roman"/>
          <w:sz w:val="24"/>
          <w:szCs w:val="24"/>
          <w:shd w:val="clear" w:color="auto" w:fill="FFFFFF"/>
          <w:lang w:val="en-US"/>
        </w:rPr>
        <w:t>PPAR</w:t>
      </w:r>
      <w:r w:rsidRPr="004A4373">
        <w:rPr>
          <w:rFonts w:ascii="Times New Roman" w:hAnsi="Times New Roman" w:cs="Times New Roman"/>
          <w:sz w:val="24"/>
          <w:szCs w:val="24"/>
          <w:shd w:val="clear" w:color="auto" w:fill="FFFFFF"/>
        </w:rPr>
        <w:t>γ</w:t>
      </w:r>
      <w:r w:rsidR="009602C2"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79</w:t>
      </w:r>
    </w:p>
    <w:p w14:paraId="4AA6AAA4" w14:textId="1E49F38B"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 xml:space="preserve">1.7.2 Πολυμορφισμός στο γονίδιο </w:t>
      </w:r>
      <w:r w:rsidRPr="004A4373">
        <w:rPr>
          <w:rFonts w:ascii="Times New Roman" w:hAnsi="Times New Roman" w:cs="Times New Roman"/>
          <w:sz w:val="24"/>
          <w:szCs w:val="24"/>
          <w:shd w:val="clear" w:color="auto" w:fill="FFFFFF"/>
          <w:lang w:val="en-US"/>
        </w:rPr>
        <w:t>VDR</w:t>
      </w:r>
      <w:r w:rsidR="009602C2"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005E9D">
        <w:rPr>
          <w:rFonts w:ascii="Times New Roman" w:hAnsi="Times New Roman" w:cs="Times New Roman"/>
          <w:sz w:val="24"/>
          <w:szCs w:val="24"/>
          <w:shd w:val="clear" w:color="auto" w:fill="FFFFFF"/>
        </w:rPr>
        <w:t>7</w:t>
      </w:r>
      <w:r w:rsidR="007B4CE4">
        <w:rPr>
          <w:rFonts w:ascii="Times New Roman" w:hAnsi="Times New Roman" w:cs="Times New Roman"/>
          <w:sz w:val="24"/>
          <w:szCs w:val="24"/>
          <w:shd w:val="clear" w:color="auto" w:fill="FFFFFF"/>
        </w:rPr>
        <w:t>9</w:t>
      </w:r>
    </w:p>
    <w:p w14:paraId="76ED2EE4" w14:textId="08B7925A"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 xml:space="preserve">1.7.3 Πολυμορφισμοί στα γονίδια </w:t>
      </w:r>
      <w:r w:rsidRPr="004A4373">
        <w:rPr>
          <w:rFonts w:ascii="Times New Roman" w:hAnsi="Times New Roman" w:cs="Times New Roman"/>
          <w:sz w:val="24"/>
          <w:szCs w:val="24"/>
          <w:shd w:val="clear" w:color="auto" w:fill="FFFFFF"/>
          <w:lang w:val="en-US"/>
        </w:rPr>
        <w:t>ER</w:t>
      </w:r>
      <w:r w:rsidRPr="004A4373">
        <w:rPr>
          <w:rFonts w:ascii="Times New Roman" w:hAnsi="Times New Roman" w:cs="Times New Roman"/>
          <w:sz w:val="24"/>
          <w:szCs w:val="24"/>
          <w:shd w:val="clear" w:color="auto" w:fill="FFFFFF"/>
        </w:rPr>
        <w:t xml:space="preserve">α και </w:t>
      </w:r>
      <w:r w:rsidRPr="004A4373">
        <w:rPr>
          <w:rFonts w:ascii="Times New Roman" w:hAnsi="Times New Roman" w:cs="Times New Roman"/>
          <w:sz w:val="24"/>
          <w:szCs w:val="24"/>
          <w:shd w:val="clear" w:color="auto" w:fill="FFFFFF"/>
          <w:lang w:val="en-US"/>
        </w:rPr>
        <w:t>ER</w:t>
      </w:r>
      <w:r w:rsidRPr="004A4373">
        <w:rPr>
          <w:rFonts w:ascii="Times New Roman" w:hAnsi="Times New Roman" w:cs="Times New Roman"/>
          <w:sz w:val="24"/>
          <w:szCs w:val="24"/>
          <w:shd w:val="clear" w:color="auto" w:fill="FFFFFF"/>
        </w:rPr>
        <w:t>β</w:t>
      </w:r>
      <w:r w:rsidR="009602C2"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.8</w:t>
      </w:r>
      <w:r w:rsidR="007B4CE4">
        <w:rPr>
          <w:rFonts w:ascii="Times New Roman" w:hAnsi="Times New Roman" w:cs="Times New Roman"/>
          <w:sz w:val="24"/>
          <w:szCs w:val="24"/>
          <w:shd w:val="clear" w:color="auto" w:fill="FFFFFF"/>
        </w:rPr>
        <w:t>0</w:t>
      </w:r>
    </w:p>
    <w:p w14:paraId="042CCE74" w14:textId="1C5C5F8C"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 xml:space="preserve">1.7.4 Πολυμορφισμοί </w:t>
      </w:r>
      <w:proofErr w:type="spellStart"/>
      <w:r w:rsidRPr="004A4373">
        <w:rPr>
          <w:rFonts w:ascii="Times New Roman" w:hAnsi="Times New Roman" w:cs="Times New Roman"/>
          <w:sz w:val="24"/>
          <w:szCs w:val="24"/>
          <w:shd w:val="clear" w:color="auto" w:fill="FFFFFF"/>
        </w:rPr>
        <w:t>φυλλικού</w:t>
      </w:r>
      <w:proofErr w:type="spellEnd"/>
      <w:r w:rsidRPr="004A4373">
        <w:rPr>
          <w:rFonts w:ascii="Times New Roman" w:hAnsi="Times New Roman" w:cs="Times New Roman"/>
          <w:sz w:val="24"/>
          <w:szCs w:val="24"/>
          <w:shd w:val="clear" w:color="auto" w:fill="FFFFFF"/>
        </w:rPr>
        <w:t xml:space="preserve"> οξέος</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8</w:t>
      </w:r>
      <w:r w:rsidR="00A8511D">
        <w:rPr>
          <w:rFonts w:ascii="Times New Roman" w:hAnsi="Times New Roman" w:cs="Times New Roman"/>
          <w:sz w:val="24"/>
          <w:szCs w:val="24"/>
          <w:shd w:val="clear" w:color="auto" w:fill="FFFFFF"/>
        </w:rPr>
        <w:t>2</w:t>
      </w:r>
    </w:p>
    <w:p w14:paraId="45F8E1BA" w14:textId="23D1CC32"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1.7.5 Πολυμορφισμοί βιταμίνης Ε</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7566B6"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.8</w:t>
      </w:r>
      <w:r w:rsidR="007B4CE4">
        <w:rPr>
          <w:rFonts w:ascii="Times New Roman" w:hAnsi="Times New Roman" w:cs="Times New Roman"/>
          <w:sz w:val="24"/>
          <w:szCs w:val="24"/>
          <w:shd w:val="clear" w:color="auto" w:fill="FFFFFF"/>
        </w:rPr>
        <w:t>2</w:t>
      </w:r>
    </w:p>
    <w:p w14:paraId="77F86F23" w14:textId="77777777"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ab/>
        <w:t>1.7.6 Πολυμορφισμοί Σεληνίου</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8</w:t>
      </w:r>
      <w:r w:rsidR="007C01E3">
        <w:rPr>
          <w:rFonts w:ascii="Times New Roman" w:hAnsi="Times New Roman" w:cs="Times New Roman"/>
          <w:sz w:val="24"/>
          <w:szCs w:val="24"/>
          <w:shd w:val="clear" w:color="auto" w:fill="FFFFFF"/>
        </w:rPr>
        <w:t>3</w:t>
      </w:r>
    </w:p>
    <w:p w14:paraId="10CC985D" w14:textId="77777777" w:rsidR="00171E42" w:rsidRPr="004A4373" w:rsidRDefault="00171E42"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2. Υλικά και Μέθοδοι</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88</w:t>
      </w:r>
    </w:p>
    <w:p w14:paraId="13FDEB00" w14:textId="77777777" w:rsidR="00171E42" w:rsidRPr="004A4373" w:rsidRDefault="00765BE1"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      2.1 Δημιουργία ερωτηματολογίου</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9602C2" w:rsidRP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88</w:t>
      </w:r>
    </w:p>
    <w:p w14:paraId="0F2D0FDB" w14:textId="77777777" w:rsidR="00765BE1" w:rsidRPr="004A4373" w:rsidRDefault="00765BE1"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      2.2 Διανομή ερωτηματολογίων</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.9</w:t>
      </w:r>
      <w:r w:rsidR="007C01E3">
        <w:rPr>
          <w:rFonts w:ascii="Times New Roman" w:hAnsi="Times New Roman" w:cs="Times New Roman"/>
          <w:sz w:val="24"/>
          <w:szCs w:val="24"/>
          <w:shd w:val="clear" w:color="auto" w:fill="FFFFFF"/>
        </w:rPr>
        <w:t>2</w:t>
      </w:r>
    </w:p>
    <w:p w14:paraId="4EC60885" w14:textId="77777777" w:rsidR="00765BE1" w:rsidRPr="004A4373" w:rsidRDefault="00765BE1"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      2.3 Δείγμα</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.9</w:t>
      </w:r>
      <w:r w:rsidR="007C01E3">
        <w:rPr>
          <w:rFonts w:ascii="Times New Roman" w:hAnsi="Times New Roman" w:cs="Times New Roman"/>
          <w:sz w:val="24"/>
          <w:szCs w:val="24"/>
          <w:shd w:val="clear" w:color="auto" w:fill="FFFFFF"/>
        </w:rPr>
        <w:t>2</w:t>
      </w:r>
    </w:p>
    <w:p w14:paraId="1E41A67E" w14:textId="77777777" w:rsidR="00765BE1" w:rsidRPr="004A4373" w:rsidRDefault="00765BE1"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      2.4 Εργαλεία</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.9</w:t>
      </w:r>
      <w:r w:rsidR="007C01E3">
        <w:rPr>
          <w:rFonts w:ascii="Times New Roman" w:hAnsi="Times New Roman" w:cs="Times New Roman"/>
          <w:sz w:val="24"/>
          <w:szCs w:val="24"/>
          <w:shd w:val="clear" w:color="auto" w:fill="FFFFFF"/>
        </w:rPr>
        <w:t>2</w:t>
      </w:r>
    </w:p>
    <w:p w14:paraId="579CF0E3" w14:textId="77777777" w:rsidR="00765BE1" w:rsidRPr="004A4373" w:rsidRDefault="00765BE1"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      2.5 Δεοντολογία Έρευνας</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.9</w:t>
      </w:r>
      <w:r w:rsidR="007C01E3">
        <w:rPr>
          <w:rFonts w:ascii="Times New Roman" w:hAnsi="Times New Roman" w:cs="Times New Roman"/>
          <w:sz w:val="24"/>
          <w:szCs w:val="24"/>
          <w:shd w:val="clear" w:color="auto" w:fill="FFFFFF"/>
        </w:rPr>
        <w:t>3</w:t>
      </w:r>
    </w:p>
    <w:p w14:paraId="3AD20863" w14:textId="77777777" w:rsidR="00765BE1" w:rsidRPr="004A4373" w:rsidRDefault="00765BE1"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 xml:space="preserve">      2.6 Στατιστική Ανάλυση</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9</w:t>
      </w:r>
      <w:r w:rsidR="007C01E3">
        <w:rPr>
          <w:rFonts w:ascii="Times New Roman" w:hAnsi="Times New Roman" w:cs="Times New Roman"/>
          <w:sz w:val="24"/>
          <w:szCs w:val="24"/>
          <w:shd w:val="clear" w:color="auto" w:fill="FFFFFF"/>
        </w:rPr>
        <w:t>3</w:t>
      </w:r>
    </w:p>
    <w:p w14:paraId="2698823A" w14:textId="77777777" w:rsidR="00765BE1" w:rsidRPr="004A4373" w:rsidRDefault="00765BE1"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3. Αποτελέσματα</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9</w:t>
      </w:r>
      <w:r w:rsidR="007C01E3">
        <w:rPr>
          <w:rFonts w:ascii="Times New Roman" w:hAnsi="Times New Roman" w:cs="Times New Roman"/>
          <w:sz w:val="24"/>
          <w:szCs w:val="24"/>
          <w:shd w:val="clear" w:color="auto" w:fill="FFFFFF"/>
        </w:rPr>
        <w:t>4</w:t>
      </w:r>
    </w:p>
    <w:p w14:paraId="43C8B0C1" w14:textId="77777777" w:rsidR="00765BE1" w:rsidRDefault="00765BE1" w:rsidP="00171E42">
      <w:pPr>
        <w:rPr>
          <w:rFonts w:ascii="Times New Roman" w:hAnsi="Times New Roman" w:cs="Times New Roman"/>
          <w:sz w:val="24"/>
          <w:szCs w:val="24"/>
          <w:shd w:val="clear" w:color="auto" w:fill="FFFFFF"/>
        </w:rPr>
      </w:pPr>
      <w:r w:rsidRPr="004A4373">
        <w:rPr>
          <w:rFonts w:ascii="Times New Roman" w:hAnsi="Times New Roman" w:cs="Times New Roman"/>
          <w:sz w:val="24"/>
          <w:szCs w:val="24"/>
          <w:shd w:val="clear" w:color="auto" w:fill="FFFFFF"/>
        </w:rPr>
        <w:t>4. Συ</w:t>
      </w:r>
      <w:r w:rsidR="004A4373">
        <w:rPr>
          <w:rFonts w:ascii="Times New Roman" w:hAnsi="Times New Roman" w:cs="Times New Roman"/>
          <w:sz w:val="24"/>
          <w:szCs w:val="24"/>
          <w:shd w:val="clear" w:color="auto" w:fill="FFFFFF"/>
        </w:rPr>
        <w:t>ζήτηση…….</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.12</w:t>
      </w:r>
      <w:r w:rsidR="007C01E3">
        <w:rPr>
          <w:rFonts w:ascii="Times New Roman" w:hAnsi="Times New Roman" w:cs="Times New Roman"/>
          <w:sz w:val="24"/>
          <w:szCs w:val="24"/>
          <w:shd w:val="clear" w:color="auto" w:fill="FFFFFF"/>
        </w:rPr>
        <w:t>1</w:t>
      </w:r>
    </w:p>
    <w:p w14:paraId="0531B31C" w14:textId="77777777" w:rsidR="00A00AC0" w:rsidRPr="004A4373" w:rsidRDefault="00A00AC0" w:rsidP="00171E4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 Συμπεράσματα……………………………………………………………………………12</w:t>
      </w:r>
      <w:r w:rsidR="007C01E3">
        <w:rPr>
          <w:rFonts w:ascii="Times New Roman" w:hAnsi="Times New Roman" w:cs="Times New Roman"/>
          <w:sz w:val="24"/>
          <w:szCs w:val="24"/>
          <w:shd w:val="clear" w:color="auto" w:fill="FFFFFF"/>
        </w:rPr>
        <w:t>4</w:t>
      </w:r>
    </w:p>
    <w:p w14:paraId="5EB0E83A" w14:textId="77777777" w:rsidR="00765BE1" w:rsidRPr="004A4373" w:rsidRDefault="00A00AC0" w:rsidP="00171E4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r w:rsidR="00765BE1" w:rsidRPr="004A4373">
        <w:rPr>
          <w:rFonts w:ascii="Times New Roman" w:hAnsi="Times New Roman" w:cs="Times New Roman"/>
          <w:sz w:val="24"/>
          <w:szCs w:val="24"/>
          <w:shd w:val="clear" w:color="auto" w:fill="FFFFFF"/>
        </w:rPr>
        <w:t>. Βιβλιογραφία</w:t>
      </w:r>
      <w:r w:rsidR="002C6F48" w:rsidRPr="004A4373">
        <w:rPr>
          <w:rFonts w:ascii="Times New Roman" w:hAnsi="Times New Roman" w:cs="Times New Roman"/>
          <w:sz w:val="24"/>
          <w:szCs w:val="24"/>
          <w:shd w:val="clear" w:color="auto" w:fill="FFFFFF"/>
        </w:rPr>
        <w:t>……………………………………………………………………</w:t>
      </w:r>
      <w:r w:rsidR="007C01E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w:t>
      </w:r>
      <w:r w:rsidR="004A4373">
        <w:rPr>
          <w:rFonts w:ascii="Times New Roman" w:hAnsi="Times New Roman" w:cs="Times New Roman"/>
          <w:sz w:val="24"/>
          <w:szCs w:val="24"/>
          <w:shd w:val="clear" w:color="auto" w:fill="FFFFFF"/>
        </w:rPr>
        <w:t>...</w:t>
      </w:r>
      <w:r w:rsidR="002C6F48" w:rsidRPr="004A4373">
        <w:rPr>
          <w:rFonts w:ascii="Times New Roman" w:hAnsi="Times New Roman" w:cs="Times New Roman"/>
          <w:sz w:val="24"/>
          <w:szCs w:val="24"/>
          <w:shd w:val="clear" w:color="auto" w:fill="FFFFFF"/>
        </w:rPr>
        <w:t>12</w:t>
      </w:r>
      <w:r w:rsidR="007C01E3">
        <w:rPr>
          <w:rFonts w:ascii="Times New Roman" w:hAnsi="Times New Roman" w:cs="Times New Roman"/>
          <w:sz w:val="24"/>
          <w:szCs w:val="24"/>
          <w:shd w:val="clear" w:color="auto" w:fill="FFFFFF"/>
        </w:rPr>
        <w:t>6</w:t>
      </w:r>
    </w:p>
    <w:bookmarkEnd w:id="0"/>
    <w:p w14:paraId="43C9D59B" w14:textId="77777777" w:rsidR="00171E42" w:rsidRPr="00171E42" w:rsidRDefault="00171E42" w:rsidP="00171E42">
      <w:pPr>
        <w:rPr>
          <w:rFonts w:ascii="Times New Roman" w:hAnsi="Times New Roman" w:cs="Times New Roman"/>
          <w:b/>
          <w:bCs/>
          <w:sz w:val="24"/>
          <w:szCs w:val="24"/>
          <w:shd w:val="clear" w:color="auto" w:fill="FFFFFF"/>
        </w:rPr>
      </w:pPr>
    </w:p>
    <w:p w14:paraId="311481A9" w14:textId="77777777" w:rsidR="00171E42" w:rsidRPr="00171E42" w:rsidRDefault="00171E42" w:rsidP="00171E42">
      <w:pPr>
        <w:rPr>
          <w:rFonts w:ascii="Times New Roman" w:hAnsi="Times New Roman" w:cs="Times New Roman"/>
          <w:b/>
          <w:bCs/>
          <w:sz w:val="24"/>
          <w:szCs w:val="24"/>
          <w:shd w:val="clear" w:color="auto" w:fill="FFFFFF"/>
        </w:rPr>
      </w:pPr>
      <w:r w:rsidRPr="00171E42">
        <w:rPr>
          <w:rFonts w:ascii="Times New Roman" w:hAnsi="Times New Roman" w:cs="Times New Roman"/>
          <w:b/>
          <w:bCs/>
          <w:sz w:val="24"/>
          <w:szCs w:val="24"/>
          <w:shd w:val="clear" w:color="auto" w:fill="FFFFFF"/>
        </w:rPr>
        <w:tab/>
      </w:r>
    </w:p>
    <w:p w14:paraId="7ABF0EE0" w14:textId="77777777" w:rsidR="00171E42" w:rsidRPr="00A14171" w:rsidRDefault="00171E42" w:rsidP="00171E42">
      <w:pP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b/>
      </w:r>
    </w:p>
    <w:p w14:paraId="0EAAA974" w14:textId="77777777" w:rsidR="00A14171" w:rsidRPr="00A14171" w:rsidRDefault="00A14171" w:rsidP="00A14171">
      <w:pPr>
        <w:ind w:firstLine="720"/>
        <w:rPr>
          <w:rFonts w:ascii="Times New Roman" w:hAnsi="Times New Roman" w:cs="Times New Roman"/>
          <w:b/>
          <w:bCs/>
          <w:sz w:val="24"/>
          <w:szCs w:val="24"/>
          <w:shd w:val="clear" w:color="auto" w:fill="FFFFFF"/>
        </w:rPr>
      </w:pPr>
    </w:p>
    <w:p w14:paraId="44338734" w14:textId="77777777" w:rsidR="00A14171" w:rsidRPr="00A14171" w:rsidRDefault="00A14171" w:rsidP="00A14171">
      <w:pPr>
        <w:ind w:firstLine="720"/>
        <w:rPr>
          <w:rFonts w:ascii="Times New Roman" w:hAnsi="Times New Roman" w:cs="Times New Roman"/>
          <w:b/>
          <w:bCs/>
          <w:sz w:val="24"/>
          <w:szCs w:val="24"/>
          <w:shd w:val="clear" w:color="auto" w:fill="FFFFFF"/>
        </w:rPr>
      </w:pPr>
    </w:p>
    <w:p w14:paraId="07D6BB59" w14:textId="77777777" w:rsidR="004D4E82" w:rsidRPr="004D4E82" w:rsidRDefault="004D4E82" w:rsidP="000F713A">
      <w:pPr>
        <w:rPr>
          <w:rFonts w:ascii="Times New Roman" w:hAnsi="Times New Roman" w:cs="Times New Roman"/>
          <w:b/>
          <w:bCs/>
          <w:sz w:val="24"/>
          <w:szCs w:val="24"/>
          <w:shd w:val="clear" w:color="auto" w:fill="FFFFFF"/>
        </w:rPr>
      </w:pPr>
    </w:p>
    <w:p w14:paraId="53DDF68F" w14:textId="77777777" w:rsidR="004D4E82" w:rsidRDefault="004D4E82" w:rsidP="004D4E82">
      <w:pPr>
        <w:ind w:firstLine="360"/>
        <w:rPr>
          <w:rFonts w:ascii="Times New Roman" w:hAnsi="Times New Roman" w:cs="Times New Roman"/>
          <w:b/>
          <w:bCs/>
          <w:sz w:val="24"/>
          <w:szCs w:val="24"/>
          <w:shd w:val="clear" w:color="auto" w:fill="FFFFFF"/>
        </w:rPr>
      </w:pPr>
    </w:p>
    <w:p w14:paraId="0548B2C1" w14:textId="77777777" w:rsidR="007C01E3" w:rsidRDefault="007C01E3" w:rsidP="004D4E82">
      <w:pPr>
        <w:ind w:firstLine="360"/>
        <w:rPr>
          <w:rFonts w:ascii="Times New Roman" w:hAnsi="Times New Roman" w:cs="Times New Roman"/>
          <w:b/>
          <w:bCs/>
          <w:sz w:val="24"/>
          <w:szCs w:val="24"/>
          <w:shd w:val="clear" w:color="auto" w:fill="FFFFFF"/>
        </w:rPr>
      </w:pPr>
    </w:p>
    <w:p w14:paraId="50FE51AE" w14:textId="77777777" w:rsidR="007C01E3" w:rsidRDefault="007C01E3" w:rsidP="004D4E82">
      <w:pPr>
        <w:ind w:firstLine="360"/>
        <w:rPr>
          <w:rFonts w:ascii="Times New Roman" w:hAnsi="Times New Roman" w:cs="Times New Roman"/>
          <w:b/>
          <w:bCs/>
          <w:sz w:val="24"/>
          <w:szCs w:val="24"/>
          <w:shd w:val="clear" w:color="auto" w:fill="FFFFFF"/>
        </w:rPr>
      </w:pPr>
    </w:p>
    <w:p w14:paraId="1AA7D60A" w14:textId="77777777" w:rsidR="005322D3" w:rsidRPr="00EF0BB4" w:rsidRDefault="005322D3" w:rsidP="005322D3">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lastRenderedPageBreak/>
        <w:t>ΠΡΟΛΟΓΟΣ</w:t>
      </w:r>
    </w:p>
    <w:p w14:paraId="33CAFB86" w14:textId="77777777" w:rsidR="005322D3" w:rsidRPr="00EF0BB4" w:rsidRDefault="005322D3" w:rsidP="005322D3">
      <w:pPr>
        <w:spacing w:line="360" w:lineRule="auto"/>
        <w:jc w:val="center"/>
        <w:rPr>
          <w:rFonts w:ascii="Times New Roman" w:hAnsi="Times New Roman" w:cs="Times New Roman"/>
          <w:sz w:val="28"/>
          <w:szCs w:val="28"/>
        </w:rPr>
      </w:pPr>
    </w:p>
    <w:p w14:paraId="0D201EDF" w14:textId="77777777" w:rsidR="005322D3" w:rsidRPr="00EF0BB4" w:rsidRDefault="005322D3" w:rsidP="005322D3">
      <w:pPr>
        <w:spacing w:line="360" w:lineRule="auto"/>
        <w:rPr>
          <w:rFonts w:ascii="Times New Roman" w:hAnsi="Times New Roman" w:cs="Times New Roman"/>
          <w:sz w:val="24"/>
          <w:szCs w:val="24"/>
        </w:rPr>
      </w:pPr>
      <w:r w:rsidRPr="00EF0BB4">
        <w:rPr>
          <w:rFonts w:ascii="Times New Roman" w:hAnsi="Times New Roman" w:cs="Times New Roman"/>
          <w:sz w:val="24"/>
          <w:szCs w:val="24"/>
        </w:rPr>
        <w:t>Με το κείμενο που ακολουθεί θα θέλαμε να εκφράσουμε τις ευχαριστίες μας στα άτομα που συνέβαλλαν καθοριστικά στην εκπόνηση της παρούσας πτυχιακής εργασίας.</w:t>
      </w:r>
    </w:p>
    <w:p w14:paraId="244D06AA" w14:textId="77777777" w:rsidR="005322D3" w:rsidRPr="00EF0BB4" w:rsidRDefault="005322D3" w:rsidP="005322D3">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Πρωτίστως, θα θέλαμε να ευχαριστήσουμε την επιβλέπουσα καθηγήτρια, κυρία Στεφανία Δουλγεράκη για τις χρήσιμες συμβουλές, τις ουσιαστικές παρατηρήσεις, την αρμονική συνεργασία και τον χρόνο που αφιέρωσε </w:t>
      </w:r>
      <w:proofErr w:type="spellStart"/>
      <w:r w:rsidRPr="00EF0BB4">
        <w:rPr>
          <w:rFonts w:ascii="Times New Roman" w:hAnsi="Times New Roman" w:cs="Times New Roman"/>
          <w:sz w:val="24"/>
          <w:szCs w:val="24"/>
        </w:rPr>
        <w:t>καθόλη</w:t>
      </w:r>
      <w:proofErr w:type="spellEnd"/>
      <w:r w:rsidRPr="00EF0BB4">
        <w:rPr>
          <w:rFonts w:ascii="Times New Roman" w:hAnsi="Times New Roman" w:cs="Times New Roman"/>
          <w:sz w:val="24"/>
          <w:szCs w:val="24"/>
        </w:rPr>
        <w:t xml:space="preserve"> τη διάρκεια της συγγραφής της παρούσας εργασίας.</w:t>
      </w:r>
    </w:p>
    <w:p w14:paraId="3A055D55" w14:textId="77777777" w:rsidR="005322D3" w:rsidRPr="00EF0BB4" w:rsidRDefault="005322D3" w:rsidP="005322D3">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Επιπρόσθετα, θα θέλαμε να ευχαριστήσουμε τους φαρμακοποιούς που δέχτηκαν να συμπληρώσουν τα ερωτηματολόγια και με τον τρόπο αυτό συνέβαλαν στη διεξαγωγή της έρευνας που πραγματοποιήθηκε.</w:t>
      </w:r>
    </w:p>
    <w:p w14:paraId="7ADA5AD8" w14:textId="77777777" w:rsidR="005322D3" w:rsidRDefault="005322D3" w:rsidP="005322D3">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Τέλος, θα θέλαμε να ευχαριστήσουμε τις οικογένειες και τους φίλους μας για την ψυχολογική υποστήριξη που μας παρείχαν.</w:t>
      </w:r>
    </w:p>
    <w:p w14:paraId="25DC0FEC" w14:textId="77777777" w:rsidR="005322D3" w:rsidRDefault="005322D3" w:rsidP="005322D3">
      <w:pPr>
        <w:spacing w:line="360" w:lineRule="auto"/>
        <w:jc w:val="both"/>
        <w:rPr>
          <w:rFonts w:ascii="Times New Roman" w:hAnsi="Times New Roman" w:cs="Times New Roman"/>
          <w:sz w:val="24"/>
          <w:szCs w:val="24"/>
        </w:rPr>
      </w:pPr>
    </w:p>
    <w:p w14:paraId="065BA987" w14:textId="77777777" w:rsidR="005322D3" w:rsidRDefault="005322D3" w:rsidP="005322D3">
      <w:pPr>
        <w:spacing w:line="360" w:lineRule="auto"/>
        <w:jc w:val="both"/>
        <w:rPr>
          <w:rFonts w:ascii="Times New Roman" w:hAnsi="Times New Roman" w:cs="Times New Roman"/>
          <w:sz w:val="24"/>
          <w:szCs w:val="24"/>
        </w:rPr>
      </w:pPr>
    </w:p>
    <w:p w14:paraId="05835CE3" w14:textId="77777777" w:rsidR="005322D3" w:rsidRDefault="005322D3" w:rsidP="005322D3">
      <w:pPr>
        <w:spacing w:line="360" w:lineRule="auto"/>
        <w:jc w:val="both"/>
        <w:rPr>
          <w:rFonts w:ascii="Times New Roman" w:hAnsi="Times New Roman" w:cs="Times New Roman"/>
          <w:sz w:val="24"/>
          <w:szCs w:val="24"/>
        </w:rPr>
      </w:pPr>
    </w:p>
    <w:p w14:paraId="1B8F36D3" w14:textId="77777777" w:rsidR="005322D3" w:rsidRDefault="005322D3" w:rsidP="005322D3">
      <w:pPr>
        <w:spacing w:line="360" w:lineRule="auto"/>
        <w:jc w:val="both"/>
        <w:rPr>
          <w:rFonts w:ascii="Times New Roman" w:hAnsi="Times New Roman" w:cs="Times New Roman"/>
          <w:sz w:val="24"/>
          <w:szCs w:val="24"/>
        </w:rPr>
      </w:pPr>
    </w:p>
    <w:p w14:paraId="603705A2" w14:textId="77777777" w:rsidR="005322D3" w:rsidRDefault="005322D3" w:rsidP="005322D3">
      <w:pPr>
        <w:spacing w:line="360" w:lineRule="auto"/>
        <w:jc w:val="both"/>
        <w:rPr>
          <w:rFonts w:ascii="Times New Roman" w:hAnsi="Times New Roman" w:cs="Times New Roman"/>
          <w:sz w:val="24"/>
          <w:szCs w:val="24"/>
        </w:rPr>
      </w:pPr>
    </w:p>
    <w:p w14:paraId="39DFEE8B" w14:textId="77777777" w:rsidR="005322D3" w:rsidRDefault="005322D3" w:rsidP="005322D3">
      <w:pPr>
        <w:spacing w:line="360" w:lineRule="auto"/>
        <w:jc w:val="both"/>
        <w:rPr>
          <w:rFonts w:ascii="Times New Roman" w:hAnsi="Times New Roman" w:cs="Times New Roman"/>
          <w:sz w:val="24"/>
          <w:szCs w:val="24"/>
        </w:rPr>
      </w:pPr>
    </w:p>
    <w:p w14:paraId="5ECF2A67" w14:textId="77777777" w:rsidR="005322D3" w:rsidRPr="00EF0BB4" w:rsidRDefault="005322D3" w:rsidP="005322D3">
      <w:pPr>
        <w:spacing w:line="360" w:lineRule="auto"/>
        <w:jc w:val="both"/>
        <w:rPr>
          <w:rFonts w:ascii="Times New Roman" w:hAnsi="Times New Roman" w:cs="Times New Roman"/>
          <w:sz w:val="24"/>
          <w:szCs w:val="24"/>
        </w:rPr>
      </w:pPr>
    </w:p>
    <w:p w14:paraId="4C9A9E70" w14:textId="77777777" w:rsidR="005322D3" w:rsidRPr="004D4E82" w:rsidRDefault="005322D3" w:rsidP="005322D3">
      <w:pPr>
        <w:ind w:firstLine="360"/>
        <w:rPr>
          <w:rFonts w:ascii="Times New Roman" w:hAnsi="Times New Roman" w:cs="Times New Roman"/>
          <w:b/>
          <w:bCs/>
          <w:sz w:val="24"/>
          <w:szCs w:val="24"/>
          <w:shd w:val="clear" w:color="auto" w:fill="FFFFFF"/>
        </w:rPr>
      </w:pPr>
    </w:p>
    <w:p w14:paraId="62BD138A" w14:textId="77777777" w:rsidR="005322D3" w:rsidRDefault="005322D3" w:rsidP="005322D3">
      <w:pPr>
        <w:rPr>
          <w:rStyle w:val="tokencreated"/>
          <w:rFonts w:ascii="Times New Roman" w:hAnsi="Times New Roman" w:cs="Times New Roman"/>
          <w:b/>
          <w:bCs/>
          <w:sz w:val="24"/>
          <w:szCs w:val="24"/>
          <w:shd w:val="clear" w:color="auto" w:fill="FFFFFF"/>
        </w:rPr>
      </w:pPr>
    </w:p>
    <w:p w14:paraId="0AA381B5" w14:textId="77777777" w:rsidR="005322D3" w:rsidRDefault="005322D3" w:rsidP="005322D3">
      <w:pPr>
        <w:rPr>
          <w:rStyle w:val="tokencreated"/>
          <w:rFonts w:ascii="Times New Roman" w:hAnsi="Times New Roman" w:cs="Times New Roman"/>
          <w:b/>
          <w:bCs/>
          <w:sz w:val="24"/>
          <w:szCs w:val="24"/>
          <w:shd w:val="clear" w:color="auto" w:fill="FFFFFF"/>
        </w:rPr>
      </w:pPr>
    </w:p>
    <w:p w14:paraId="3DB3B7CC" w14:textId="77777777" w:rsidR="005322D3" w:rsidRDefault="005322D3" w:rsidP="005322D3">
      <w:pPr>
        <w:rPr>
          <w:rStyle w:val="tokencreated"/>
          <w:rFonts w:ascii="Times New Roman" w:hAnsi="Times New Roman" w:cs="Times New Roman"/>
          <w:b/>
          <w:bCs/>
          <w:sz w:val="24"/>
          <w:szCs w:val="24"/>
          <w:shd w:val="clear" w:color="auto" w:fill="FFFFFF"/>
        </w:rPr>
      </w:pPr>
    </w:p>
    <w:p w14:paraId="329EEC0B" w14:textId="77777777" w:rsidR="005322D3" w:rsidRDefault="005322D3" w:rsidP="005322D3">
      <w:pPr>
        <w:rPr>
          <w:rStyle w:val="tokencreated"/>
          <w:rFonts w:ascii="Times New Roman" w:hAnsi="Times New Roman" w:cs="Times New Roman"/>
          <w:b/>
          <w:bCs/>
          <w:sz w:val="24"/>
          <w:szCs w:val="24"/>
          <w:shd w:val="clear" w:color="auto" w:fill="FFFFFF"/>
        </w:rPr>
      </w:pPr>
    </w:p>
    <w:p w14:paraId="7C762B49" w14:textId="77777777" w:rsidR="005322D3" w:rsidRDefault="005322D3" w:rsidP="004F52B7">
      <w:pPr>
        <w:spacing w:line="360" w:lineRule="auto"/>
        <w:jc w:val="center"/>
        <w:rPr>
          <w:rFonts w:ascii="Times New Roman" w:hAnsi="Times New Roman" w:cs="Times New Roman"/>
          <w:b/>
          <w:bCs/>
          <w:sz w:val="32"/>
          <w:szCs w:val="32"/>
        </w:rPr>
      </w:pPr>
    </w:p>
    <w:p w14:paraId="0B71C46C" w14:textId="77777777" w:rsidR="005322D3" w:rsidRDefault="005322D3" w:rsidP="004F52B7">
      <w:pPr>
        <w:spacing w:line="360" w:lineRule="auto"/>
        <w:jc w:val="center"/>
        <w:rPr>
          <w:rFonts w:ascii="Times New Roman" w:hAnsi="Times New Roman" w:cs="Times New Roman"/>
          <w:b/>
          <w:bCs/>
          <w:sz w:val="32"/>
          <w:szCs w:val="32"/>
        </w:rPr>
      </w:pPr>
    </w:p>
    <w:p w14:paraId="4790698F" w14:textId="5C678BF9" w:rsidR="004F52B7" w:rsidRPr="005C6B05" w:rsidRDefault="004F52B7" w:rsidP="004F52B7">
      <w:pPr>
        <w:spacing w:line="360" w:lineRule="auto"/>
        <w:jc w:val="center"/>
        <w:rPr>
          <w:rFonts w:ascii="Times New Roman" w:hAnsi="Times New Roman" w:cs="Times New Roman"/>
          <w:b/>
          <w:bCs/>
          <w:sz w:val="32"/>
          <w:szCs w:val="32"/>
        </w:rPr>
      </w:pPr>
      <w:r w:rsidRPr="00EF0BB4">
        <w:rPr>
          <w:rFonts w:ascii="Times New Roman" w:hAnsi="Times New Roman" w:cs="Times New Roman"/>
          <w:b/>
          <w:bCs/>
          <w:sz w:val="32"/>
          <w:szCs w:val="32"/>
        </w:rPr>
        <w:lastRenderedPageBreak/>
        <w:t>ΠΕΡΙΛΗΨΗ</w:t>
      </w:r>
    </w:p>
    <w:p w14:paraId="0A2E7BA1" w14:textId="77777777" w:rsidR="004F52B7" w:rsidRDefault="004F52B7" w:rsidP="004F52B7">
      <w:pPr>
        <w:spacing w:line="360" w:lineRule="auto"/>
        <w:jc w:val="both"/>
        <w:rPr>
          <w:rFonts w:ascii="Times New Roman" w:hAnsi="Times New Roman" w:cs="Times New Roman"/>
          <w:sz w:val="24"/>
          <w:szCs w:val="24"/>
        </w:rPr>
      </w:pPr>
    </w:p>
    <w:p w14:paraId="34497973" w14:textId="77777777" w:rsidR="004F52B7" w:rsidRPr="00EF0BB4" w:rsidRDefault="004F52B7" w:rsidP="004F52B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Διατροφογενωμική (η μελέτη των αμφίδρομων αλληλεπιδράσεων μεταξύ γονιδίων και διατροφής) αναπτύσσει ταχέως νέα σώματα γνώσεων που θα αλλάξουν τη μελλοντική έρευνα στον τομέα της ανθρώπινης διατροφής και της δημόσιας υγείας. Στην πραγματικότητα, αυτό το νέο ερευνητικό θέμα αναπτύσσεται για να σχεδιαστούν και να διερευνηθούν οι καλύτερες διατροφικές συστάσεις με στόχο την πρόληψη αρκετών ασθενειών. Υπάρχουν πλέον καλές ενδείξεις ότι η διατροφή έχει σημαντικές επιδράσεις στην έκφραση των γονιδίων, και ομοίως, η γενετική διαφοροποίηση μπορεί να έχει σημαντική επίδραση στη λήψη της τροφής, στη μεταβολική ανταπόκριση στα τρόφιμα, στην ασφάλεια των τροφίμων και στην αποτελεσματικότητα των προστατευτικών διαιτητικών παραγόντων για τη νόσο. </w:t>
      </w:r>
      <w:r w:rsidRPr="00BD42B7">
        <w:rPr>
          <w:rFonts w:ascii="Times New Roman" w:hAnsi="Times New Roman" w:cs="Times New Roman"/>
          <w:sz w:val="24"/>
          <w:szCs w:val="24"/>
        </w:rPr>
        <w:t>Η διατροφή</w:t>
      </w:r>
      <w:r>
        <w:rPr>
          <w:rFonts w:ascii="Times New Roman" w:hAnsi="Times New Roman" w:cs="Times New Roman"/>
          <w:sz w:val="24"/>
          <w:szCs w:val="24"/>
        </w:rPr>
        <w:t xml:space="preserve"> </w:t>
      </w:r>
      <w:r w:rsidRPr="00BD42B7">
        <w:rPr>
          <w:rFonts w:ascii="Times New Roman" w:hAnsi="Times New Roman" w:cs="Times New Roman"/>
          <w:sz w:val="24"/>
          <w:szCs w:val="24"/>
        </w:rPr>
        <w:t>μπορεί να προκαλέσει επιγενετικές αλλαγές που μπορεί να ενεργοποιήσουν ή να απενεργοποιήσουν ορισμένα γονίδια</w:t>
      </w:r>
      <w:r>
        <w:rPr>
          <w:rFonts w:ascii="Times New Roman" w:hAnsi="Times New Roman" w:cs="Times New Roman"/>
          <w:sz w:val="24"/>
          <w:szCs w:val="24"/>
        </w:rPr>
        <w:t xml:space="preserve">. </w:t>
      </w:r>
      <w:r w:rsidRPr="00BD42B7">
        <w:rPr>
          <w:rFonts w:ascii="Times New Roman" w:hAnsi="Times New Roman" w:cs="Times New Roman"/>
          <w:sz w:val="24"/>
          <w:szCs w:val="24"/>
        </w:rPr>
        <w:t>Τα θρεπτικά συστατικά μπορούν να λειτουργήσουν ως πηγές επιγενετικών τροποποιήσεων και μπορούν να ρυθμίσουν τον τόπο στον οποίο λαμβάνουν χώρα</w:t>
      </w:r>
      <w:r>
        <w:rPr>
          <w:rFonts w:ascii="Times New Roman" w:hAnsi="Times New Roman" w:cs="Times New Roman"/>
          <w:sz w:val="24"/>
          <w:szCs w:val="24"/>
        </w:rPr>
        <w:t xml:space="preserve">. Ακόμη, ορισμένα </w:t>
      </w:r>
      <w:r w:rsidRPr="00BD42B7">
        <w:rPr>
          <w:rFonts w:ascii="Times New Roman" w:hAnsi="Times New Roman" w:cs="Times New Roman"/>
          <w:sz w:val="24"/>
          <w:szCs w:val="24"/>
        </w:rPr>
        <w:t>θρεπτικά και βιοενεργά συστατικά</w:t>
      </w:r>
      <w:r>
        <w:rPr>
          <w:rFonts w:ascii="Times New Roman" w:hAnsi="Times New Roman" w:cs="Times New Roman"/>
          <w:sz w:val="24"/>
          <w:szCs w:val="24"/>
        </w:rPr>
        <w:t xml:space="preserve"> των</w:t>
      </w:r>
      <w:r w:rsidRPr="00BD42B7">
        <w:rPr>
          <w:rFonts w:ascii="Times New Roman" w:hAnsi="Times New Roman" w:cs="Times New Roman"/>
          <w:sz w:val="24"/>
          <w:szCs w:val="24"/>
        </w:rPr>
        <w:t xml:space="preserve"> τροφίμων, επηρεάζουν τα επιγενετικά μοτίβα διαμορφώνοντας τα ένζυμα που καταλύουν τη μεθυλίωση του </w:t>
      </w:r>
      <w:r w:rsidRPr="00BD42B7">
        <w:rPr>
          <w:rFonts w:ascii="Times New Roman" w:hAnsi="Times New Roman" w:cs="Times New Roman"/>
          <w:sz w:val="24"/>
          <w:szCs w:val="24"/>
          <w:lang w:val="en-US"/>
        </w:rPr>
        <w:t>DNA</w:t>
      </w:r>
      <w:r>
        <w:rPr>
          <w:rFonts w:ascii="Times New Roman" w:hAnsi="Times New Roman" w:cs="Times New Roman"/>
          <w:sz w:val="24"/>
          <w:szCs w:val="24"/>
        </w:rPr>
        <w:t xml:space="preserve"> (υπερμεθυλίωση και υπομεθυλίωση)</w:t>
      </w:r>
      <w:r w:rsidRPr="00BD42B7">
        <w:rPr>
          <w:rFonts w:ascii="Times New Roman" w:hAnsi="Times New Roman" w:cs="Times New Roman"/>
          <w:sz w:val="24"/>
          <w:szCs w:val="24"/>
        </w:rPr>
        <w:t xml:space="preserve"> και τις τροποποιήσεις </w:t>
      </w:r>
      <w:r>
        <w:rPr>
          <w:rFonts w:ascii="Times New Roman" w:hAnsi="Times New Roman" w:cs="Times New Roman"/>
          <w:sz w:val="24"/>
          <w:szCs w:val="24"/>
        </w:rPr>
        <w:t>ιστονών</w:t>
      </w:r>
      <w:r w:rsidRPr="00BD42B7">
        <w:rPr>
          <w:rFonts w:ascii="Times New Roman" w:hAnsi="Times New Roman" w:cs="Times New Roman"/>
          <w:sz w:val="24"/>
          <w:szCs w:val="24"/>
        </w:rPr>
        <w:t xml:space="preserve">. </w:t>
      </w:r>
    </w:p>
    <w:p w14:paraId="01C4FFD5" w14:textId="77777777" w:rsidR="004F52B7" w:rsidRPr="00EF0BB4" w:rsidRDefault="004F52B7" w:rsidP="004F52B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Σκοπός της συγκεκριμένης έρευνας είναι να εκτιμήσει τις γνώσεις των καταναλωτών για το ρόλο των βιταμινών και ιχνοστοιχείων στην έκφραση του γονιδιώματος, καθώς και να μελετήσει τη διαθεσιμότητα και τις προτιμήσεις των καταναλωτών αναφορικά με τα συμπληρώματα διατροφής.</w:t>
      </w:r>
    </w:p>
    <w:p w14:paraId="7D9733B1" w14:textId="77777777" w:rsidR="004F52B7" w:rsidRDefault="004F52B7" w:rsidP="004F52B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Το δείγμα της έρευνας αποτελείται από 150 φαρμακοποιούς από περιοχές της κεντρικής Μακεδονίας (Θεσσαλονίκη, Κιλκίς, Σέρρες). Για την καταγραφή των δεδομένων συμπλήρωσαν ερωτηματολόγια που περιείχαν 26 ερωτήσεις. Για την στατιστική ανάλυση χρησιμοποιήθηκε το πρόγραμμα IBM® SPSS® Statistics. </w:t>
      </w:r>
    </w:p>
    <w:p w14:paraId="2CA6F8AD" w14:textId="77777777" w:rsidR="004F52B7" w:rsidRPr="00EF0BB4" w:rsidRDefault="004F52B7" w:rsidP="004F52B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Από την έρευνα προέκυψε πως ένα μικρό ποσοστό των καταναλωτών (6%) είναι ενήμεροι για την δράση των βιταμινών στο ανθρώπινο γονιδίωμα, σε αντίθεση με τους φαρμακοποιούς που είναι γνώστες του θέματος σε ποσοστό 74,7%. Επομένως, κρίνεται σκόπιμη η ενημέρωση των καταναλωτών και πιστεύετε πως έτσι θα επηρεαστεί η αγορά συμπληρωμάτων αρκετά έως πολύ (70,7%) ενώ παράλληλα θα βελτιωθεί η υγεία των καταναλωτών (84,7%). </w:t>
      </w:r>
    </w:p>
    <w:p w14:paraId="1C9EDA7E" w14:textId="77777777" w:rsidR="004F52B7" w:rsidRPr="00EF0BB4" w:rsidRDefault="004F52B7" w:rsidP="004F52B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lastRenderedPageBreak/>
        <w:t xml:space="preserve">Συμπερασματικά, τόσο οι ελλιπείς γνώσεις των καταναλωτών αναφορικά με τη σημασία της ποικίλης και ισορροπημένης διατροφής όσο και η ελλιπής ενημέρωση τους για τη δράση των μικροθρεπτικών συστατικών στο ανθρώπινο γονιδίωμα, επηρεάζουν την κατανάλωση συμπληρωμάτων διατροφής. </w:t>
      </w:r>
    </w:p>
    <w:p w14:paraId="1530DEDB" w14:textId="77777777" w:rsidR="004F52B7" w:rsidRPr="00EF0BB4" w:rsidRDefault="004F52B7" w:rsidP="004F52B7">
      <w:pPr>
        <w:spacing w:line="360" w:lineRule="auto"/>
        <w:jc w:val="both"/>
        <w:rPr>
          <w:rFonts w:ascii="Times New Roman" w:hAnsi="Times New Roman" w:cs="Times New Roman"/>
        </w:rPr>
      </w:pPr>
    </w:p>
    <w:p w14:paraId="0EE22B30" w14:textId="77777777" w:rsidR="004F52B7" w:rsidRPr="00EF0BB4" w:rsidRDefault="004F52B7" w:rsidP="004F52B7">
      <w:pPr>
        <w:spacing w:line="360" w:lineRule="auto"/>
        <w:jc w:val="both"/>
        <w:rPr>
          <w:rFonts w:ascii="Times New Roman" w:hAnsi="Times New Roman" w:cs="Times New Roman"/>
        </w:rPr>
      </w:pPr>
    </w:p>
    <w:p w14:paraId="159F89B0" w14:textId="77777777" w:rsidR="004F52B7" w:rsidRPr="004064E2" w:rsidRDefault="004F52B7" w:rsidP="004F52B7">
      <w:pPr>
        <w:spacing w:line="360" w:lineRule="auto"/>
        <w:rPr>
          <w:rFonts w:ascii="Times New Roman" w:hAnsi="Times New Roman" w:cs="Times New Roman"/>
          <w:sz w:val="24"/>
          <w:szCs w:val="24"/>
        </w:rPr>
      </w:pPr>
      <w:r w:rsidRPr="004064E2">
        <w:rPr>
          <w:rFonts w:ascii="Times New Roman" w:hAnsi="Times New Roman" w:cs="Times New Roman"/>
          <w:sz w:val="24"/>
          <w:szCs w:val="24"/>
          <w:u w:val="single"/>
        </w:rPr>
        <w:t>ΛΕΞΕΙΣ  ΚΛΕΙΔΙΑ:</w:t>
      </w:r>
      <w:r w:rsidRPr="00EF0BB4">
        <w:rPr>
          <w:rFonts w:ascii="Times New Roman" w:hAnsi="Times New Roman" w:cs="Times New Roman"/>
          <w:sz w:val="24"/>
          <w:szCs w:val="24"/>
        </w:rPr>
        <w:t xml:space="preserve"> Διατροφογενωμική, γενετική διαφοροποίηση, δημόσια υγεία</w:t>
      </w:r>
      <w:r w:rsidRPr="004064E2">
        <w:rPr>
          <w:rFonts w:ascii="Times New Roman" w:hAnsi="Times New Roman" w:cs="Times New Roman"/>
          <w:sz w:val="24"/>
          <w:szCs w:val="24"/>
        </w:rPr>
        <w:t>,</w:t>
      </w:r>
      <w:r w:rsidRPr="004064E2">
        <w:rPr>
          <w:rFonts w:ascii="Times New Roman" w:hAnsi="Times New Roman" w:cs="Times New Roman"/>
          <w:sz w:val="24"/>
          <w:szCs w:val="24"/>
        </w:rPr>
        <w:br/>
      </w:r>
      <w:r w:rsidRPr="00EF0BB4">
        <w:rPr>
          <w:rFonts w:ascii="Times New Roman" w:hAnsi="Times New Roman" w:cs="Times New Roman"/>
          <w:sz w:val="24"/>
          <w:szCs w:val="24"/>
        </w:rPr>
        <w:t xml:space="preserve"> </w:t>
      </w:r>
      <w:r w:rsidRPr="004064E2">
        <w:rPr>
          <w:rFonts w:ascii="Times New Roman" w:hAnsi="Times New Roman" w:cs="Times New Roman"/>
          <w:sz w:val="24"/>
          <w:szCs w:val="24"/>
        </w:rPr>
        <w:t xml:space="preserve">                                  </w:t>
      </w:r>
      <w:r w:rsidRPr="00EF0BB4">
        <w:rPr>
          <w:rFonts w:ascii="Times New Roman" w:hAnsi="Times New Roman" w:cs="Times New Roman"/>
          <w:sz w:val="24"/>
          <w:szCs w:val="24"/>
        </w:rPr>
        <w:t>ανθρώπινο</w:t>
      </w:r>
      <w:r w:rsidRPr="004064E2">
        <w:rPr>
          <w:rFonts w:ascii="Times New Roman" w:hAnsi="Times New Roman" w:cs="Times New Roman"/>
          <w:sz w:val="24"/>
          <w:szCs w:val="24"/>
        </w:rPr>
        <w:t xml:space="preserve"> </w:t>
      </w:r>
      <w:r w:rsidRPr="00EF0BB4">
        <w:rPr>
          <w:rFonts w:ascii="Times New Roman" w:hAnsi="Times New Roman" w:cs="Times New Roman"/>
          <w:sz w:val="24"/>
          <w:szCs w:val="24"/>
        </w:rPr>
        <w:t>γονιδίωμα</w:t>
      </w:r>
      <w:r w:rsidRPr="004064E2">
        <w:rPr>
          <w:rFonts w:ascii="Times New Roman" w:hAnsi="Times New Roman" w:cs="Times New Roman"/>
          <w:sz w:val="24"/>
          <w:szCs w:val="24"/>
        </w:rPr>
        <w:t xml:space="preserve">, </w:t>
      </w:r>
      <w:r w:rsidRPr="00EF0BB4">
        <w:rPr>
          <w:rFonts w:ascii="Times New Roman" w:hAnsi="Times New Roman" w:cs="Times New Roman"/>
          <w:sz w:val="24"/>
          <w:szCs w:val="24"/>
        </w:rPr>
        <w:t>κεντρική</w:t>
      </w:r>
      <w:r w:rsidRPr="004064E2">
        <w:rPr>
          <w:rFonts w:ascii="Times New Roman" w:hAnsi="Times New Roman" w:cs="Times New Roman"/>
          <w:sz w:val="24"/>
          <w:szCs w:val="24"/>
        </w:rPr>
        <w:t xml:space="preserve"> </w:t>
      </w:r>
      <w:r w:rsidRPr="00EF0BB4">
        <w:rPr>
          <w:rFonts w:ascii="Times New Roman" w:hAnsi="Times New Roman" w:cs="Times New Roman"/>
          <w:sz w:val="24"/>
          <w:szCs w:val="24"/>
        </w:rPr>
        <w:t>Μακεδονία</w:t>
      </w:r>
    </w:p>
    <w:p w14:paraId="2471CFB9" w14:textId="77777777" w:rsidR="004F52B7" w:rsidRPr="004064E2" w:rsidRDefault="004F52B7" w:rsidP="004F52B7">
      <w:pPr>
        <w:spacing w:line="360" w:lineRule="auto"/>
        <w:jc w:val="center"/>
        <w:rPr>
          <w:rFonts w:ascii="Times New Roman" w:hAnsi="Times New Roman" w:cs="Times New Roman"/>
          <w:b/>
          <w:bCs/>
          <w:sz w:val="32"/>
          <w:szCs w:val="32"/>
        </w:rPr>
      </w:pPr>
    </w:p>
    <w:p w14:paraId="3D3ABB2F" w14:textId="77777777" w:rsidR="004F52B7" w:rsidRPr="004064E2" w:rsidRDefault="004F52B7" w:rsidP="004F52B7">
      <w:pPr>
        <w:spacing w:line="360" w:lineRule="auto"/>
        <w:jc w:val="center"/>
        <w:rPr>
          <w:rFonts w:ascii="Times New Roman" w:hAnsi="Times New Roman" w:cs="Times New Roman"/>
          <w:b/>
          <w:bCs/>
          <w:sz w:val="32"/>
          <w:szCs w:val="32"/>
        </w:rPr>
      </w:pPr>
    </w:p>
    <w:p w14:paraId="112BBEC9" w14:textId="77777777" w:rsidR="004F52B7" w:rsidRPr="004064E2" w:rsidRDefault="004F52B7" w:rsidP="004F52B7">
      <w:pPr>
        <w:spacing w:line="360" w:lineRule="auto"/>
        <w:jc w:val="center"/>
        <w:rPr>
          <w:rFonts w:ascii="Times New Roman" w:hAnsi="Times New Roman" w:cs="Times New Roman"/>
          <w:b/>
          <w:bCs/>
          <w:sz w:val="32"/>
          <w:szCs w:val="32"/>
        </w:rPr>
      </w:pPr>
    </w:p>
    <w:p w14:paraId="5642EE26" w14:textId="77777777" w:rsidR="004F52B7" w:rsidRPr="004064E2" w:rsidRDefault="004F52B7" w:rsidP="004F52B7">
      <w:pPr>
        <w:spacing w:line="360" w:lineRule="auto"/>
        <w:jc w:val="center"/>
        <w:rPr>
          <w:rFonts w:ascii="Times New Roman" w:hAnsi="Times New Roman" w:cs="Times New Roman"/>
          <w:b/>
          <w:bCs/>
          <w:sz w:val="32"/>
          <w:szCs w:val="32"/>
        </w:rPr>
      </w:pPr>
    </w:p>
    <w:p w14:paraId="60B70C6F" w14:textId="77777777" w:rsidR="004F52B7" w:rsidRPr="004064E2" w:rsidRDefault="004F52B7" w:rsidP="004F52B7">
      <w:pPr>
        <w:spacing w:line="360" w:lineRule="auto"/>
        <w:jc w:val="center"/>
        <w:rPr>
          <w:rFonts w:ascii="Times New Roman" w:hAnsi="Times New Roman" w:cs="Times New Roman"/>
          <w:b/>
          <w:bCs/>
          <w:sz w:val="32"/>
          <w:szCs w:val="32"/>
        </w:rPr>
      </w:pPr>
    </w:p>
    <w:p w14:paraId="6964D5FD" w14:textId="77777777" w:rsidR="004F52B7" w:rsidRPr="004064E2" w:rsidRDefault="004F52B7" w:rsidP="004F52B7">
      <w:pPr>
        <w:spacing w:line="360" w:lineRule="auto"/>
        <w:jc w:val="center"/>
        <w:rPr>
          <w:rFonts w:ascii="Times New Roman" w:hAnsi="Times New Roman" w:cs="Times New Roman"/>
          <w:b/>
          <w:bCs/>
          <w:sz w:val="32"/>
          <w:szCs w:val="32"/>
        </w:rPr>
      </w:pPr>
    </w:p>
    <w:p w14:paraId="5C7238AE" w14:textId="77777777" w:rsidR="004F52B7" w:rsidRPr="004064E2" w:rsidRDefault="004F52B7" w:rsidP="004F52B7">
      <w:pPr>
        <w:spacing w:line="360" w:lineRule="auto"/>
        <w:jc w:val="center"/>
        <w:rPr>
          <w:rFonts w:ascii="Times New Roman" w:hAnsi="Times New Roman" w:cs="Times New Roman"/>
          <w:b/>
          <w:bCs/>
          <w:sz w:val="32"/>
          <w:szCs w:val="32"/>
        </w:rPr>
      </w:pPr>
    </w:p>
    <w:p w14:paraId="24F54906" w14:textId="77777777" w:rsidR="004F52B7" w:rsidRPr="004064E2" w:rsidRDefault="004F52B7" w:rsidP="004F52B7">
      <w:pPr>
        <w:spacing w:line="360" w:lineRule="auto"/>
        <w:jc w:val="center"/>
        <w:rPr>
          <w:rFonts w:ascii="Times New Roman" w:hAnsi="Times New Roman" w:cs="Times New Roman"/>
          <w:b/>
          <w:bCs/>
          <w:sz w:val="32"/>
          <w:szCs w:val="32"/>
        </w:rPr>
      </w:pPr>
    </w:p>
    <w:p w14:paraId="70FF2E8A" w14:textId="77777777" w:rsidR="004F52B7" w:rsidRPr="004064E2" w:rsidRDefault="004F52B7" w:rsidP="004F52B7">
      <w:pPr>
        <w:spacing w:line="360" w:lineRule="auto"/>
        <w:jc w:val="center"/>
        <w:rPr>
          <w:rFonts w:ascii="Times New Roman" w:hAnsi="Times New Roman" w:cs="Times New Roman"/>
          <w:b/>
          <w:bCs/>
          <w:sz w:val="32"/>
          <w:szCs w:val="32"/>
        </w:rPr>
      </w:pPr>
    </w:p>
    <w:p w14:paraId="08A9494A" w14:textId="77777777" w:rsidR="004F52B7" w:rsidRPr="004064E2" w:rsidRDefault="004F52B7" w:rsidP="004F52B7">
      <w:pPr>
        <w:spacing w:line="360" w:lineRule="auto"/>
        <w:jc w:val="center"/>
        <w:rPr>
          <w:rFonts w:ascii="Times New Roman" w:hAnsi="Times New Roman" w:cs="Times New Roman"/>
          <w:b/>
          <w:bCs/>
          <w:sz w:val="32"/>
          <w:szCs w:val="32"/>
        </w:rPr>
      </w:pPr>
    </w:p>
    <w:p w14:paraId="616D57C0" w14:textId="77777777" w:rsidR="004F52B7" w:rsidRPr="004064E2" w:rsidRDefault="004F52B7" w:rsidP="004F52B7">
      <w:pPr>
        <w:spacing w:line="360" w:lineRule="auto"/>
        <w:jc w:val="center"/>
        <w:rPr>
          <w:rFonts w:ascii="Times New Roman" w:hAnsi="Times New Roman" w:cs="Times New Roman"/>
          <w:b/>
          <w:bCs/>
          <w:sz w:val="32"/>
          <w:szCs w:val="32"/>
        </w:rPr>
      </w:pPr>
    </w:p>
    <w:p w14:paraId="3ACC3F9C" w14:textId="77777777" w:rsidR="004F52B7" w:rsidRPr="004064E2" w:rsidRDefault="004F52B7" w:rsidP="004F52B7">
      <w:pPr>
        <w:spacing w:line="360" w:lineRule="auto"/>
        <w:jc w:val="center"/>
        <w:rPr>
          <w:rFonts w:ascii="Times New Roman" w:hAnsi="Times New Roman" w:cs="Times New Roman"/>
          <w:b/>
          <w:bCs/>
          <w:sz w:val="32"/>
          <w:szCs w:val="32"/>
        </w:rPr>
      </w:pPr>
    </w:p>
    <w:p w14:paraId="48B11BDD" w14:textId="77777777" w:rsidR="004F52B7" w:rsidRPr="004064E2" w:rsidRDefault="004F52B7" w:rsidP="000F713A">
      <w:pPr>
        <w:spacing w:line="360" w:lineRule="auto"/>
        <w:rPr>
          <w:rFonts w:ascii="Times New Roman" w:hAnsi="Times New Roman" w:cs="Times New Roman"/>
          <w:b/>
          <w:bCs/>
          <w:sz w:val="32"/>
          <w:szCs w:val="32"/>
        </w:rPr>
      </w:pPr>
    </w:p>
    <w:p w14:paraId="4D86BF1B" w14:textId="77777777" w:rsidR="000F713A" w:rsidRPr="003658D6" w:rsidRDefault="000F713A">
      <w:pPr>
        <w:rPr>
          <w:rFonts w:ascii="Times New Roman" w:hAnsi="Times New Roman" w:cs="Times New Roman"/>
          <w:b/>
          <w:bCs/>
          <w:sz w:val="32"/>
          <w:szCs w:val="32"/>
        </w:rPr>
      </w:pPr>
      <w:r w:rsidRPr="003658D6">
        <w:rPr>
          <w:rFonts w:ascii="Times New Roman" w:hAnsi="Times New Roman" w:cs="Times New Roman"/>
          <w:b/>
          <w:bCs/>
          <w:sz w:val="32"/>
          <w:szCs w:val="32"/>
        </w:rPr>
        <w:br w:type="page"/>
      </w:r>
    </w:p>
    <w:p w14:paraId="455E5622" w14:textId="77777777" w:rsidR="004F52B7" w:rsidRPr="007A713A" w:rsidRDefault="004F52B7" w:rsidP="004F52B7">
      <w:pPr>
        <w:spacing w:line="360" w:lineRule="auto"/>
        <w:jc w:val="center"/>
        <w:rPr>
          <w:rStyle w:val="tokencreated"/>
          <w:rFonts w:ascii="Times New Roman" w:hAnsi="Times New Roman" w:cs="Times New Roman"/>
          <w:b/>
          <w:bCs/>
          <w:sz w:val="32"/>
          <w:szCs w:val="32"/>
          <w:lang w:val="en-US"/>
        </w:rPr>
      </w:pPr>
      <w:r w:rsidRPr="00EF0BB4">
        <w:rPr>
          <w:rFonts w:ascii="Times New Roman" w:hAnsi="Times New Roman" w:cs="Times New Roman"/>
          <w:b/>
          <w:bCs/>
          <w:sz w:val="32"/>
          <w:szCs w:val="32"/>
          <w:lang w:val="en-US"/>
        </w:rPr>
        <w:lastRenderedPageBreak/>
        <w:t>ABSTRACT</w:t>
      </w:r>
    </w:p>
    <w:p w14:paraId="4F1B42B3" w14:textId="77777777" w:rsidR="004F52B7" w:rsidRPr="00EF0BB4" w:rsidRDefault="004F52B7" w:rsidP="004F52B7">
      <w:pPr>
        <w:spacing w:line="360" w:lineRule="auto"/>
        <w:jc w:val="both"/>
        <w:rPr>
          <w:rStyle w:val="tokencreated"/>
          <w:rFonts w:ascii="Times New Roman" w:hAnsi="Times New Roman" w:cs="Times New Roman"/>
          <w:sz w:val="24"/>
          <w:szCs w:val="24"/>
          <w:shd w:val="clear" w:color="auto" w:fill="FFFFFF"/>
          <w:lang w:val="en-US"/>
        </w:rPr>
      </w:pPr>
      <w:r w:rsidRPr="00EF0BB4">
        <w:rPr>
          <w:rStyle w:val="tokencreated"/>
          <w:rFonts w:ascii="Times New Roman" w:hAnsi="Times New Roman" w:cs="Times New Roman"/>
          <w:sz w:val="24"/>
          <w:szCs w:val="24"/>
          <w:shd w:val="clear" w:color="auto" w:fill="FFFFFF"/>
          <w:lang w:val="en-US"/>
        </w:rPr>
        <w:t xml:space="preserve">The Nutrigenomics (the study of two-way interactions between genes and nutrition) is rapidly developing new bodies of knowledge which will change future research in the field of human nutrition and public health. In fact, this new research topic is being developed to design and explore the best nutritional recommendations aimed at preventing several diseases. There are now good indications that nutrition has a significant effect on gene expression, and likewise, genetic variation can have a significant effect on food intake, metabolic response to food, food safety and the efficacy of protective dietary agents for the disease. </w:t>
      </w:r>
      <w:r w:rsidRPr="00F7006E">
        <w:rPr>
          <w:rFonts w:ascii="Times New Roman" w:hAnsi="Times New Roman" w:cs="Times New Roman"/>
          <w:sz w:val="24"/>
          <w:szCs w:val="24"/>
          <w:shd w:val="clear" w:color="auto" w:fill="FFFFFF"/>
          <w:lang w:val="en-US"/>
        </w:rPr>
        <w:t>Diet can cause epigenetic changes that can activate or deactivate certain genes. Nutrients can act as sources of epigenetic modifications and can regulate the place where they take place. In addition, certain nutrients and bioactive components of food affect epigenetic patterns by modulating enzymes that catalyze DNA methylation (</w:t>
      </w:r>
      <w:r>
        <w:rPr>
          <w:rFonts w:ascii="Times New Roman" w:hAnsi="Times New Roman" w:cs="Times New Roman"/>
          <w:sz w:val="24"/>
          <w:szCs w:val="24"/>
          <w:shd w:val="clear" w:color="auto" w:fill="FFFFFF"/>
          <w:lang w:val="en-US"/>
        </w:rPr>
        <w:t>hy</w:t>
      </w:r>
      <w:r w:rsidRPr="00F7006E">
        <w:rPr>
          <w:rFonts w:ascii="Times New Roman" w:hAnsi="Times New Roman" w:cs="Times New Roman"/>
          <w:sz w:val="24"/>
          <w:szCs w:val="24"/>
          <w:shd w:val="clear" w:color="auto" w:fill="FFFFFF"/>
          <w:lang w:val="en-US"/>
        </w:rPr>
        <w:t>permethylation and hypomethylation) and histone modifications.</w:t>
      </w:r>
    </w:p>
    <w:p w14:paraId="63DA9987" w14:textId="77777777" w:rsidR="004F52B7" w:rsidRPr="00EF0BB4" w:rsidRDefault="004F52B7" w:rsidP="004F52B7">
      <w:pPr>
        <w:spacing w:line="360" w:lineRule="auto"/>
        <w:jc w:val="both"/>
        <w:rPr>
          <w:rStyle w:val="tokencreated"/>
          <w:rFonts w:ascii="Times New Roman" w:hAnsi="Times New Roman" w:cs="Times New Roman"/>
          <w:sz w:val="24"/>
          <w:szCs w:val="24"/>
          <w:shd w:val="clear" w:color="auto" w:fill="FFFFFF"/>
          <w:lang w:val="en-US"/>
        </w:rPr>
      </w:pPr>
      <w:r w:rsidRPr="00EF0BB4">
        <w:rPr>
          <w:rStyle w:val="tokencreated"/>
          <w:rFonts w:ascii="Times New Roman" w:hAnsi="Times New Roman" w:cs="Times New Roman"/>
          <w:sz w:val="24"/>
          <w:szCs w:val="24"/>
          <w:shd w:val="clear" w:color="auto" w:fill="FFFFFF"/>
          <w:lang w:val="en-US"/>
        </w:rPr>
        <w:t>The purpose of this research is to assess consumers’ knowledge of the role of vitamins and trace elements in the expression of the genome, and to study the availability and preferences of consumers with regard to food supplements.</w:t>
      </w:r>
    </w:p>
    <w:p w14:paraId="5440BB57" w14:textId="77777777" w:rsidR="004F52B7" w:rsidRPr="00EF0BB4" w:rsidRDefault="004F52B7" w:rsidP="004F52B7">
      <w:pPr>
        <w:spacing w:line="360" w:lineRule="auto"/>
        <w:jc w:val="both"/>
        <w:rPr>
          <w:rStyle w:val="tokencreated"/>
          <w:rFonts w:ascii="Times New Roman" w:hAnsi="Times New Roman" w:cs="Times New Roman"/>
          <w:sz w:val="24"/>
          <w:szCs w:val="24"/>
          <w:shd w:val="clear" w:color="auto" w:fill="FFFFFF"/>
          <w:lang w:val="en-US"/>
        </w:rPr>
      </w:pPr>
      <w:r w:rsidRPr="00EF0BB4">
        <w:rPr>
          <w:rStyle w:val="tokencreated"/>
          <w:rFonts w:ascii="Times New Roman" w:hAnsi="Times New Roman" w:cs="Times New Roman"/>
          <w:sz w:val="24"/>
          <w:szCs w:val="24"/>
          <w:shd w:val="clear" w:color="auto" w:fill="FFFFFF"/>
          <w:lang w:val="en-US"/>
        </w:rPr>
        <w:t>The survey sample consists of 150 pharmacists from central Macedonia (Thessaloniki, Kilkis, Serres). To record the data, they completed questionnaires containing 26 questions. The IBM SPSS Statistics program was used for statistical analysis. The results of the survey will be discussed and analyzed in this work.</w:t>
      </w:r>
    </w:p>
    <w:p w14:paraId="525FD6A4" w14:textId="77777777" w:rsidR="004F52B7" w:rsidRPr="00EF0BB4" w:rsidRDefault="004F52B7" w:rsidP="004F52B7">
      <w:pPr>
        <w:shd w:val="clear" w:color="auto" w:fill="FFFFFF" w:themeFill="background1"/>
        <w:spacing w:line="360" w:lineRule="auto"/>
        <w:jc w:val="both"/>
        <w:rPr>
          <w:rFonts w:ascii="Times New Roman" w:hAnsi="Times New Roman" w:cs="Times New Roman"/>
          <w:sz w:val="24"/>
          <w:szCs w:val="24"/>
          <w:lang w:val="en-US"/>
        </w:rPr>
      </w:pPr>
      <w:r w:rsidRPr="00EF0BB4">
        <w:rPr>
          <w:rStyle w:val="tokencreated"/>
          <w:rFonts w:ascii="Times New Roman" w:hAnsi="Times New Roman" w:cs="Times New Roman"/>
          <w:sz w:val="24"/>
          <w:szCs w:val="24"/>
          <w:shd w:val="clear" w:color="auto" w:fill="FFFFFF"/>
          <w:lang w:val="en-US"/>
        </w:rPr>
        <w:t>The survey showed that a small proportion of consumers (6%) are aware of the vitamin activity in the human genome, as opposed to 74,7% of pharmacists who are familiar with the subject. It is therefore appropriate to inform consumers, and it is believed that this will affect the purchase of supplements to a large extent (70,7%), while improving consumer’s health (84,7%).</w:t>
      </w:r>
    </w:p>
    <w:p w14:paraId="41BA29D8" w14:textId="77777777" w:rsidR="004F52B7" w:rsidRPr="00EF0BB4" w:rsidRDefault="004F52B7" w:rsidP="004F52B7">
      <w:pPr>
        <w:shd w:val="clear" w:color="auto" w:fill="FFFFFF" w:themeFill="background1"/>
        <w:spacing w:line="360" w:lineRule="auto"/>
        <w:jc w:val="both"/>
        <w:rPr>
          <w:rFonts w:ascii="Times New Roman" w:hAnsi="Times New Roman" w:cs="Times New Roman"/>
          <w:sz w:val="24"/>
          <w:szCs w:val="24"/>
          <w:lang w:val="en-US"/>
        </w:rPr>
      </w:pPr>
      <w:r w:rsidRPr="00EF0BB4">
        <w:rPr>
          <w:rFonts w:ascii="Times New Roman" w:hAnsi="Times New Roman" w:cs="Times New Roman"/>
          <w:sz w:val="24"/>
          <w:szCs w:val="24"/>
          <w:lang w:val="en-US"/>
        </w:rPr>
        <w:t>In conclusion, both the lack of consumer knowledge of the importance of a diverse and balances diet and their lack of information on the action of micro-nutrients in the human genome affect the consumption of food supplements.</w:t>
      </w:r>
    </w:p>
    <w:p w14:paraId="1DE41C43" w14:textId="77777777" w:rsidR="004F52B7" w:rsidRPr="00EF0BB4" w:rsidRDefault="004F52B7" w:rsidP="004F52B7">
      <w:pPr>
        <w:shd w:val="clear" w:color="auto" w:fill="FFFFFF" w:themeFill="background1"/>
        <w:spacing w:line="360" w:lineRule="auto"/>
        <w:jc w:val="both"/>
        <w:rPr>
          <w:rFonts w:ascii="Times New Roman" w:hAnsi="Times New Roman" w:cs="Times New Roman"/>
          <w:sz w:val="24"/>
          <w:szCs w:val="24"/>
          <w:lang w:val="en-US"/>
        </w:rPr>
      </w:pPr>
    </w:p>
    <w:p w14:paraId="0ED7CA0F" w14:textId="25AB894A" w:rsidR="00953E33" w:rsidRPr="005322D3" w:rsidRDefault="004F52B7" w:rsidP="005322D3">
      <w:pPr>
        <w:spacing w:line="360" w:lineRule="auto"/>
        <w:rPr>
          <w:rStyle w:val="tokencreated"/>
          <w:rFonts w:ascii="Times New Roman" w:hAnsi="Times New Roman" w:cs="Times New Roman"/>
          <w:i/>
          <w:iCs/>
          <w:sz w:val="28"/>
          <w:szCs w:val="28"/>
          <w:lang w:val="en-US"/>
        </w:rPr>
      </w:pPr>
      <w:r w:rsidRPr="004064E2">
        <w:rPr>
          <w:rStyle w:val="tokencreated"/>
          <w:rFonts w:ascii="Times New Roman" w:hAnsi="Times New Roman" w:cs="Times New Roman"/>
          <w:sz w:val="24"/>
          <w:szCs w:val="24"/>
          <w:u w:val="single"/>
          <w:shd w:val="clear" w:color="auto" w:fill="FFFFFF"/>
          <w:lang w:val="en-US"/>
        </w:rPr>
        <w:t>KEY WORDS:</w:t>
      </w:r>
      <w:r>
        <w:rPr>
          <w:rStyle w:val="tokencreated"/>
          <w:rFonts w:ascii="Times New Roman" w:hAnsi="Times New Roman" w:cs="Times New Roman"/>
          <w:sz w:val="24"/>
          <w:szCs w:val="24"/>
          <w:shd w:val="clear" w:color="auto" w:fill="FFFFFF"/>
          <w:lang w:val="en-US"/>
        </w:rPr>
        <w:t xml:space="preserve"> </w:t>
      </w:r>
      <w:r w:rsidRPr="00EF0BB4">
        <w:rPr>
          <w:rStyle w:val="tokencreated"/>
          <w:rFonts w:ascii="Times New Roman" w:hAnsi="Times New Roman" w:cs="Times New Roman"/>
          <w:sz w:val="24"/>
          <w:szCs w:val="24"/>
          <w:shd w:val="clear" w:color="auto" w:fill="FFFFFF"/>
          <w:lang w:val="en-US"/>
        </w:rPr>
        <w:t>Nutrigenomics, genetic variation, Public Heath,</w:t>
      </w:r>
      <w:r>
        <w:rPr>
          <w:rStyle w:val="tokencreated"/>
          <w:rFonts w:ascii="Times New Roman" w:hAnsi="Times New Roman" w:cs="Times New Roman"/>
          <w:sz w:val="24"/>
          <w:szCs w:val="24"/>
          <w:shd w:val="clear" w:color="auto" w:fill="FFFFFF"/>
          <w:lang w:val="en-US"/>
        </w:rPr>
        <w:t xml:space="preserve"> h</w:t>
      </w:r>
      <w:r w:rsidRPr="00EF0BB4">
        <w:rPr>
          <w:rStyle w:val="tokencreated"/>
          <w:rFonts w:ascii="Times New Roman" w:hAnsi="Times New Roman" w:cs="Times New Roman"/>
          <w:sz w:val="24"/>
          <w:szCs w:val="24"/>
          <w:shd w:val="clear" w:color="auto" w:fill="FFFFFF"/>
          <w:lang w:val="en-US"/>
        </w:rPr>
        <w:t>uman genome</w:t>
      </w:r>
      <w:r>
        <w:rPr>
          <w:rStyle w:val="tokencreated"/>
          <w:rFonts w:ascii="Times New Roman" w:hAnsi="Times New Roman" w:cs="Times New Roman"/>
          <w:sz w:val="24"/>
          <w:szCs w:val="24"/>
          <w:shd w:val="clear" w:color="auto" w:fill="FFFFFF"/>
          <w:lang w:val="en-US"/>
        </w:rPr>
        <w:t xml:space="preserve">, </w:t>
      </w:r>
      <w:r w:rsidRPr="00EF0BB4">
        <w:rPr>
          <w:rStyle w:val="tokencreated"/>
          <w:rFonts w:ascii="Times New Roman" w:hAnsi="Times New Roman" w:cs="Times New Roman"/>
          <w:sz w:val="24"/>
          <w:szCs w:val="24"/>
          <w:shd w:val="clear" w:color="auto" w:fill="FFFFFF"/>
          <w:lang w:val="en-US"/>
        </w:rPr>
        <w:t xml:space="preserve">central </w:t>
      </w:r>
      <w:r>
        <w:rPr>
          <w:rStyle w:val="tokencreated"/>
          <w:rFonts w:ascii="Times New Roman" w:hAnsi="Times New Roman" w:cs="Times New Roman"/>
          <w:sz w:val="24"/>
          <w:szCs w:val="24"/>
          <w:shd w:val="clear" w:color="auto" w:fill="FFFFFF"/>
          <w:lang w:val="en-US"/>
        </w:rPr>
        <w:t>Macedonia</w:t>
      </w:r>
      <w:r w:rsidR="000F713A" w:rsidRPr="003658D6">
        <w:rPr>
          <w:rFonts w:ascii="Times New Roman" w:hAnsi="Times New Roman" w:cs="Times New Roman"/>
          <w:i/>
          <w:iCs/>
          <w:sz w:val="28"/>
          <w:szCs w:val="28"/>
          <w:lang w:val="en-US"/>
        </w:rPr>
        <w:br w:type="page"/>
      </w:r>
    </w:p>
    <w:p w14:paraId="076F6D48" w14:textId="77777777" w:rsidR="00486956" w:rsidRPr="00EF0BB4" w:rsidRDefault="006C419B" w:rsidP="00BD49D5">
      <w:pPr>
        <w:pStyle w:val="a4"/>
        <w:numPr>
          <w:ilvl w:val="0"/>
          <w:numId w:val="7"/>
        </w:numPr>
        <w:spacing w:line="360" w:lineRule="auto"/>
        <w:jc w:val="center"/>
        <w:rPr>
          <w:rStyle w:val="tokencreated"/>
          <w:rFonts w:ascii="Times New Roman" w:hAnsi="Times New Roman" w:cs="Times New Roman"/>
          <w:b/>
          <w:bCs/>
          <w:sz w:val="32"/>
          <w:szCs w:val="32"/>
          <w:shd w:val="clear" w:color="auto" w:fill="FFFFFF"/>
        </w:rPr>
      </w:pPr>
      <w:r w:rsidRPr="00EF0BB4">
        <w:rPr>
          <w:rStyle w:val="tokencreated"/>
          <w:rFonts w:ascii="Times New Roman" w:hAnsi="Times New Roman" w:cs="Times New Roman"/>
          <w:b/>
          <w:bCs/>
          <w:sz w:val="32"/>
          <w:szCs w:val="32"/>
          <w:shd w:val="clear" w:color="auto" w:fill="FFFFFF"/>
        </w:rPr>
        <w:lastRenderedPageBreak/>
        <w:t>ΕΙΣΑΓΩΓΗ</w:t>
      </w:r>
    </w:p>
    <w:p w14:paraId="58C00FBD" w14:textId="77777777" w:rsidR="003203C8" w:rsidRPr="00EF0BB4" w:rsidRDefault="003203C8" w:rsidP="006C419B">
      <w:pPr>
        <w:spacing w:line="360" w:lineRule="auto"/>
        <w:jc w:val="both"/>
        <w:rPr>
          <w:rStyle w:val="tokencreated"/>
          <w:rFonts w:ascii="Times New Roman" w:hAnsi="Times New Roman" w:cs="Times New Roman"/>
          <w:sz w:val="24"/>
          <w:szCs w:val="24"/>
          <w:shd w:val="clear" w:color="auto" w:fill="FFFFFF"/>
          <w:lang w:val="en-US"/>
        </w:rPr>
      </w:pPr>
    </w:p>
    <w:p w14:paraId="5B28A26C" w14:textId="77777777" w:rsidR="003203C8" w:rsidRPr="00EF0BB4" w:rsidRDefault="003203C8" w:rsidP="004D4D3E">
      <w:pPr>
        <w:spacing w:line="360" w:lineRule="auto"/>
        <w:jc w:val="both"/>
        <w:rPr>
          <w:rFonts w:ascii="Times New Roman" w:hAnsi="Times New Roman" w:cs="Times New Roman"/>
          <w:sz w:val="24"/>
          <w:szCs w:val="24"/>
          <w:shd w:val="clear" w:color="auto" w:fill="FFFFFF"/>
        </w:rPr>
      </w:pPr>
      <w:r w:rsidRPr="00EF0BB4">
        <w:rPr>
          <w:rStyle w:val="tokencreated"/>
          <w:rFonts w:ascii="Times New Roman" w:hAnsi="Times New Roman" w:cs="Times New Roman"/>
          <w:sz w:val="24"/>
          <w:szCs w:val="24"/>
          <w:shd w:val="clear" w:color="auto" w:fill="FFFFFF"/>
        </w:rPr>
        <w:t>Τα μικροθρεπτικά συστατικά είναι διαιτητικές ενώσεις που απαιτούνται μόνο για μικρές ποσότητες (μ</w:t>
      </w:r>
      <w:r w:rsidRPr="00EF0BB4">
        <w:rPr>
          <w:rStyle w:val="tokencreated"/>
          <w:rFonts w:ascii="Times New Roman" w:hAnsi="Times New Roman" w:cs="Times New Roman"/>
          <w:sz w:val="24"/>
          <w:szCs w:val="24"/>
          <w:shd w:val="clear" w:color="auto" w:fill="FFFFFF"/>
          <w:lang w:val="en-US"/>
        </w:rPr>
        <w:t>g</w:t>
      </w:r>
      <w:r w:rsidRPr="00EF0BB4">
        <w:rPr>
          <w:rStyle w:val="tokencreated"/>
          <w:rFonts w:ascii="Times New Roman" w:hAnsi="Times New Roman" w:cs="Times New Roman"/>
          <w:sz w:val="24"/>
          <w:szCs w:val="24"/>
          <w:shd w:val="clear" w:color="auto" w:fill="FFFFFF"/>
        </w:rPr>
        <w:t xml:space="preserve"> ή </w:t>
      </w:r>
      <w:r w:rsidRPr="00EF0BB4">
        <w:rPr>
          <w:rStyle w:val="tokencreated"/>
          <w:rFonts w:ascii="Times New Roman" w:hAnsi="Times New Roman" w:cs="Times New Roman"/>
          <w:sz w:val="24"/>
          <w:szCs w:val="24"/>
          <w:shd w:val="clear" w:color="auto" w:fill="FFFFFF"/>
          <w:lang w:val="en-US"/>
        </w:rPr>
        <w:t>mg</w:t>
      </w:r>
      <w:r w:rsidRPr="00EF0BB4">
        <w:rPr>
          <w:rStyle w:val="tokencreated"/>
          <w:rFonts w:ascii="Times New Roman" w:hAnsi="Times New Roman" w:cs="Times New Roman"/>
          <w:sz w:val="24"/>
          <w:szCs w:val="24"/>
          <w:shd w:val="clear" w:color="auto" w:fill="FFFFFF"/>
        </w:rPr>
        <w:t>) και είναι απαραίτητα για τη βέλτιστη ανάπτυξη του οργανισμού υπό τις πλέον συμφέρουσες συνθήκες μεταβολισμού και υγείας (</w:t>
      </w:r>
      <w:r w:rsidRPr="00EF0BB4">
        <w:rPr>
          <w:rStyle w:val="tokencreated"/>
          <w:rFonts w:ascii="Times New Roman" w:hAnsi="Times New Roman" w:cs="Times New Roman"/>
          <w:sz w:val="24"/>
          <w:szCs w:val="24"/>
          <w:shd w:val="clear" w:color="auto" w:fill="FFFFFF"/>
          <w:lang w:val="en-US"/>
        </w:rPr>
        <w:t>DellaPenna</w:t>
      </w:r>
      <w:r w:rsidRPr="00EF0BB4">
        <w:rPr>
          <w:rStyle w:val="tokencreated"/>
          <w:rFonts w:ascii="Times New Roman" w:hAnsi="Times New Roman" w:cs="Times New Roman"/>
          <w:sz w:val="24"/>
          <w:szCs w:val="24"/>
          <w:shd w:val="clear" w:color="auto" w:fill="FFFFFF"/>
        </w:rPr>
        <w:t xml:space="preserve"> </w:t>
      </w:r>
      <w:r w:rsidRPr="00EF0BB4">
        <w:rPr>
          <w:rStyle w:val="tokencreated"/>
          <w:rFonts w:ascii="Times New Roman" w:hAnsi="Times New Roman" w:cs="Times New Roman"/>
          <w:sz w:val="24"/>
          <w:szCs w:val="24"/>
          <w:shd w:val="clear" w:color="auto" w:fill="FFFFFF"/>
          <w:lang w:val="en-US"/>
        </w:rPr>
        <w:t>et</w:t>
      </w:r>
      <w:r w:rsidRPr="00EF0BB4">
        <w:rPr>
          <w:rStyle w:val="tokencreated"/>
          <w:rFonts w:ascii="Times New Roman" w:hAnsi="Times New Roman" w:cs="Times New Roman"/>
          <w:sz w:val="24"/>
          <w:szCs w:val="24"/>
          <w:shd w:val="clear" w:color="auto" w:fill="FFFFFF"/>
        </w:rPr>
        <w:t xml:space="preserve"> </w:t>
      </w:r>
      <w:r w:rsidRPr="00EF0BB4">
        <w:rPr>
          <w:rStyle w:val="tokencreated"/>
          <w:rFonts w:ascii="Times New Roman" w:hAnsi="Times New Roman" w:cs="Times New Roman"/>
          <w:sz w:val="24"/>
          <w:szCs w:val="24"/>
          <w:shd w:val="clear" w:color="auto" w:fill="FFFFFF"/>
          <w:lang w:val="en-US"/>
        </w:rPr>
        <w:t>al</w:t>
      </w:r>
      <w:r w:rsidRPr="00EF0BB4">
        <w:rPr>
          <w:rStyle w:val="tokencreated"/>
          <w:rFonts w:ascii="Times New Roman" w:hAnsi="Times New Roman" w:cs="Times New Roman"/>
          <w:sz w:val="24"/>
          <w:szCs w:val="24"/>
          <w:shd w:val="clear" w:color="auto" w:fill="FFFFFF"/>
        </w:rPr>
        <w:t>., 1999). Οι βιταμίνες, τα ανόργανα άλατα, τα ιχνοστοιχεία, τα αμινοξέα και τα πολυακόρεστα λιπαρά οξέα ορίζονται ως μικροθρεπτικά συστατικά</w:t>
      </w:r>
      <w:r w:rsidR="009265C9" w:rsidRPr="00EF0BB4">
        <w:rPr>
          <w:rStyle w:val="tokencreated"/>
          <w:rFonts w:ascii="Times New Roman" w:hAnsi="Times New Roman" w:cs="Times New Roman"/>
          <w:sz w:val="24"/>
          <w:szCs w:val="24"/>
          <w:shd w:val="clear" w:color="auto" w:fill="FFFFFF"/>
        </w:rPr>
        <w:t>.</w:t>
      </w:r>
      <w:r w:rsidR="00A64288" w:rsidRPr="00EF0BB4">
        <w:rPr>
          <w:rStyle w:val="tokencreated"/>
          <w:rFonts w:ascii="Times New Roman" w:hAnsi="Times New Roman" w:cs="Times New Roman"/>
          <w:sz w:val="24"/>
          <w:szCs w:val="24"/>
          <w:shd w:val="clear" w:color="auto" w:fill="FFFFFF"/>
        </w:rPr>
        <w:t xml:space="preserve"> </w:t>
      </w:r>
      <w:r w:rsidR="008C438C" w:rsidRPr="00EF0BB4">
        <w:rPr>
          <w:rFonts w:ascii="Times New Roman" w:hAnsi="Times New Roman" w:cs="Times New Roman"/>
          <w:sz w:val="24"/>
          <w:szCs w:val="24"/>
        </w:rPr>
        <w:t>Είναι γνωστό εδώ και πολύ καιρό ότι η επαρκής διατροφική παροχή μικροθρεπτικών ουσιών αποτελεί καθοριστικό παράγοντα για την ανθρώπινη υγεία. Η βιοχημική έρευνα προσδιόρισε τον τρόπο με τον οποίο οι βιταμίνες και τα ιχνοστοιχεία χρησιμεύουν ως βιοχημικά μηχανήματα του κυττάρου.</w:t>
      </w:r>
    </w:p>
    <w:p w14:paraId="40EBDE21" w14:textId="77777777" w:rsidR="008C438C" w:rsidRPr="00EF0BB4" w:rsidRDefault="008C438C" w:rsidP="004D4D3E">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Οι ανεπάρκειες σε μικροθρεπτικά συστατικά προκαλούν δυσμενείς συνθήκες υγείας και η λήψη συμπληρωμάτων διατροφής έχει αποδειχθεί ιδιαίτερα ευεργετική στην πρόληψη της νόσου, όπως φαίνεται από την μείωση των γενετικών ανωμαλιών του νευρικού σωλήνα μετά από λήψη συμπληρώματος φυλλικού οξέος</w:t>
      </w:r>
      <w:r w:rsidR="00A64288" w:rsidRPr="00EF0BB4">
        <w:rPr>
          <w:rFonts w:ascii="Times New Roman" w:hAnsi="Times New Roman" w:cs="Times New Roman"/>
          <w:sz w:val="24"/>
          <w:szCs w:val="24"/>
        </w:rPr>
        <w:t xml:space="preserve"> (</w:t>
      </w:r>
      <w:r w:rsidR="004938B9" w:rsidRPr="00EF0BB4">
        <w:rPr>
          <w:rFonts w:ascii="Times New Roman" w:hAnsi="Times New Roman" w:cs="Times New Roman"/>
          <w:sz w:val="24"/>
          <w:szCs w:val="24"/>
          <w:lang w:val="en-US"/>
        </w:rPr>
        <w:t>Zhang</w:t>
      </w:r>
      <w:r w:rsidR="004938B9" w:rsidRPr="00EF0BB4">
        <w:rPr>
          <w:rFonts w:ascii="Times New Roman" w:hAnsi="Times New Roman" w:cs="Times New Roman"/>
          <w:sz w:val="24"/>
          <w:szCs w:val="24"/>
        </w:rPr>
        <w:t xml:space="preserve"> </w:t>
      </w:r>
      <w:r w:rsidR="004938B9" w:rsidRPr="00EF0BB4">
        <w:rPr>
          <w:rFonts w:ascii="Times New Roman" w:hAnsi="Times New Roman" w:cs="Times New Roman"/>
          <w:sz w:val="24"/>
          <w:szCs w:val="24"/>
          <w:lang w:val="en-US"/>
        </w:rPr>
        <w:t>et</w:t>
      </w:r>
      <w:r w:rsidR="004938B9" w:rsidRPr="00EF0BB4">
        <w:rPr>
          <w:rFonts w:ascii="Times New Roman" w:hAnsi="Times New Roman" w:cs="Times New Roman"/>
          <w:sz w:val="24"/>
          <w:szCs w:val="24"/>
        </w:rPr>
        <w:t xml:space="preserve"> </w:t>
      </w:r>
      <w:r w:rsidR="004938B9" w:rsidRPr="00EF0BB4">
        <w:rPr>
          <w:rFonts w:ascii="Times New Roman" w:hAnsi="Times New Roman" w:cs="Times New Roman"/>
          <w:sz w:val="24"/>
          <w:szCs w:val="24"/>
          <w:lang w:val="en-US"/>
        </w:rPr>
        <w:t>al</w:t>
      </w:r>
      <w:r w:rsidR="004938B9" w:rsidRPr="00EF0BB4">
        <w:rPr>
          <w:rFonts w:ascii="Times New Roman" w:hAnsi="Times New Roman" w:cs="Times New Roman"/>
          <w:sz w:val="24"/>
          <w:szCs w:val="24"/>
        </w:rPr>
        <w:t xml:space="preserve">., </w:t>
      </w:r>
      <w:r w:rsidR="00A64288" w:rsidRPr="00EF0BB4">
        <w:rPr>
          <w:rFonts w:ascii="Times New Roman" w:hAnsi="Times New Roman" w:cs="Times New Roman"/>
          <w:sz w:val="24"/>
          <w:szCs w:val="24"/>
        </w:rPr>
        <w:t>). Πολλές από τις ανεπάρκειες σε μικροθρεπτικά οφείλονται σε μη ισορροπημένη διατροφή ή σοβαρή κατάσταση υποσιτισμού και επ</w:t>
      </w:r>
      <w:r w:rsidR="00CF6574">
        <w:rPr>
          <w:rFonts w:ascii="Times New Roman" w:hAnsi="Times New Roman" w:cs="Times New Roman"/>
          <w:sz w:val="24"/>
          <w:szCs w:val="24"/>
        </w:rPr>
        <w:t xml:space="preserve">ομένως θα πρέπει να καλυφθούν. </w:t>
      </w:r>
      <w:r w:rsidR="00A64288" w:rsidRPr="00EF0BB4">
        <w:rPr>
          <w:rFonts w:ascii="Times New Roman" w:hAnsi="Times New Roman" w:cs="Times New Roman"/>
          <w:sz w:val="24"/>
          <w:szCs w:val="24"/>
        </w:rPr>
        <w:t>Ωστόσο, σήμερα είναι προφανές ότι οι ελλείψεις μπορεί να οφείλονται σε πολυμορφισμούς ή ακόμη και σε μεταλλάξεις γονιδίων που κωδικοποιούν τις πρωτεινες ή τα ένζυμα που ευθύνονται για το μεταβολισμό των μικροθρεπτικών ουσιών. Επομένως, η πολιτική συμπλήρωσης μικροθρεπτικών συστατικών θα πρέπει να λαμβάνει υπόψη την αναδυόμεν</w:t>
      </w:r>
      <w:r w:rsidR="00756D2B" w:rsidRPr="00EF0BB4">
        <w:rPr>
          <w:rFonts w:ascii="Times New Roman" w:hAnsi="Times New Roman" w:cs="Times New Roman"/>
          <w:sz w:val="24"/>
          <w:szCs w:val="24"/>
        </w:rPr>
        <w:t>ο νέο πεδίο της διατροφικής Γονιδιωματικής (</w:t>
      </w:r>
      <w:r w:rsidR="00756D2B" w:rsidRPr="00EF0BB4">
        <w:rPr>
          <w:rFonts w:ascii="Times New Roman" w:hAnsi="Times New Roman" w:cs="Times New Roman"/>
          <w:sz w:val="24"/>
          <w:szCs w:val="24"/>
          <w:lang w:val="en-US"/>
        </w:rPr>
        <w:t>Simopoulos</w:t>
      </w:r>
      <w:r w:rsidR="00756D2B" w:rsidRPr="00EF0BB4">
        <w:rPr>
          <w:rFonts w:ascii="Times New Roman" w:hAnsi="Times New Roman" w:cs="Times New Roman"/>
          <w:sz w:val="24"/>
          <w:szCs w:val="24"/>
        </w:rPr>
        <w:t xml:space="preserve"> </w:t>
      </w:r>
      <w:r w:rsidR="00756D2B" w:rsidRPr="00EF0BB4">
        <w:rPr>
          <w:rFonts w:ascii="Times New Roman" w:hAnsi="Times New Roman" w:cs="Times New Roman"/>
          <w:sz w:val="24"/>
          <w:szCs w:val="24"/>
          <w:lang w:val="en-US"/>
        </w:rPr>
        <w:t>et</w:t>
      </w:r>
      <w:r w:rsidR="00756D2B" w:rsidRPr="00EF0BB4">
        <w:rPr>
          <w:rFonts w:ascii="Times New Roman" w:hAnsi="Times New Roman" w:cs="Times New Roman"/>
          <w:sz w:val="24"/>
          <w:szCs w:val="24"/>
        </w:rPr>
        <w:t xml:space="preserve"> </w:t>
      </w:r>
      <w:r w:rsidR="00756D2B" w:rsidRPr="00EF0BB4">
        <w:rPr>
          <w:rFonts w:ascii="Times New Roman" w:hAnsi="Times New Roman" w:cs="Times New Roman"/>
          <w:sz w:val="24"/>
          <w:szCs w:val="24"/>
          <w:lang w:val="en-US"/>
        </w:rPr>
        <w:t>al</w:t>
      </w:r>
      <w:r w:rsidR="00756D2B" w:rsidRPr="00EF0BB4">
        <w:rPr>
          <w:rFonts w:ascii="Times New Roman" w:hAnsi="Times New Roman" w:cs="Times New Roman"/>
          <w:sz w:val="24"/>
          <w:szCs w:val="24"/>
        </w:rPr>
        <w:t>., 2010).</w:t>
      </w:r>
    </w:p>
    <w:p w14:paraId="33B56A1C" w14:textId="77777777" w:rsidR="00756D2B" w:rsidRPr="00EF0BB4" w:rsidRDefault="00756D2B" w:rsidP="004D4D3E">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επαρκής κατάσταση μικροθρεπτικών ουσιών καθορίζεται από τρεις κύριους παράγοντες: (1) προσφορά, (2) εγγενής χρησιμοποίηση και (3) μεταβολική ικανότητα. Λόγω της αναγκαιότητας τους, τα μικροθρεπτικά συστατικά θεωρείται ότι αντιπροσωπεύουν άμεση διασύνδεση μεταξύ της διατροφής και της παθολογίας, με την συνακόλουθη προοπτική ότι οι θεραπευτικές παρεμβάσεις μπορούν να επιτευχθούν απλά μέσω της τροποποιημένης διατροφής ή των συμπληρωμάτων διατροφής. Επεκτείνοντας αυτή την έννοια, αυτό καθιστά τα γονίδια στις μεταβολικές οδούς υποψήφια για αυξημένη ευαισθησία σε ασθένειες μέσω διαταραχής της προσφοράς ή της χρήσης.  </w:t>
      </w:r>
    </w:p>
    <w:p w14:paraId="51B49102" w14:textId="50238822" w:rsidR="006C3C11" w:rsidRPr="00EF0BB4" w:rsidRDefault="001C7060" w:rsidP="004D4D3E">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Το μοριακό αποτύπωμα είναι μια δυναμική διαδικασία, καθώς το περιβάλλον (συμπεριλαμβανομένης της διατροφής), οι κοινωνικοί παράγοντες και οι λοιμώξεις</w:t>
      </w:r>
      <w:r w:rsidR="006C7FE1">
        <w:rPr>
          <w:rFonts w:ascii="Times New Roman" w:hAnsi="Times New Roman" w:cs="Times New Roman"/>
          <w:sz w:val="24"/>
          <w:szCs w:val="24"/>
        </w:rPr>
        <w:t xml:space="preserve"> </w:t>
      </w:r>
      <w:r w:rsidRPr="00EF0BB4">
        <w:rPr>
          <w:rFonts w:ascii="Times New Roman" w:hAnsi="Times New Roman" w:cs="Times New Roman"/>
          <w:sz w:val="24"/>
          <w:szCs w:val="24"/>
        </w:rPr>
        <w:lastRenderedPageBreak/>
        <w:t>επηρεάζουν αυτό το μοριακό αποτύπωμα. Ο αντίκτυπος της δ</w:t>
      </w:r>
      <w:r w:rsidR="00EF0BB4">
        <w:rPr>
          <w:rFonts w:ascii="Times New Roman" w:hAnsi="Times New Roman" w:cs="Times New Roman"/>
          <w:sz w:val="24"/>
          <w:szCs w:val="24"/>
        </w:rPr>
        <w:t>ιατροφής θα μπορούσε, επομένως,</w:t>
      </w:r>
      <w:r w:rsidRPr="00EF0BB4">
        <w:rPr>
          <w:rFonts w:ascii="Times New Roman" w:hAnsi="Times New Roman" w:cs="Times New Roman"/>
          <w:sz w:val="24"/>
          <w:szCs w:val="24"/>
        </w:rPr>
        <w:t xml:space="preserve"> να ποικίλλει μεταξύ ατόμων και συγκεκριμένων πληθυσμιακών υποομάδων που βασίζονται στο μοριακό τους αποτύπωμα. Συνεπώς, η μελέτη των ειδικών για το περιβάλλον αλλαγών τη διατροφής/των θρεπτικών συστατικών των μοριακών δακτυλικών αποτυπωμάτων θα πρέπει να αποτελέσει την οδό προς τα εμπρός, και αυτή η ολοκληρωμένη κατανόηση των μεταβολικών δικτύων (αναφερόμενη ως Διατροφή Συστημάτων) στο πλαίσιο της υγείας και της νόσου θα πρέπει να μειώσει τα ψευδώς θετικά αποτελέσματα. Οι τεχνολογικές εξελίξεις στις αναλύσεις υψηλής απόδοσης: πολυμορφισμοί ενός νουκλεοτιδίου (</w:t>
      </w:r>
      <w:r w:rsidRPr="00EF0BB4">
        <w:rPr>
          <w:rFonts w:ascii="Times New Roman" w:hAnsi="Times New Roman" w:cs="Times New Roman"/>
          <w:sz w:val="24"/>
          <w:szCs w:val="24"/>
          <w:lang w:val="en-US"/>
        </w:rPr>
        <w:t>SNPs</w:t>
      </w:r>
      <w:r w:rsidRPr="00EF0BB4">
        <w:rPr>
          <w:rFonts w:ascii="Times New Roman" w:hAnsi="Times New Roman" w:cs="Times New Roman"/>
          <w:sz w:val="24"/>
          <w:szCs w:val="24"/>
        </w:rPr>
        <w:t>), ποσοτικές μεταγραφές σε συνδυασμό με την βιοπληροφορική θα πρέπει να χρησιμεύσουν ως κλίμακα για να επιτευχθεί ο στόχος του καθορισμού των διατροφικών και επαγόμενων από τη διατροφή αλλαγών στα μοριακά δακτυλικά αποτυπώματα, κάτι που είναι μια τρομερή αλλά συναρπαστική πρόκληση. Αυτά τα μοριακά δακτυλικά αποτυπώματα, αναμένεται επίσης να παρέχουν πληροφορίες για πιθανούς βιοδείκτες διατροφικής κατάστασης, εξέλιξης της νόσου και αντίδρασης στην παρέμβαση (</w:t>
      </w:r>
      <w:r w:rsidRPr="00EF0BB4">
        <w:rPr>
          <w:rFonts w:ascii="Times New Roman" w:hAnsi="Times New Roman" w:cs="Times New Roman"/>
          <w:sz w:val="24"/>
          <w:szCs w:val="24"/>
          <w:lang w:val="en-US"/>
        </w:rPr>
        <w:t>Sudhakar</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2018). </w:t>
      </w:r>
      <w:r w:rsidR="00756D2B" w:rsidRPr="00EF0BB4">
        <w:rPr>
          <w:rFonts w:ascii="Times New Roman" w:hAnsi="Times New Roman" w:cs="Times New Roman"/>
          <w:sz w:val="24"/>
          <w:szCs w:val="24"/>
        </w:rPr>
        <w:t xml:space="preserve"> </w:t>
      </w:r>
    </w:p>
    <w:p w14:paraId="172BD597" w14:textId="77777777" w:rsidR="00626D96" w:rsidRPr="00EF0BB4" w:rsidRDefault="00626D96" w:rsidP="007E497C">
      <w:pPr>
        <w:spacing w:line="360" w:lineRule="auto"/>
        <w:jc w:val="both"/>
        <w:rPr>
          <w:rFonts w:ascii="Times New Roman" w:hAnsi="Times New Roman" w:cs="Times New Roman"/>
          <w:sz w:val="24"/>
          <w:szCs w:val="24"/>
        </w:rPr>
      </w:pPr>
    </w:p>
    <w:p w14:paraId="07ADCFDC" w14:textId="77777777" w:rsidR="00B231DA" w:rsidRPr="00EF0BB4" w:rsidRDefault="00AD2DA5" w:rsidP="00BD49D5">
      <w:pPr>
        <w:pStyle w:val="a4"/>
        <w:numPr>
          <w:ilvl w:val="1"/>
          <w:numId w:val="7"/>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Διατροφογενετική και Διατροφογενωμική</w:t>
      </w:r>
    </w:p>
    <w:p w14:paraId="320BE1C5" w14:textId="77777777" w:rsidR="00B231DA" w:rsidRPr="00EF0BB4" w:rsidRDefault="00B231DA" w:rsidP="004D4D3E">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w:t>
      </w:r>
      <w:proofErr w:type="spellStart"/>
      <w:r w:rsidRPr="00EF0BB4">
        <w:rPr>
          <w:rFonts w:ascii="Times New Roman" w:hAnsi="Times New Roman" w:cs="Times New Roman"/>
          <w:sz w:val="24"/>
          <w:szCs w:val="24"/>
        </w:rPr>
        <w:t>Διατροφογενετική</w:t>
      </w:r>
      <w:proofErr w:type="spellEnd"/>
      <w:r w:rsidRPr="00EF0BB4">
        <w:rPr>
          <w:rFonts w:ascii="Times New Roman" w:hAnsi="Times New Roman" w:cs="Times New Roman"/>
          <w:sz w:val="24"/>
          <w:szCs w:val="24"/>
        </w:rPr>
        <w:t xml:space="preserve"> είναι η επιστήμη της επίδρασης της γενετικής διαφοροποίησης σχετικά με την απόκριση των κυττάρων και των οργανισμών στην διαιτητική παρέμβαση. Σε αντίθεση, στόχος της Διατροφογενωμικής είναι να κατανοήσει τον τρόπο με τον οποίο οι θρεπτικές ουσίες και οι βιοενεργές ενώσεις των τροφίμων επηρεάζουν την γονιδιακή έκφραση και τη διατήρηση της ακεραιότητας του γονιδιώματος. Η εκμετάλλευση αυτής της πληροφορίας, μαζί με τις τεχνολογίες “</w:t>
      </w:r>
      <w:r w:rsidRPr="00EF0BB4">
        <w:rPr>
          <w:rFonts w:ascii="Times New Roman" w:hAnsi="Times New Roman" w:cs="Times New Roman"/>
          <w:sz w:val="24"/>
          <w:szCs w:val="24"/>
          <w:lang w:val="en-US"/>
        </w:rPr>
        <w:t>omics</w:t>
      </w:r>
      <w:r w:rsidRPr="00EF0BB4">
        <w:rPr>
          <w:rFonts w:ascii="Times New Roman" w:hAnsi="Times New Roman" w:cs="Times New Roman"/>
          <w:sz w:val="24"/>
          <w:szCs w:val="24"/>
        </w:rPr>
        <w:t>” υψηλής απόδοσης, επιτρέπει την απόκτηση νέων γνώσεων με στόχο την καλύτερη κατανόηση των αλληλεπιδράσεων των θρεπτικών συστατικών ανάλογα με το γονότυπο, με απώτερο στόχο την ανάπτυξη στρατηγικών διατροφής για τη βέλτιστη υγεία και πρόληψη ασθενειών σε επίπεδο ατομικών και γενετικών υποομάδων, αλλά και στον πληθυσμό γενικά. Επομένως, οι θεμελιώδεις υποθέσεις στις οποίες βασίζεται η επιστήμη της Διατροφογενωμικής και Διατροφογενετικής είναι οι εξής:</w:t>
      </w:r>
    </w:p>
    <w:p w14:paraId="6E3DA651" w14:textId="77777777" w:rsidR="006C7FE1" w:rsidRDefault="00B231DA" w:rsidP="006C7FE1">
      <w:pPr>
        <w:pStyle w:val="a4"/>
        <w:numPr>
          <w:ilvl w:val="0"/>
          <w:numId w:val="1"/>
        </w:num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Η διατροφή μπορεί να επηρεάσει άμεσα τα αποτελέσματα της υγείας επηρεάζοντας την έκφραση γονιδίων σε κρίσιμες μεταβολικές οδούς ή/και έμμεσα επηρεάζοντας  τη συχνότητα γενετικής μετάλλαξης στη βασική αλληλουχία ή στο χρωμοσωμικό επίπεδο, η οποία με τη σειρά της προκαλεί μεταβολές στη δοσολογία του γονιδίου και στην έκφραση του.</w:t>
      </w:r>
    </w:p>
    <w:p w14:paraId="32D2160A" w14:textId="2E903B3F" w:rsidR="00B231DA" w:rsidRPr="006C7FE1" w:rsidRDefault="00B231DA" w:rsidP="006C7FE1">
      <w:pPr>
        <w:pStyle w:val="a4"/>
        <w:numPr>
          <w:ilvl w:val="0"/>
          <w:numId w:val="1"/>
        </w:numPr>
        <w:spacing w:line="360" w:lineRule="auto"/>
        <w:jc w:val="both"/>
        <w:rPr>
          <w:rFonts w:ascii="Times New Roman" w:hAnsi="Times New Roman" w:cs="Times New Roman"/>
          <w:sz w:val="24"/>
          <w:szCs w:val="24"/>
        </w:rPr>
      </w:pPr>
      <w:r w:rsidRPr="006C7FE1">
        <w:rPr>
          <w:rFonts w:ascii="Times New Roman" w:hAnsi="Times New Roman" w:cs="Times New Roman"/>
          <w:sz w:val="24"/>
          <w:szCs w:val="24"/>
        </w:rPr>
        <w:lastRenderedPageBreak/>
        <w:t>Οι επιπτώσεις των θρεπτικών ουσιών στην υγεία (συνδυασμός θρεπτικών ουσιών) εξαρτώνται από κληρονομικές γενετικές παραλλαγές που μεταβάλλουν την πρόσληψη και τον μεταβολισμό θρεπτικών ουσιών και/ή της μοριακής αλληλεπίδρασης των ενζύμων με τον θρεπτικό συμπαράγοντα τους ή τους μεταβολίτες τους. Ως εκ τούτου επηρεάζεται η δραστηριότητα των βιοχημικών αντιδράσεων.</w:t>
      </w:r>
    </w:p>
    <w:p w14:paraId="40A45CB8" w14:textId="77777777" w:rsidR="00B231DA" w:rsidRPr="00EF0BB4" w:rsidRDefault="00B231DA" w:rsidP="00626D96">
      <w:pPr>
        <w:pStyle w:val="a4"/>
        <w:numPr>
          <w:ilvl w:val="0"/>
          <w:numId w:val="1"/>
        </w:num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Καλύτερα αποτελέσματα για την υγεία μπορούν να επιτευχθούν εάν οι απαιτήσεις σε θρεπτικά συστατικά προσαρμόζονται για κάθε άτομο ή γενετική υποομάδα, λαμβάνοντας υπόψη τόσο τα κληρονομικά όσο και τα αποκτηθέντα γενετικά χαρακτηριστικά ανάλογα με το στάδιο της ζωής, τις διατροφικές προτιμήσεις και την κατάσταση της υγείας. </w:t>
      </w:r>
      <w:r w:rsidRPr="00EF0BB4">
        <w:rPr>
          <w:rFonts w:ascii="Times New Roman" w:hAnsi="Times New Roman" w:cs="Times New Roman"/>
          <w:sz w:val="24"/>
          <w:szCs w:val="24"/>
          <w:lang w:val="en-US"/>
        </w:rPr>
        <w:t>(Fenech et al., 2015)</w:t>
      </w:r>
    </w:p>
    <w:p w14:paraId="7C85C593" w14:textId="77777777" w:rsidR="00B231DA" w:rsidRPr="00EF0BB4" w:rsidRDefault="00B231DA" w:rsidP="004D4D3E">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Μια Διατροφογενωμική και </w:t>
      </w:r>
      <w:proofErr w:type="spellStart"/>
      <w:r w:rsidRPr="00EF0BB4">
        <w:rPr>
          <w:rFonts w:ascii="Times New Roman" w:hAnsi="Times New Roman" w:cs="Times New Roman"/>
          <w:sz w:val="24"/>
          <w:szCs w:val="24"/>
        </w:rPr>
        <w:t>Διατροφογενετική</w:t>
      </w:r>
      <w:proofErr w:type="spellEnd"/>
      <w:r w:rsidRPr="00EF0BB4">
        <w:rPr>
          <w:rFonts w:ascii="Times New Roman" w:hAnsi="Times New Roman" w:cs="Times New Roman"/>
          <w:sz w:val="24"/>
          <w:szCs w:val="24"/>
        </w:rPr>
        <w:t xml:space="preserve"> προσέγγιση έχει σημαντικές συνέπειες στον τρόπο με τον οποίο σχεδιάζονται και υλοποιούνται οι στρατηγικές για την δημόσια υγεία που στοχεύουν στην διατροφή. Για παράδειγμα, οι τιμές αναφορικά με τη διατροφή (π.χ. συνιστώμενη ημερήσια πρόσληψη, ή ασφαλή ανώτατα όρια) έχουν σχεδιαστεί για τον γενικό πληθυσμό αλλά όχι για τις γενετικές υποομάδες που μπορεί να διαφέρουν σημαντικά στη δραστηριότητα μεταφοράς πρωτεϊνών για ένα μικροθρεπτικό συστατικό ή/και στα ένζυμα που απαιτούν</w:t>
      </w:r>
      <w:r w:rsidR="00245FF6">
        <w:rPr>
          <w:rFonts w:ascii="Times New Roman" w:hAnsi="Times New Roman" w:cs="Times New Roman"/>
          <w:sz w:val="24"/>
          <w:szCs w:val="24"/>
        </w:rPr>
        <w:t>ται από</w:t>
      </w:r>
      <w:r w:rsidRPr="00EF0BB4">
        <w:rPr>
          <w:rFonts w:ascii="Times New Roman" w:hAnsi="Times New Roman" w:cs="Times New Roman"/>
          <w:sz w:val="24"/>
          <w:szCs w:val="24"/>
        </w:rPr>
        <w:t xml:space="preserve"> αυτό το μικροθρεπτικό ως συμπαράγοντα. Οι τελικοί στόχοι είναι (1) να ταιριάζει το θρεπτικό συστατικό (συνδυασμός πρόσληψης θρεπτικών ουσιών) με το προφίλ του γονιδιώματος έτσι ώστε η ακεραιότητα του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η γονιδιακή έκφραση, ο μεταβολισμός και η λειτουργία των κυττάρων να μπορούν να συμβούν φυσιολογικά και με ομοιοστατικά βιώσιμο τρόπο και (2) να παρέχουν την καλύτερη μηχανιστική ερμηνεία δεδομένων από επιδημιολογικές και κλινικές μελέτες παρέμβασης σχετικά με τις επιπτώσεις στην υγεία των διαιτητικών παραγόντων, γεγονός που μπορεί να βοηθήσει στη βελτίωση των συστάσεων και έτσι να στοχεύουν συγκεκριμένα σε άτομα και γενετικές υποομάδες.</w:t>
      </w:r>
    </w:p>
    <w:p w14:paraId="2C96E797" w14:textId="77777777" w:rsidR="006C7FE1" w:rsidRDefault="00B231DA" w:rsidP="004D4D3E">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Σε κάποιο βαθμό, η Διατροφογενωμική προσεγγίζει τη φαρμακογονιδιωματική, η οποία περιλαμβάνει τη συστηματική μελέτη της επίδρασης των φαρμάκων στο γονιδίωμα (</w:t>
      </w:r>
      <w:r w:rsidRPr="00EF0BB4">
        <w:rPr>
          <w:rFonts w:ascii="Times New Roman" w:hAnsi="Times New Roman" w:cs="Times New Roman"/>
          <w:sz w:val="24"/>
          <w:szCs w:val="24"/>
          <w:lang w:val="en-US"/>
        </w:rPr>
        <w:t>Preuss</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245FF6">
        <w:rPr>
          <w:rFonts w:ascii="Times New Roman" w:hAnsi="Times New Roman" w:cs="Times New Roman"/>
          <w:sz w:val="24"/>
          <w:szCs w:val="24"/>
        </w:rPr>
        <w:t xml:space="preserve">., 2014). Ωστόσο, </w:t>
      </w:r>
      <w:r w:rsidRPr="00EF0BB4">
        <w:rPr>
          <w:rFonts w:ascii="Times New Roman" w:hAnsi="Times New Roman" w:cs="Times New Roman"/>
          <w:sz w:val="24"/>
          <w:szCs w:val="24"/>
        </w:rPr>
        <w:t>τα φάρμακα είναι καθαρές ενώσεις, ενεργούν με συγγένεια και επιλεκτικότητα σε περιορισμένο αριθμό βιολογικών στόχων μέσω της χορήγησης ακριβών και χαμηλών στόχων. Παράλληλα η Διατροφογενωμική αντιμετωπίζει την πολυπλοκότητα και τη μεταβλητότητα της διατροφής, όπου ορισμένα θρεπτικά συστατικά μπορεί να καταναλωθούν σε υψηλές αν και μη τοξικές συγκεντρώσεις (από μ</w:t>
      </w:r>
      <w:r w:rsidRPr="00EF0BB4">
        <w:rPr>
          <w:rFonts w:ascii="Times New Roman" w:hAnsi="Times New Roman" w:cs="Times New Roman"/>
          <w:sz w:val="24"/>
          <w:szCs w:val="24"/>
          <w:lang w:val="en-US"/>
        </w:rPr>
        <w:t>mM</w:t>
      </w:r>
      <w:r w:rsidRPr="00EF0BB4">
        <w:rPr>
          <w:rFonts w:ascii="Times New Roman" w:hAnsi="Times New Roman" w:cs="Times New Roman"/>
          <w:sz w:val="24"/>
          <w:szCs w:val="24"/>
        </w:rPr>
        <w:t xml:space="preserve"> έως </w:t>
      </w:r>
      <w:r w:rsidRPr="00EF0BB4">
        <w:rPr>
          <w:rFonts w:ascii="Times New Roman" w:hAnsi="Times New Roman" w:cs="Times New Roman"/>
          <w:sz w:val="24"/>
          <w:szCs w:val="24"/>
          <w:lang w:val="en-US"/>
        </w:rPr>
        <w:t>mM</w:t>
      </w:r>
      <w:r w:rsidRPr="00EF0BB4">
        <w:rPr>
          <w:rFonts w:ascii="Times New Roman" w:hAnsi="Times New Roman" w:cs="Times New Roman"/>
          <w:sz w:val="24"/>
          <w:szCs w:val="24"/>
        </w:rPr>
        <w:t>) και μπορεί επίσης να δεσμευτούν σε στόχους με διαφορετικές συγγένειες και ιδιαιτερότητες. (</w:t>
      </w:r>
      <w:r w:rsidRPr="00EF0BB4">
        <w:rPr>
          <w:rFonts w:ascii="Times New Roman" w:hAnsi="Times New Roman" w:cs="Times New Roman"/>
          <w:sz w:val="24"/>
          <w:szCs w:val="24"/>
          <w:lang w:val="en-US"/>
        </w:rPr>
        <w:t>Evans</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245FF6">
        <w:rPr>
          <w:rFonts w:ascii="Times New Roman" w:hAnsi="Times New Roman" w:cs="Times New Roman"/>
          <w:sz w:val="24"/>
          <w:szCs w:val="24"/>
        </w:rPr>
        <w:t>., 2001;</w:t>
      </w:r>
      <w:r w:rsidRPr="00EF0BB4">
        <w:rPr>
          <w:rFonts w:ascii="Times New Roman" w:hAnsi="Times New Roman" w:cs="Times New Roman"/>
          <w:sz w:val="24"/>
          <w:szCs w:val="24"/>
        </w:rPr>
        <w:t xml:space="preserve"> 2003).</w:t>
      </w:r>
    </w:p>
    <w:p w14:paraId="2952673C" w14:textId="18F2904F" w:rsidR="00B231DA" w:rsidRPr="00EF0BB4" w:rsidRDefault="00B231DA" w:rsidP="004D4D3E">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lastRenderedPageBreak/>
        <w:t xml:space="preserve">Η </w:t>
      </w:r>
      <w:proofErr w:type="spellStart"/>
      <w:r w:rsidRPr="00EF0BB4">
        <w:rPr>
          <w:rFonts w:ascii="Times New Roman" w:hAnsi="Times New Roman" w:cs="Times New Roman"/>
          <w:sz w:val="24"/>
          <w:szCs w:val="24"/>
        </w:rPr>
        <w:t>μεταγονιδιωματική</w:t>
      </w:r>
      <w:proofErr w:type="spellEnd"/>
      <w:r w:rsidRPr="00EF0BB4">
        <w:rPr>
          <w:rFonts w:ascii="Times New Roman" w:hAnsi="Times New Roman" w:cs="Times New Roman"/>
          <w:sz w:val="24"/>
          <w:szCs w:val="24"/>
        </w:rPr>
        <w:t xml:space="preserve"> περιλαμβάνει το πλήρες σύνολο των μεταβολιτών σε έναν οργανισμό και οι μετα-γονιδιακές μελέτες ταξινομούν και ποσοτικοποιούν τα δεδομένα μεμονωμένα σε βιολογικό υγρό, κυτταροκαλλιέργεια ή ιστό δείγμα. Τα επίπεδα τους, προσδιοριζόμενα με αναλυτικές μεθόδους, παρέχουν πληροφορίες σχετικά με τον τρόπο με τον οποίο τα ένζυμα και άλλες λειτουργικές πρωτεΐνες επηρεάζουν τους κυτταρικούς ομοιοστατικούς μηχανισμούς (</w:t>
      </w:r>
      <w:r w:rsidRPr="00EF0BB4">
        <w:rPr>
          <w:rFonts w:ascii="Times New Roman" w:hAnsi="Times New Roman" w:cs="Times New Roman"/>
          <w:sz w:val="24"/>
          <w:szCs w:val="24"/>
          <w:lang w:val="en-US"/>
        </w:rPr>
        <w:t>Lee</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2005). Τα θρεπτικά συστατικά μπορούν να αλληλεπιδρούν άμεσα με το σώμα μας σε επίπεδο οργάνων, κυττάρων και μορίων. Συνήθως έρχονται σε σύνθετα μείγματα, όπου η ποσότητα κάθε σύνθετης ουσίας και η αλληλεπίδρασης της με πολλαπλά συστατικά είναι κρίσιμες, εφόσον επηρεάζουν την βιοδιαθεσιμότητα και τη βιοαποτελεσματικότητα. Η μεταβολωμική επιτρέπει τη συστηματική διερεύνηση των μικρών οργανικών μορίων, και σε συνδυασμό με </w:t>
      </w:r>
      <w:r w:rsidR="007860B9">
        <w:rPr>
          <w:rFonts w:ascii="Times New Roman" w:hAnsi="Times New Roman" w:cs="Times New Roman"/>
          <w:sz w:val="24"/>
          <w:szCs w:val="24"/>
        </w:rPr>
        <w:t xml:space="preserve">τη διατροφογενωμική καθορίζουν </w:t>
      </w:r>
      <w:r w:rsidRPr="00EF0BB4">
        <w:rPr>
          <w:rFonts w:ascii="Times New Roman" w:hAnsi="Times New Roman" w:cs="Times New Roman"/>
          <w:sz w:val="24"/>
          <w:szCs w:val="24"/>
        </w:rPr>
        <w:t>τον τρόπο με τον οποίο αυτά τα μόρια επηρεάζουν τα αποτελέσματα σε διαφορετικές δίαιτες (</w:t>
      </w:r>
      <w:r w:rsidRPr="00EF0BB4">
        <w:rPr>
          <w:rFonts w:ascii="Times New Roman" w:hAnsi="Times New Roman" w:cs="Times New Roman"/>
          <w:sz w:val="24"/>
          <w:szCs w:val="24"/>
          <w:lang w:val="en-US"/>
        </w:rPr>
        <w:t>Hollywood</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2006). Ένας βασικός στόχος της μεταβολωμικής είναι ο εντοπισμός και η ανίχνευση όλων τον ενδογενών ανθρωπίνων μεταβολιτών και των εξωγενών συστατικών που καταναλώνονται μέσω της τροφής, που έχουν βρεθεί τουλάχιστον παροδικά σε υγρά του ανθρωπίνου σώματος. Η ανάπτυξη πινάκων μεταβολιτών που σχετίζονται με ειδικές διατροφικές καταστάσεις θα μπορούσαν να χαρακτηρίζουν τις φυσιολογικές και παθολογικές συνθήκες εκτενέστερα από τη δοσολογία ενός μορίου και οι πληροφορίες αυτές θα μπορούσαν να ενσωματωθούν στα ήδη αποκτηθέντα δεδομένα μαζί με τις άλλες τεχνολογίες “</w:t>
      </w:r>
      <w:r w:rsidRPr="00EF0BB4">
        <w:rPr>
          <w:rFonts w:ascii="Times New Roman" w:hAnsi="Times New Roman" w:cs="Times New Roman"/>
          <w:sz w:val="24"/>
          <w:szCs w:val="24"/>
          <w:lang w:val="en-US"/>
        </w:rPr>
        <w:t>omics</w:t>
      </w:r>
      <w:r w:rsidRPr="00EF0BB4">
        <w:rPr>
          <w:rFonts w:ascii="Times New Roman" w:hAnsi="Times New Roman" w:cs="Times New Roman"/>
          <w:sz w:val="24"/>
          <w:szCs w:val="24"/>
        </w:rPr>
        <w:t>” (</w:t>
      </w:r>
      <w:r w:rsidRPr="00EF0BB4">
        <w:rPr>
          <w:rFonts w:ascii="Times New Roman" w:hAnsi="Times New Roman" w:cs="Times New Roman"/>
          <w:sz w:val="24"/>
          <w:szCs w:val="24"/>
          <w:lang w:val="en-US"/>
        </w:rPr>
        <w:t>Roberts</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7860B9">
        <w:rPr>
          <w:rFonts w:ascii="Times New Roman" w:hAnsi="Times New Roman" w:cs="Times New Roman"/>
          <w:sz w:val="24"/>
          <w:szCs w:val="24"/>
        </w:rPr>
        <w:t>., 2001;</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Paolucci</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2004).</w:t>
      </w:r>
    </w:p>
    <w:p w14:paraId="594F2B2F" w14:textId="77777777" w:rsidR="00B231DA" w:rsidRPr="00EF0BB4" w:rsidRDefault="00EF0BB4" w:rsidP="004D4D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w:t>
      </w:r>
      <w:proofErr w:type="spellStart"/>
      <w:r>
        <w:rPr>
          <w:rFonts w:ascii="Times New Roman" w:hAnsi="Times New Roman" w:cs="Times New Roman"/>
          <w:sz w:val="24"/>
          <w:szCs w:val="24"/>
        </w:rPr>
        <w:t>Διατροφοπρωτεω</w:t>
      </w:r>
      <w:r w:rsidR="00B231DA" w:rsidRPr="00EF0BB4">
        <w:rPr>
          <w:rFonts w:ascii="Times New Roman" w:hAnsi="Times New Roman" w:cs="Times New Roman"/>
          <w:sz w:val="24"/>
          <w:szCs w:val="24"/>
        </w:rPr>
        <w:t>μική</w:t>
      </w:r>
      <w:proofErr w:type="spellEnd"/>
      <w:r w:rsidR="00B231DA" w:rsidRPr="00EF0BB4">
        <w:rPr>
          <w:rFonts w:ascii="Times New Roman" w:hAnsi="Times New Roman" w:cs="Times New Roman"/>
          <w:sz w:val="24"/>
          <w:szCs w:val="24"/>
        </w:rPr>
        <w:t xml:space="preserve">, ένας πρόσφατος κλάδος πρωτεωμικής, μελετά τη δομή και τη λειτουργία των πρωτεϊνών και τις αλληλεπιδράσεις τους για τον προσδιορισμό των μοριακών στόχων των διαιτητικών συστατικών ( </w:t>
      </w:r>
      <w:r w:rsidR="00B231DA" w:rsidRPr="00EF0BB4">
        <w:rPr>
          <w:rFonts w:ascii="Times New Roman" w:hAnsi="Times New Roman" w:cs="Times New Roman"/>
          <w:sz w:val="24"/>
          <w:szCs w:val="24"/>
          <w:lang w:val="en-US"/>
        </w:rPr>
        <w:t>Terry</w:t>
      </w:r>
      <w:r w:rsidR="00B231DA" w:rsidRPr="00EF0BB4">
        <w:rPr>
          <w:rFonts w:ascii="Times New Roman" w:hAnsi="Times New Roman" w:cs="Times New Roman"/>
          <w:sz w:val="24"/>
          <w:szCs w:val="24"/>
        </w:rPr>
        <w:t xml:space="preserve"> </w:t>
      </w:r>
      <w:r w:rsidR="00B231DA" w:rsidRPr="00EF0BB4">
        <w:rPr>
          <w:rFonts w:ascii="Times New Roman" w:hAnsi="Times New Roman" w:cs="Times New Roman"/>
          <w:sz w:val="24"/>
          <w:szCs w:val="24"/>
          <w:lang w:val="en-US"/>
        </w:rPr>
        <w:t>et</w:t>
      </w:r>
      <w:r w:rsidR="00B231DA" w:rsidRPr="00EF0BB4">
        <w:rPr>
          <w:rFonts w:ascii="Times New Roman" w:hAnsi="Times New Roman" w:cs="Times New Roman"/>
          <w:sz w:val="24"/>
          <w:szCs w:val="24"/>
        </w:rPr>
        <w:t xml:space="preserve"> </w:t>
      </w:r>
      <w:r w:rsidR="00B231DA" w:rsidRPr="00EF0BB4">
        <w:rPr>
          <w:rFonts w:ascii="Times New Roman" w:hAnsi="Times New Roman" w:cs="Times New Roman"/>
          <w:sz w:val="24"/>
          <w:szCs w:val="24"/>
          <w:lang w:val="en-US"/>
        </w:rPr>
        <w:t>al</w:t>
      </w:r>
      <w:r w:rsidR="00B231DA" w:rsidRPr="00EF0BB4">
        <w:rPr>
          <w:rFonts w:ascii="Times New Roman" w:hAnsi="Times New Roman" w:cs="Times New Roman"/>
          <w:sz w:val="24"/>
          <w:szCs w:val="24"/>
        </w:rPr>
        <w:t>., 2</w:t>
      </w:r>
      <w:r w:rsidR="007860B9">
        <w:rPr>
          <w:rFonts w:ascii="Times New Roman" w:hAnsi="Times New Roman" w:cs="Times New Roman"/>
          <w:sz w:val="24"/>
          <w:szCs w:val="24"/>
        </w:rPr>
        <w:t>001;</w:t>
      </w:r>
      <w:r w:rsidR="00B231DA" w:rsidRPr="00EF0BB4">
        <w:rPr>
          <w:rFonts w:ascii="Times New Roman" w:hAnsi="Times New Roman" w:cs="Times New Roman"/>
          <w:sz w:val="24"/>
          <w:szCs w:val="24"/>
        </w:rPr>
        <w:t xml:space="preserve"> </w:t>
      </w:r>
      <w:r w:rsidR="00B231DA" w:rsidRPr="00EF0BB4">
        <w:rPr>
          <w:rFonts w:ascii="Times New Roman" w:hAnsi="Times New Roman" w:cs="Times New Roman"/>
          <w:sz w:val="24"/>
          <w:szCs w:val="24"/>
          <w:lang w:val="en-US"/>
        </w:rPr>
        <w:t>De</w:t>
      </w:r>
      <w:r w:rsidR="00B231DA" w:rsidRPr="00EF0BB4">
        <w:rPr>
          <w:rFonts w:ascii="Times New Roman" w:hAnsi="Times New Roman" w:cs="Times New Roman"/>
          <w:sz w:val="24"/>
          <w:szCs w:val="24"/>
        </w:rPr>
        <w:t xml:space="preserve"> </w:t>
      </w:r>
      <w:r w:rsidR="00B231DA" w:rsidRPr="00EF0BB4">
        <w:rPr>
          <w:rFonts w:ascii="Times New Roman" w:hAnsi="Times New Roman" w:cs="Times New Roman"/>
          <w:sz w:val="24"/>
          <w:szCs w:val="24"/>
          <w:lang w:val="en-US"/>
        </w:rPr>
        <w:t>Hoog</w:t>
      </w:r>
      <w:r w:rsidR="00B231DA" w:rsidRPr="00EF0BB4">
        <w:rPr>
          <w:rFonts w:ascii="Times New Roman" w:hAnsi="Times New Roman" w:cs="Times New Roman"/>
          <w:sz w:val="24"/>
          <w:szCs w:val="24"/>
        </w:rPr>
        <w:t xml:space="preserve"> </w:t>
      </w:r>
      <w:r w:rsidR="00B231DA" w:rsidRPr="00EF0BB4">
        <w:rPr>
          <w:rFonts w:ascii="Times New Roman" w:hAnsi="Times New Roman" w:cs="Times New Roman"/>
          <w:sz w:val="24"/>
          <w:szCs w:val="24"/>
          <w:lang w:val="en-US"/>
        </w:rPr>
        <w:t>et</w:t>
      </w:r>
      <w:r w:rsidR="00B231DA" w:rsidRPr="00EF0BB4">
        <w:rPr>
          <w:rFonts w:ascii="Times New Roman" w:hAnsi="Times New Roman" w:cs="Times New Roman"/>
          <w:sz w:val="24"/>
          <w:szCs w:val="24"/>
        </w:rPr>
        <w:t xml:space="preserve"> </w:t>
      </w:r>
      <w:r w:rsidR="00B231DA" w:rsidRPr="00EF0BB4">
        <w:rPr>
          <w:rFonts w:ascii="Times New Roman" w:hAnsi="Times New Roman" w:cs="Times New Roman"/>
          <w:sz w:val="24"/>
          <w:szCs w:val="24"/>
          <w:lang w:val="en-US"/>
        </w:rPr>
        <w:t>al</w:t>
      </w:r>
      <w:r w:rsidR="00B231DA" w:rsidRPr="00EF0BB4">
        <w:rPr>
          <w:rFonts w:ascii="Times New Roman" w:hAnsi="Times New Roman" w:cs="Times New Roman"/>
          <w:sz w:val="24"/>
          <w:szCs w:val="24"/>
        </w:rPr>
        <w:t>., 2004). Και εδώ, επίσης ο στόχος είναι να ανιχνευθούν οι διαφορές στα πρωτεϊνικά μοτίβα που προκαλούνται από παρεμβάσεις, όπως για παράδειγμα η θεραπεία. Με τη σειρά της, η πρωτεωμική αναλύει την επίδραση των διαιτητικών συστατικών σε διάφορα επίπεδα, ερευνώντας πεπτίδια σαν βιοενεργούς δείκτες και αναζητώντας πληροφορίες σχετικά με τις βιολογικές οδούς που έχουν σχέση με τη διατροφή. Αυτός ο κλάδος, σε συνδυασμό με αναλύσεις γονιδιακής έκφρασης, έχει χρησιμοποιηθεί σε μελέτες πρόληψης του καρκίνου για την ταυτοποίηση νέων βιοδεικτών (</w:t>
      </w:r>
      <w:r w:rsidR="00B231DA" w:rsidRPr="00EF0BB4">
        <w:rPr>
          <w:rFonts w:ascii="Times New Roman" w:hAnsi="Times New Roman" w:cs="Times New Roman"/>
          <w:sz w:val="24"/>
          <w:szCs w:val="24"/>
          <w:lang w:val="en-US"/>
        </w:rPr>
        <w:t>Saleem</w:t>
      </w:r>
      <w:r w:rsidR="00B231DA" w:rsidRPr="00EF0BB4">
        <w:rPr>
          <w:rFonts w:ascii="Times New Roman" w:hAnsi="Times New Roman" w:cs="Times New Roman"/>
          <w:sz w:val="24"/>
          <w:szCs w:val="24"/>
        </w:rPr>
        <w:t xml:space="preserve"> </w:t>
      </w:r>
      <w:r w:rsidR="00B231DA" w:rsidRPr="00EF0BB4">
        <w:rPr>
          <w:rFonts w:ascii="Times New Roman" w:hAnsi="Times New Roman" w:cs="Times New Roman"/>
          <w:sz w:val="24"/>
          <w:szCs w:val="24"/>
          <w:lang w:val="en-US"/>
        </w:rPr>
        <w:t>et</w:t>
      </w:r>
      <w:r w:rsidR="00B231DA" w:rsidRPr="00EF0BB4">
        <w:rPr>
          <w:rFonts w:ascii="Times New Roman" w:hAnsi="Times New Roman" w:cs="Times New Roman"/>
          <w:sz w:val="24"/>
          <w:szCs w:val="24"/>
        </w:rPr>
        <w:t xml:space="preserve"> </w:t>
      </w:r>
      <w:r w:rsidR="00B231DA" w:rsidRPr="00EF0BB4">
        <w:rPr>
          <w:rFonts w:ascii="Times New Roman" w:hAnsi="Times New Roman" w:cs="Times New Roman"/>
          <w:sz w:val="24"/>
          <w:szCs w:val="24"/>
          <w:lang w:val="en-US"/>
        </w:rPr>
        <w:t>al</w:t>
      </w:r>
      <w:r w:rsidR="00B231DA" w:rsidRPr="00EF0BB4">
        <w:rPr>
          <w:rFonts w:ascii="Times New Roman" w:hAnsi="Times New Roman" w:cs="Times New Roman"/>
          <w:sz w:val="24"/>
          <w:szCs w:val="24"/>
        </w:rPr>
        <w:t>., 2010).</w:t>
      </w:r>
    </w:p>
    <w:p w14:paraId="4D38815D" w14:textId="77777777" w:rsidR="00B231DA" w:rsidRPr="00EF0BB4" w:rsidRDefault="00B231DA" w:rsidP="004D4D3E">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Παράλληλα μια σημαντικά αναδυόμενη πτυχή των μελετών αλληλεπίδρασης των γονιδίων που σχετίζονται με τ</w:t>
      </w:r>
      <w:r w:rsidR="007860B9">
        <w:rPr>
          <w:rFonts w:ascii="Times New Roman" w:hAnsi="Times New Roman" w:cs="Times New Roman"/>
          <w:sz w:val="24"/>
          <w:szCs w:val="24"/>
        </w:rPr>
        <w:t xml:space="preserve">η διατροφή προσεγγίζοντας τόσο τις ενδογενείς όσο και </w:t>
      </w:r>
      <w:r w:rsidRPr="00EF0BB4">
        <w:rPr>
          <w:rFonts w:ascii="Times New Roman" w:hAnsi="Times New Roman" w:cs="Times New Roman"/>
          <w:sz w:val="24"/>
          <w:szCs w:val="24"/>
        </w:rPr>
        <w:t>τις διαγενεακές επιδράσεις είναι η Επιγενετική (</w:t>
      </w:r>
      <w:r w:rsidRPr="00EF0BB4">
        <w:rPr>
          <w:rFonts w:ascii="Times New Roman" w:hAnsi="Times New Roman" w:cs="Times New Roman"/>
          <w:sz w:val="24"/>
          <w:szCs w:val="24"/>
          <w:lang w:val="en-US"/>
        </w:rPr>
        <w:t>Desai</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2015). Η Επιγενετική αναφέρεται στις διεργασίες </w:t>
      </w:r>
      <w:r w:rsidRPr="00EF0BB4">
        <w:rPr>
          <w:rFonts w:ascii="Times New Roman" w:hAnsi="Times New Roman" w:cs="Times New Roman"/>
          <w:sz w:val="24"/>
          <w:szCs w:val="24"/>
        </w:rPr>
        <w:lastRenderedPageBreak/>
        <w:t xml:space="preserve">που ρυθμίζουν τον τρόπο και το χρόνο ενεργοποίησης και απενεργοποίησης ορισμένων γονιδίων, ενώ η επιγονιδιωματική αφορά την ανάλυση των επιγενετικών μεταβολών στο κύτταρο ή σε ολόκληρο τον οργανισμό. Οι επιγενετικές διεργασίες έχουν επίδραση στην ανάπτυξη, και αυτή η διαδικασία απορρυθμίζεται σε ασθένειες όπως ο καρκίνος. Η διατροφή από μόνη της, ή από τις αλληλεπιδράσεις με άλλους περιβαλλοντικούς παράγοντες μπορεί να προκαλέσει επιγενετικές αλλαγές που μπορεί να ενεργοποιήσουν ή να απενεργοποιήσουν ορισμένα γονίδια. Ως αποτέλεσμα, η Επιγενετική που συμβάλλει στη σίγαση γονιδίων τα οποία φυσιολογικά θα προστάτευαν από μια ασθένεια, θα μπορούσε να κάνει τα άτομα πιο ευάλωτα στην ανάπτυξη της νόσου αργότερα στη ζωή. Τα θρεπτικά συστατικά μπορούν να λειτουργήσουν ως πηγές επιγενετικών τροποποιήσεων και μπορούν να ρυθμίσουν τον τόπο στον οποίο λαμβάνουν χώρα. Θρεπτικά συστατικά που εμπλέκονται στο μεταβολισμό του άνθρακα, δηλαδή το φυλλικό, η βιταμίνη Β12, η Βιταμίνη Β6, η ριβοφλαβίνη, η μεθειονίνη και η χολίνη, εμπλέκονται στη μεθυλίωση του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xml:space="preserve"> μέσω της διαφοροποίησης των επιπέδων του μεθυλοδότη </w:t>
      </w:r>
      <w:r w:rsidRPr="00EF0BB4">
        <w:rPr>
          <w:rFonts w:ascii="Times New Roman" w:hAnsi="Times New Roman" w:cs="Times New Roman"/>
          <w:sz w:val="24"/>
          <w:szCs w:val="24"/>
          <w:lang w:val="en-US"/>
        </w:rPr>
        <w:t>S</w:t>
      </w:r>
      <w:r w:rsidRPr="00EF0BB4">
        <w:rPr>
          <w:rFonts w:ascii="Times New Roman" w:hAnsi="Times New Roman" w:cs="Times New Roman"/>
          <w:sz w:val="24"/>
          <w:szCs w:val="24"/>
        </w:rPr>
        <w:t xml:space="preserve">- αδενοσυλμεθειονίνη και του αναστολέα της μεθυλτρανσφεράσης </w:t>
      </w:r>
      <w:r w:rsidRPr="00EF0BB4">
        <w:rPr>
          <w:rFonts w:ascii="Times New Roman" w:hAnsi="Times New Roman" w:cs="Times New Roman"/>
          <w:sz w:val="24"/>
          <w:szCs w:val="24"/>
          <w:lang w:val="en-US"/>
        </w:rPr>
        <w:t>S</w:t>
      </w:r>
      <w:r w:rsidRPr="00EF0BB4">
        <w:rPr>
          <w:rFonts w:ascii="Times New Roman" w:hAnsi="Times New Roman" w:cs="Times New Roman"/>
          <w:sz w:val="24"/>
          <w:szCs w:val="24"/>
        </w:rPr>
        <w:t xml:space="preserve">- αδενοσυλχοκυστείνη.  Άλλα θρεπτικά συστατικά και βιοενεργά συστατικά τροφίμων (π.χ. ρετινοικό οξύ, κουρκουμίνη, σουλφοφάνη και πολυφαινόλες τσαγιού), επηρεάζουν τα επιγενετικά μοτίβα διαμορφώνοντας τα ένζυμα που καταλύουν τη μεθυλίωση του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xml:space="preserve"> και τις τροποποιήσεις της ιστόνης. Η γήρανση και το σύνδρομο οξείας αναπνευστικής δυσχέρειας σχετίζονται με βαθιές επιγενετικές αλλαγές, παρόλο που δεν είναι σαφές εάν τέτοιες αλλαγές είναι προγραμματικές (</w:t>
      </w:r>
      <w:r w:rsidRPr="00EF0BB4">
        <w:rPr>
          <w:rFonts w:ascii="Times New Roman" w:hAnsi="Times New Roman" w:cs="Times New Roman"/>
          <w:sz w:val="24"/>
          <w:szCs w:val="24"/>
          <w:lang w:val="en-US"/>
        </w:rPr>
        <w:t>Park</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2012). Το επιγονιδίωμα που μπορεί να είναι σε περιορισμένο βαθμό κληρονομικό και μπορεί να τροποποιηθεί από τη διατροφή αποτελεί πρότυπο παγκόσμιας και ειδικής για το γονίδιο μεθυλίωσης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xml:space="preserve">, τροποποιήσεων ιστονών και πρωτεινών που συνδέονται με την χρωματίνη, οι οποίες ελέγχουν την έκφραση γονιδίων καθαρισμού καθώς καταστέλλουν και την έκφραση του παρασιτικού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xml:space="preserve"> (γονίδια μεταπήδησης) (</w:t>
      </w:r>
      <w:r w:rsidRPr="00EF0BB4">
        <w:rPr>
          <w:rFonts w:ascii="Times New Roman" w:hAnsi="Times New Roman" w:cs="Times New Roman"/>
          <w:sz w:val="24"/>
          <w:szCs w:val="24"/>
          <w:lang w:val="en-US"/>
        </w:rPr>
        <w:t>Feng</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2010).</w:t>
      </w:r>
    </w:p>
    <w:p w14:paraId="0BC7BE15" w14:textId="77777777" w:rsidR="00B231DA" w:rsidRPr="00EF0BB4" w:rsidRDefault="00B231DA" w:rsidP="004D4D3E">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lang w:val="en-US"/>
        </w:rPr>
        <w:t>T</w:t>
      </w:r>
      <w:r w:rsidRPr="00EF0BB4">
        <w:rPr>
          <w:rFonts w:ascii="Times New Roman" w:hAnsi="Times New Roman" w:cs="Times New Roman"/>
          <w:sz w:val="24"/>
          <w:szCs w:val="24"/>
        </w:rPr>
        <w:t xml:space="preserve">α χρήσιμα δεδομένα αναμένεται να προέλθουν από τα </w:t>
      </w:r>
      <w:r w:rsidR="00302991">
        <w:rPr>
          <w:rFonts w:ascii="Times New Roman" w:hAnsi="Times New Roman" w:cs="Times New Roman"/>
          <w:sz w:val="24"/>
          <w:szCs w:val="24"/>
        </w:rPr>
        <w:t xml:space="preserve">βιολογικά </w:t>
      </w:r>
      <w:r w:rsidRPr="00EF0BB4">
        <w:rPr>
          <w:rFonts w:ascii="Times New Roman" w:hAnsi="Times New Roman" w:cs="Times New Roman"/>
          <w:sz w:val="24"/>
          <w:szCs w:val="24"/>
        </w:rPr>
        <w:t>συστήματα, μια άκρως διεπιστημονική προσέγγιση στην έρευνα της βιολογίας. Ορισμένες πειραματικές στρατηγικές συνδυάζουν ποσοτικές μετρήσεις των συστατικών των κυττάρων (</w:t>
      </w:r>
      <w:r w:rsidRPr="00EF0BB4">
        <w:rPr>
          <w:rFonts w:ascii="Times New Roman" w:hAnsi="Times New Roman" w:cs="Times New Roman"/>
          <w:sz w:val="24"/>
          <w:szCs w:val="24"/>
          <w:lang w:val="en-US"/>
        </w:rPr>
        <w:t>mRNA</w:t>
      </w:r>
      <w:r w:rsidRPr="00EF0BB4">
        <w:rPr>
          <w:rFonts w:ascii="Times New Roman" w:hAnsi="Times New Roman" w:cs="Times New Roman"/>
          <w:sz w:val="24"/>
          <w:szCs w:val="24"/>
        </w:rPr>
        <w:t>, πρωτεΐνες και μεταβολίτες) χρησιμοποιώντας μαθηματικά και υπολογιστικά μοντέλα (</w:t>
      </w:r>
      <w:r w:rsidRPr="00EF0BB4">
        <w:rPr>
          <w:rFonts w:ascii="Times New Roman" w:hAnsi="Times New Roman" w:cs="Times New Roman"/>
          <w:sz w:val="24"/>
          <w:szCs w:val="24"/>
          <w:lang w:val="en-US"/>
        </w:rPr>
        <w:t>Ideker</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302991">
        <w:rPr>
          <w:rFonts w:ascii="Times New Roman" w:hAnsi="Times New Roman" w:cs="Times New Roman"/>
          <w:sz w:val="24"/>
          <w:szCs w:val="24"/>
        </w:rPr>
        <w:t>., 2001;</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Kato</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2011). Τέτοιες τεχνολογίες υψηλής απόδοσης παρέχουν τεράστιο όγκο λειτουργικών γονιδιωματικών δεδομένων που αναμένεται να προσφέρουν σημαντική πρόοδο στην έρευνα της γήρανσης και γενικά της υγείας. Τώρα που οι στόχοι και τα καθήκοντα της επιστήμης της Διατροφής και της Διατροφογενωμικής έχουν γίνει ξεκάθαρα, θα ήταν </w:t>
      </w:r>
      <w:r w:rsidRPr="00EF0BB4">
        <w:rPr>
          <w:rFonts w:ascii="Times New Roman" w:hAnsi="Times New Roman" w:cs="Times New Roman"/>
          <w:sz w:val="24"/>
          <w:szCs w:val="24"/>
        </w:rPr>
        <w:lastRenderedPageBreak/>
        <w:t xml:space="preserve">επιθυμητό να επιτευχθεί ενσωμάτωση των τεσσάρων βασικών τομέων </w:t>
      </w:r>
      <w:r w:rsidR="00302991">
        <w:rPr>
          <w:rFonts w:ascii="Times New Roman" w:hAnsi="Times New Roman" w:cs="Times New Roman"/>
          <w:sz w:val="24"/>
          <w:szCs w:val="24"/>
        </w:rPr>
        <w:t>της αγροτικής γονιδιωματικής, διατροφογενωμικής, διατροφοπρωτεομικής, διατροφομεταβολομικής</w:t>
      </w:r>
      <w:r w:rsidR="00302991" w:rsidRPr="00EF0BB4">
        <w:rPr>
          <w:rFonts w:ascii="Times New Roman" w:hAnsi="Times New Roman" w:cs="Times New Roman"/>
          <w:sz w:val="24"/>
          <w:szCs w:val="24"/>
        </w:rPr>
        <w:t xml:space="preserve"> (</w:t>
      </w:r>
      <w:r w:rsidR="00302991" w:rsidRPr="00EF0BB4">
        <w:rPr>
          <w:rFonts w:ascii="Times New Roman" w:hAnsi="Times New Roman" w:cs="Times New Roman"/>
          <w:sz w:val="24"/>
          <w:szCs w:val="24"/>
          <w:lang w:val="en-US"/>
        </w:rPr>
        <w:t>agrigenomics</w:t>
      </w:r>
      <w:r w:rsidR="00302991" w:rsidRPr="00EF0BB4">
        <w:rPr>
          <w:rFonts w:ascii="Times New Roman" w:hAnsi="Times New Roman" w:cs="Times New Roman"/>
          <w:sz w:val="24"/>
          <w:szCs w:val="24"/>
        </w:rPr>
        <w:t xml:space="preserve">, </w:t>
      </w:r>
      <w:r w:rsidR="00302991" w:rsidRPr="00EF0BB4">
        <w:rPr>
          <w:rFonts w:ascii="Times New Roman" w:hAnsi="Times New Roman" w:cs="Times New Roman"/>
          <w:sz w:val="24"/>
          <w:szCs w:val="24"/>
          <w:lang w:val="en-US"/>
        </w:rPr>
        <w:t>nutrigenomics</w:t>
      </w:r>
      <w:r w:rsidR="00302991" w:rsidRPr="00EF0BB4">
        <w:rPr>
          <w:rFonts w:ascii="Times New Roman" w:hAnsi="Times New Roman" w:cs="Times New Roman"/>
          <w:sz w:val="24"/>
          <w:szCs w:val="24"/>
        </w:rPr>
        <w:t xml:space="preserve">, </w:t>
      </w:r>
      <w:r w:rsidR="00302991" w:rsidRPr="00EF0BB4">
        <w:rPr>
          <w:rFonts w:ascii="Times New Roman" w:hAnsi="Times New Roman" w:cs="Times New Roman"/>
          <w:sz w:val="24"/>
          <w:szCs w:val="24"/>
          <w:lang w:val="en-US"/>
        </w:rPr>
        <w:t>nutriproteomics</w:t>
      </w:r>
      <w:r w:rsidR="00302991" w:rsidRPr="00EF0BB4">
        <w:rPr>
          <w:rFonts w:ascii="Times New Roman" w:hAnsi="Times New Roman" w:cs="Times New Roman"/>
          <w:sz w:val="24"/>
          <w:szCs w:val="24"/>
        </w:rPr>
        <w:t xml:space="preserve">, </w:t>
      </w:r>
      <w:r w:rsidR="00302991" w:rsidRPr="00EF0BB4">
        <w:rPr>
          <w:rFonts w:ascii="Times New Roman" w:hAnsi="Times New Roman" w:cs="Times New Roman"/>
          <w:sz w:val="24"/>
          <w:szCs w:val="24"/>
          <w:lang w:val="en-US"/>
        </w:rPr>
        <w:t>nutrimetabolomics</w:t>
      </w:r>
      <w:r w:rsidR="00302991" w:rsidRPr="00EF0BB4">
        <w:rPr>
          <w:rFonts w:ascii="Times New Roman" w:hAnsi="Times New Roman" w:cs="Times New Roman"/>
          <w:sz w:val="24"/>
          <w:szCs w:val="24"/>
        </w:rPr>
        <w:t>)</w:t>
      </w:r>
      <w:r w:rsidR="00302991">
        <w:rPr>
          <w:rFonts w:ascii="Times New Roman" w:hAnsi="Times New Roman" w:cs="Times New Roman"/>
          <w:sz w:val="24"/>
          <w:szCs w:val="24"/>
        </w:rPr>
        <w:t xml:space="preserve">. Οι τομείς αυτοί </w:t>
      </w:r>
      <w:r w:rsidRPr="00EF0BB4">
        <w:rPr>
          <w:rFonts w:ascii="Times New Roman" w:hAnsi="Times New Roman" w:cs="Times New Roman"/>
          <w:sz w:val="24"/>
          <w:szCs w:val="24"/>
        </w:rPr>
        <w:t xml:space="preserve">είναι φυσικά συνδεδεμένοι </w:t>
      </w:r>
      <w:r w:rsidR="00302991">
        <w:rPr>
          <w:rFonts w:ascii="Times New Roman" w:hAnsi="Times New Roman" w:cs="Times New Roman"/>
          <w:sz w:val="24"/>
          <w:szCs w:val="24"/>
        </w:rPr>
        <w:t>μεταξύ τους και σχετίζονται</w:t>
      </w:r>
      <w:r w:rsidRPr="00EF0BB4">
        <w:rPr>
          <w:rFonts w:ascii="Times New Roman" w:hAnsi="Times New Roman" w:cs="Times New Roman"/>
          <w:sz w:val="24"/>
          <w:szCs w:val="24"/>
        </w:rPr>
        <w:t xml:space="preserve"> με τις ατομικές διαφορές ως</w:t>
      </w:r>
      <w:r w:rsidR="003A7B96">
        <w:rPr>
          <w:rFonts w:ascii="Times New Roman" w:hAnsi="Times New Roman" w:cs="Times New Roman"/>
          <w:sz w:val="24"/>
          <w:szCs w:val="24"/>
        </w:rPr>
        <w:t xml:space="preserve"> προς την ανταπόκριση </w:t>
      </w:r>
      <w:r w:rsidR="00302991">
        <w:rPr>
          <w:rFonts w:ascii="Times New Roman" w:hAnsi="Times New Roman" w:cs="Times New Roman"/>
          <w:sz w:val="24"/>
          <w:szCs w:val="24"/>
        </w:rPr>
        <w:t xml:space="preserve">στο περιβάλλον και ειδικότερα </w:t>
      </w:r>
      <w:r w:rsidR="003A7B96">
        <w:rPr>
          <w:rFonts w:ascii="Times New Roman" w:hAnsi="Times New Roman" w:cs="Times New Roman"/>
          <w:sz w:val="24"/>
          <w:szCs w:val="24"/>
        </w:rPr>
        <w:t>σ</w:t>
      </w:r>
      <w:r w:rsidRPr="00EF0BB4">
        <w:rPr>
          <w:rFonts w:ascii="Times New Roman" w:hAnsi="Times New Roman" w:cs="Times New Roman"/>
          <w:sz w:val="24"/>
          <w:szCs w:val="24"/>
        </w:rPr>
        <w:t xml:space="preserve">τη διατροφή. Παρόλο που οι γνώσεις και τα ευρήματα αυτών των τεσσάρων </w:t>
      </w:r>
      <w:r w:rsidRPr="00EF0BB4">
        <w:rPr>
          <w:rFonts w:ascii="Times New Roman" w:hAnsi="Times New Roman" w:cs="Times New Roman"/>
          <w:sz w:val="24"/>
          <w:szCs w:val="24"/>
          <w:lang w:val="en-US"/>
        </w:rPr>
        <w:t>omics</w:t>
      </w:r>
      <w:r w:rsidRPr="00EF0BB4">
        <w:rPr>
          <w:rFonts w:ascii="Times New Roman" w:hAnsi="Times New Roman" w:cs="Times New Roman"/>
          <w:sz w:val="24"/>
          <w:szCs w:val="24"/>
        </w:rPr>
        <w:t xml:space="preserve"> δεν έχουν ακόμη ενσωματωθεί, έχουν υψηλό δυναμικό καινοτομίας. Στο μέλλον οι εξατομικευμένες διατροφικές παρεμβάσεις αναμένεται να ωφεληθούν από τη χρηματοδότηση της έρευνας και της πρακτικής βιοεπιστημών </w:t>
      </w:r>
      <w:r w:rsidR="00302991">
        <w:rPr>
          <w:rFonts w:ascii="Times New Roman" w:hAnsi="Times New Roman" w:cs="Times New Roman"/>
          <w:sz w:val="24"/>
          <w:szCs w:val="24"/>
        </w:rPr>
        <w:t xml:space="preserve">στους τομείς </w:t>
      </w:r>
      <w:r w:rsidR="003A7B96">
        <w:rPr>
          <w:rFonts w:ascii="Times New Roman" w:hAnsi="Times New Roman" w:cs="Times New Roman"/>
          <w:sz w:val="24"/>
          <w:szCs w:val="24"/>
        </w:rPr>
        <w:t xml:space="preserve">που σχετίζονται με </w:t>
      </w:r>
      <w:r w:rsidRPr="00EF0BB4">
        <w:rPr>
          <w:rFonts w:ascii="Times New Roman" w:hAnsi="Times New Roman" w:cs="Times New Roman"/>
          <w:sz w:val="24"/>
          <w:szCs w:val="24"/>
        </w:rPr>
        <w:t xml:space="preserve">το </w:t>
      </w:r>
      <w:r w:rsidR="003A7B96">
        <w:rPr>
          <w:rFonts w:ascii="Times New Roman" w:hAnsi="Times New Roman" w:cs="Times New Roman"/>
          <w:sz w:val="24"/>
          <w:szCs w:val="24"/>
        </w:rPr>
        <w:t>«από την καλλιέργεια στ</w:t>
      </w:r>
      <w:r w:rsidR="003A7B96">
        <w:rPr>
          <w:rFonts w:ascii="Times New Roman" w:hAnsi="Times New Roman" w:cs="Times New Roman"/>
          <w:sz w:val="24"/>
          <w:szCs w:val="24"/>
          <w:lang w:val="en-US"/>
        </w:rPr>
        <w:t>o</w:t>
      </w:r>
      <w:r w:rsidR="003A7B96" w:rsidRPr="003A7B96">
        <w:rPr>
          <w:rFonts w:ascii="Times New Roman" w:hAnsi="Times New Roman" w:cs="Times New Roman"/>
          <w:sz w:val="24"/>
          <w:szCs w:val="24"/>
        </w:rPr>
        <w:t xml:space="preserve"> </w:t>
      </w:r>
      <w:r w:rsidR="003A7B96">
        <w:rPr>
          <w:rFonts w:ascii="Times New Roman" w:hAnsi="Times New Roman" w:cs="Times New Roman"/>
          <w:sz w:val="24"/>
          <w:szCs w:val="24"/>
        </w:rPr>
        <w:t>ιατρείο, στο παντοπωλείο, στην κοινωνία» (</w:t>
      </w:r>
      <w:r w:rsidRPr="00EF0BB4">
        <w:rPr>
          <w:rFonts w:ascii="Times New Roman" w:hAnsi="Times New Roman" w:cs="Times New Roman"/>
          <w:sz w:val="24"/>
          <w:szCs w:val="24"/>
          <w:lang w:val="en-US"/>
        </w:rPr>
        <w:t>farm</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to</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clinic</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to</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supermarket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to</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society</w:t>
      </w:r>
      <w:r w:rsidR="003A7B96">
        <w:rPr>
          <w:rFonts w:ascii="Times New Roman" w:hAnsi="Times New Roman" w:cs="Times New Roman"/>
          <w:sz w:val="24"/>
          <w:szCs w:val="24"/>
        </w:rPr>
        <w:t>)</w:t>
      </w:r>
      <w:r w:rsidRPr="00EF0BB4">
        <w:rPr>
          <w:rFonts w:ascii="Times New Roman" w:hAnsi="Times New Roman" w:cs="Times New Roman"/>
          <w:sz w:val="24"/>
          <w:szCs w:val="24"/>
        </w:rPr>
        <w:t xml:space="preserve"> και το </w:t>
      </w:r>
      <w:r w:rsidR="003A7B96">
        <w:rPr>
          <w:rFonts w:ascii="Times New Roman" w:hAnsi="Times New Roman" w:cs="Times New Roman"/>
          <w:sz w:val="24"/>
          <w:szCs w:val="24"/>
        </w:rPr>
        <w:t>«από το γένωμα στο πρωτέωμα, στο μεταβόλωμα» (</w:t>
      </w:r>
      <w:r w:rsidRPr="00EF0BB4">
        <w:rPr>
          <w:rFonts w:ascii="Times New Roman" w:hAnsi="Times New Roman" w:cs="Times New Roman"/>
          <w:sz w:val="24"/>
          <w:szCs w:val="24"/>
          <w:lang w:val="en-US"/>
        </w:rPr>
        <w:t>genome</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to</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proteome</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to</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metabolome</w:t>
      </w:r>
      <w:r w:rsidR="003A7B96">
        <w:rPr>
          <w:rFonts w:ascii="Times New Roman" w:hAnsi="Times New Roman" w:cs="Times New Roman"/>
          <w:sz w:val="24"/>
          <w:szCs w:val="24"/>
        </w:rPr>
        <w: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Ozdemir</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2016).</w:t>
      </w:r>
    </w:p>
    <w:p w14:paraId="08D3D152" w14:textId="77777777" w:rsidR="006C419B" w:rsidRPr="007E497C" w:rsidRDefault="00991964" w:rsidP="007E497C">
      <w:pPr>
        <w:jc w:val="both"/>
        <w:rPr>
          <w:rFonts w:ascii="Times New Roman" w:hAnsi="Times New Roman" w:cs="Times New Roman"/>
          <w:sz w:val="24"/>
          <w:szCs w:val="24"/>
        </w:rPr>
      </w:pPr>
      <w:r w:rsidRPr="00EF0BB4">
        <w:rPr>
          <w:rFonts w:ascii="Times New Roman" w:hAnsi="Times New Roman" w:cs="Times New Roman"/>
          <w:sz w:val="24"/>
          <w:szCs w:val="24"/>
        </w:rPr>
        <w:t xml:space="preserve">  </w:t>
      </w:r>
    </w:p>
    <w:p w14:paraId="4111F847" w14:textId="77777777" w:rsidR="00991964" w:rsidRPr="00EF0BB4" w:rsidRDefault="00410C9D" w:rsidP="006060EF">
      <w:pPr>
        <w:spacing w:line="360" w:lineRule="auto"/>
        <w:rPr>
          <w:rFonts w:ascii="Times New Roman" w:hAnsi="Times New Roman" w:cs="Times New Roman"/>
          <w:b/>
          <w:bCs/>
          <w:sz w:val="28"/>
          <w:szCs w:val="28"/>
        </w:rPr>
      </w:pPr>
      <w:r w:rsidRPr="00EF0BB4">
        <w:rPr>
          <w:rFonts w:ascii="Times New Roman" w:hAnsi="Times New Roman" w:cs="Times New Roman"/>
          <w:b/>
          <w:bCs/>
          <w:sz w:val="28"/>
          <w:szCs w:val="28"/>
        </w:rPr>
        <w:t xml:space="preserve">1.2 </w:t>
      </w:r>
      <w:r w:rsidR="00991964" w:rsidRPr="00EF0BB4">
        <w:rPr>
          <w:rFonts w:ascii="Times New Roman" w:hAnsi="Times New Roman" w:cs="Times New Roman"/>
          <w:b/>
          <w:bCs/>
          <w:sz w:val="28"/>
          <w:szCs w:val="28"/>
        </w:rPr>
        <w:t>Η έννοια της εξατομικευμένης διατροφής</w:t>
      </w:r>
    </w:p>
    <w:p w14:paraId="696E8C30" w14:textId="77777777" w:rsidR="00991964" w:rsidRPr="00EF0BB4" w:rsidRDefault="00991964"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Η αλληλουχία του ανθρωπίνου γονιδιώματος έχει οδηγήσει στην ταχεία ανάπτυξη μεθόδων υψηλού επιπέδου για την αξιολόγηση των γενωμάτων της γονιδιακής έκφρασης και των γενετικών τροποποιήσεων σε όλο το γονιδίωμα. Είναι τώρα δυνατό να χαρακτηριστεί η έκφραση του τεράστιου αριθμού σταθερών γενετικών παραλλαγών, όπως μονονουκλειοτιδικοί πολυμορφισμοί (</w:t>
      </w:r>
      <w:r w:rsidRPr="00EF0BB4">
        <w:rPr>
          <w:rFonts w:ascii="Times New Roman" w:hAnsi="Times New Roman" w:cs="Times New Roman"/>
          <w:sz w:val="24"/>
          <w:szCs w:val="24"/>
          <w:lang w:val="en-US"/>
        </w:rPr>
        <w:t>SNP</w:t>
      </w:r>
      <w:r w:rsidRPr="00EF0BB4">
        <w:rPr>
          <w:rFonts w:ascii="Times New Roman" w:hAnsi="Times New Roman" w:cs="Times New Roman"/>
          <w:sz w:val="24"/>
          <w:szCs w:val="24"/>
        </w:rPr>
        <w:t xml:space="preserve">), σε άτομα εντός του ανθρωπίνου πληθυσμού. Η επακόλουθη ταχεία πτώση του κόστους προσδιορισμού αλληλουχίας μαζί με την ανάπτυξη τεχνολογιών για την αξιολόγηση μεγάλου αριθμού </w:t>
      </w:r>
      <w:r w:rsidRPr="00EF0BB4">
        <w:rPr>
          <w:rFonts w:ascii="Times New Roman" w:hAnsi="Times New Roman" w:cs="Times New Roman"/>
          <w:sz w:val="24"/>
          <w:szCs w:val="24"/>
          <w:lang w:val="en-US"/>
        </w:rPr>
        <w:t>SNP</w:t>
      </w:r>
      <w:r w:rsidRPr="00EF0BB4">
        <w:rPr>
          <w:rFonts w:ascii="Times New Roman" w:hAnsi="Times New Roman" w:cs="Times New Roman"/>
          <w:sz w:val="24"/>
          <w:szCs w:val="24"/>
        </w:rPr>
        <w:t>, συμπερ</w:t>
      </w:r>
      <w:r w:rsidR="00420681">
        <w:rPr>
          <w:rFonts w:ascii="Times New Roman" w:hAnsi="Times New Roman" w:cs="Times New Roman"/>
          <w:sz w:val="24"/>
          <w:szCs w:val="24"/>
        </w:rPr>
        <w:t>ιλαμβανομένων μελετών συσχέτισης ολόκληρου του</w:t>
      </w:r>
      <w:r w:rsidRPr="00EF0BB4">
        <w:rPr>
          <w:rFonts w:ascii="Times New Roman" w:hAnsi="Times New Roman" w:cs="Times New Roman"/>
          <w:sz w:val="24"/>
          <w:szCs w:val="24"/>
        </w:rPr>
        <w:t xml:space="preserve"> γονιδιώματος (</w:t>
      </w:r>
      <w:r w:rsidRPr="00EF0BB4">
        <w:rPr>
          <w:rFonts w:ascii="Times New Roman" w:hAnsi="Times New Roman" w:cs="Times New Roman"/>
          <w:sz w:val="24"/>
          <w:szCs w:val="24"/>
          <w:lang w:val="en-US"/>
        </w:rPr>
        <w:t>GWAS</w:t>
      </w:r>
      <w:r w:rsidRPr="00EF0BB4">
        <w:rPr>
          <w:rFonts w:ascii="Times New Roman" w:hAnsi="Times New Roman" w:cs="Times New Roman"/>
          <w:sz w:val="24"/>
          <w:szCs w:val="24"/>
        </w:rPr>
        <w:t xml:space="preserve">), έχει φέρει επανάσταση στις προσεγγίσεις για τη μελέτη των γενετικών επιδράσεων στον κίνδυνο ασθενειών. Έχουν ξεκινήσει ευρείες ερευνητικές συνεργασίες όπως το Πρόγραμμα Προσωπικού Γονιδιώματος, η κοινοπραξία </w:t>
      </w:r>
      <w:r w:rsidRPr="00EF0BB4">
        <w:rPr>
          <w:rFonts w:ascii="Times New Roman" w:hAnsi="Times New Roman" w:cs="Times New Roman"/>
          <w:sz w:val="24"/>
          <w:szCs w:val="24"/>
          <w:lang w:val="en-US"/>
        </w:rPr>
        <w:t>International</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HapMap</w:t>
      </w:r>
      <w:r w:rsidRPr="00EF0BB4">
        <w:rPr>
          <w:rFonts w:ascii="Times New Roman" w:hAnsi="Times New Roman" w:cs="Times New Roman"/>
          <w:sz w:val="24"/>
          <w:szCs w:val="24"/>
        </w:rPr>
        <w:t xml:space="preserve"> και το Πρόγραμμα Ανθρώπινης Ποικιλομορφίας για τη συλλογή πληροφοριών σχετικά με τη γενετική ποικιλ</w:t>
      </w:r>
      <w:r w:rsidR="003C4538">
        <w:rPr>
          <w:rFonts w:ascii="Times New Roman" w:hAnsi="Times New Roman" w:cs="Times New Roman"/>
          <w:sz w:val="24"/>
          <w:szCs w:val="24"/>
        </w:rPr>
        <w:t>ομορφία με απώτερους στόχους τη</w:t>
      </w:r>
      <w:r w:rsidRPr="00EF0BB4">
        <w:rPr>
          <w:rFonts w:ascii="Times New Roman" w:hAnsi="Times New Roman" w:cs="Times New Roman"/>
          <w:sz w:val="24"/>
          <w:szCs w:val="24"/>
        </w:rPr>
        <w:t xml:space="preserve"> σύνδεση της γενετικής ποικιλομορφίας με τον κίνδυνο ανθρωπίνων ασθενειών και την προώθηση της ανάπτυξης εξατομικευμένης ιατρικής παρέμβασης. Η δημοσίευση της ικανότητας τ</w:t>
      </w:r>
      <w:r w:rsidR="00420681">
        <w:rPr>
          <w:rFonts w:ascii="Times New Roman" w:hAnsi="Times New Roman" w:cs="Times New Roman"/>
          <w:sz w:val="24"/>
          <w:szCs w:val="24"/>
        </w:rPr>
        <w:t>ων σύγχρονων τεχνικών αλληλούχισης</w:t>
      </w:r>
      <w:r w:rsidRPr="00EF0BB4">
        <w:rPr>
          <w:rFonts w:ascii="Times New Roman" w:hAnsi="Times New Roman" w:cs="Times New Roman"/>
          <w:sz w:val="24"/>
          <w:szCs w:val="24"/>
        </w:rPr>
        <w:t xml:space="preserve"> να καταγράφουν δεδομένα για </w:t>
      </w:r>
      <w:r w:rsidRPr="00EF0BB4">
        <w:rPr>
          <w:rFonts w:ascii="Times New Roman" w:hAnsi="Times New Roman" w:cs="Times New Roman"/>
          <w:sz w:val="24"/>
          <w:szCs w:val="24"/>
          <w:lang w:val="en-US"/>
        </w:rPr>
        <w:t>SNPs</w:t>
      </w:r>
      <w:r w:rsidRPr="00EF0BB4">
        <w:rPr>
          <w:rFonts w:ascii="Times New Roman" w:hAnsi="Times New Roman" w:cs="Times New Roman"/>
          <w:sz w:val="24"/>
          <w:szCs w:val="24"/>
        </w:rPr>
        <w:t xml:space="preserve"> από ένα δείγμα 10 κυττάρων απεικονίζει τη δύναμη και της ευαισ</w:t>
      </w:r>
      <w:r w:rsidR="00420681">
        <w:rPr>
          <w:rFonts w:ascii="Times New Roman" w:hAnsi="Times New Roman" w:cs="Times New Roman"/>
          <w:sz w:val="24"/>
          <w:szCs w:val="24"/>
        </w:rPr>
        <w:t>θησία της τεχνολογίας αλληλούχισης</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Peters</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2012)</w:t>
      </w:r>
      <w:r w:rsidR="00420681">
        <w:rPr>
          <w:rFonts w:ascii="Times New Roman" w:hAnsi="Times New Roman" w:cs="Times New Roman"/>
          <w:sz w:val="24"/>
          <w:szCs w:val="24"/>
        </w:rPr>
        <w:t>.</w:t>
      </w:r>
    </w:p>
    <w:p w14:paraId="510509D1" w14:textId="77777777" w:rsidR="00991964" w:rsidRPr="00EF0BB4" w:rsidRDefault="00991964"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ικανότητα ανίχνευσης χιλιάδων σταθερών γενετικών διαφορών που υπάρχουν στον ανθρώπινο πληθυσμό επηρεάζει τις διατροφικές επιστήμες και ως αποτέλεσμα έχει προκύψει </w:t>
      </w:r>
      <w:r w:rsidRPr="00EF0BB4">
        <w:rPr>
          <w:rFonts w:ascii="Times New Roman" w:hAnsi="Times New Roman" w:cs="Times New Roman"/>
          <w:sz w:val="24"/>
          <w:szCs w:val="24"/>
        </w:rPr>
        <w:lastRenderedPageBreak/>
        <w:t>ένα νέο όραμα για τ</w:t>
      </w:r>
      <w:r w:rsidR="00E423DC">
        <w:rPr>
          <w:rFonts w:ascii="Times New Roman" w:hAnsi="Times New Roman" w:cs="Times New Roman"/>
          <w:sz w:val="24"/>
          <w:szCs w:val="24"/>
        </w:rPr>
        <w:t xml:space="preserve">ην παροχή διατροφικών συμβουλών για μια </w:t>
      </w:r>
      <w:r w:rsidRPr="00EF0BB4">
        <w:rPr>
          <w:rFonts w:ascii="Times New Roman" w:hAnsi="Times New Roman" w:cs="Times New Roman"/>
          <w:sz w:val="24"/>
          <w:szCs w:val="24"/>
        </w:rPr>
        <w:t>εξατομικευμένη διατροφή. Η εξατομικευμένη διατροφή, η οποία παραλληλίζει τις έννοιες της εξατομικευμένης ιατρικής και της φαρμακογενετικής, περικλείει την ιδέα ότι τα άτομα ποικίλουν ως προς τον μεταβολισμό των θρεπτικών τους ουσιών και ως προς την ανταπόκρισή τους στη διατροφή. Τα κύρια χαρακτηριστικά της έννοιας της εξατομικευμένης διατροφής είναι ότι ο κίνδυνος ασθένειας, και όχι η θεραπεία, ποικίλλει μεταξύ των ατόμων και ότι ο κίνδυνος διαφοροποιείται από την αλληλεπίδραση μεταξύ γενετικής και διατροφής. Βασίζεται στην υπόθεση ότι μια διατροφή που προβλέπει βέλτιστη υγεία και χαμηλό κίνδυνο ασθενειών σε ορισμένα άτομα μπορεί να μην είναι αποτελεσματική σε άλλα.</w:t>
      </w:r>
    </w:p>
    <w:p w14:paraId="495684D8" w14:textId="77777777" w:rsidR="00991964" w:rsidRPr="00EF0BB4" w:rsidRDefault="00991964"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Εκτιμάται ότι τα άτομα διαφέρουν ως προς τη μεταβολική τους ανταπόκριση στη διατροφή. Για παράδειγμα, οι ανταποκρίσεις των τριγλυκεριδίων στις δίαιτες υψηλών/χαμηλών λιπαρών διαφέρουν μεταξύ των ατόμων και η τήρηση των υφιστάμενων διατροφικών οδηγιών μπορεί να οδηγήσει σε μεταβολές στο προφίλ των λιπιδίων στο αίμα σε ορισμένα άτομα αλλά όχι σε άλλα. Η βάση αυτών των διαφορών θεωρείται ότι είνα</w:t>
      </w:r>
      <w:r w:rsidR="00E423DC">
        <w:rPr>
          <w:rFonts w:ascii="Times New Roman" w:hAnsi="Times New Roman" w:cs="Times New Roman"/>
          <w:sz w:val="24"/>
          <w:szCs w:val="24"/>
        </w:rPr>
        <w:t>ι τουλάχιστον εν μέρει γενετική</w:t>
      </w:r>
      <w:r w:rsidRPr="00EF0BB4">
        <w:rPr>
          <w:rFonts w:ascii="Times New Roman" w:hAnsi="Times New Roman" w:cs="Times New Roman"/>
          <w:sz w:val="24"/>
          <w:szCs w:val="24"/>
        </w:rPr>
        <w:t xml:space="preserve"> (</w:t>
      </w:r>
      <w:r w:rsidR="00CD0C24" w:rsidRPr="00EF0BB4">
        <w:rPr>
          <w:rFonts w:ascii="Times New Roman" w:hAnsi="Times New Roman" w:cs="Times New Roman"/>
          <w:sz w:val="24"/>
          <w:szCs w:val="24"/>
          <w:lang w:val="en-US"/>
        </w:rPr>
        <w:t>Loktionov</w:t>
      </w:r>
      <w:r w:rsidR="00CD0C24" w:rsidRPr="00EF0BB4">
        <w:rPr>
          <w:rFonts w:ascii="Times New Roman" w:hAnsi="Times New Roman" w:cs="Times New Roman"/>
          <w:sz w:val="24"/>
          <w:szCs w:val="24"/>
        </w:rPr>
        <w:t xml:space="preserve"> </w:t>
      </w:r>
      <w:r w:rsidR="00CD0C24" w:rsidRPr="00EF0BB4">
        <w:rPr>
          <w:rFonts w:ascii="Times New Roman" w:hAnsi="Times New Roman" w:cs="Times New Roman"/>
          <w:sz w:val="24"/>
          <w:szCs w:val="24"/>
          <w:lang w:val="en-US"/>
        </w:rPr>
        <w:t>et</w:t>
      </w:r>
      <w:r w:rsidR="00CD0C24" w:rsidRPr="00EF0BB4">
        <w:rPr>
          <w:rFonts w:ascii="Times New Roman" w:hAnsi="Times New Roman" w:cs="Times New Roman"/>
          <w:sz w:val="24"/>
          <w:szCs w:val="24"/>
        </w:rPr>
        <w:t xml:space="preserve"> </w:t>
      </w:r>
      <w:r w:rsidR="00CD0C24" w:rsidRPr="00EF0BB4">
        <w:rPr>
          <w:rFonts w:ascii="Times New Roman" w:hAnsi="Times New Roman" w:cs="Times New Roman"/>
          <w:sz w:val="24"/>
          <w:szCs w:val="24"/>
          <w:lang w:val="en-US"/>
        </w:rPr>
        <w:t>al</w:t>
      </w:r>
      <w:r w:rsidR="00CD0C24" w:rsidRPr="00EF0BB4">
        <w:rPr>
          <w:rFonts w:ascii="Times New Roman" w:hAnsi="Times New Roman" w:cs="Times New Roman"/>
          <w:sz w:val="24"/>
          <w:szCs w:val="24"/>
        </w:rPr>
        <w:t>., 2003</w:t>
      </w:r>
      <w:r w:rsidR="00CD0C24">
        <w:rPr>
          <w:rFonts w:ascii="Times New Roman" w:hAnsi="Times New Roman" w:cs="Times New Roman"/>
          <w:sz w:val="24"/>
          <w:szCs w:val="24"/>
        </w:rPr>
        <w:t xml:space="preserve">; </w:t>
      </w:r>
      <w:r w:rsidRPr="00EF0BB4">
        <w:rPr>
          <w:rFonts w:ascii="Times New Roman" w:hAnsi="Times New Roman" w:cs="Times New Roman"/>
          <w:sz w:val="24"/>
          <w:szCs w:val="24"/>
          <w:lang w:val="en-US"/>
        </w:rPr>
        <w:t>Jacobs</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E423DC">
        <w:rPr>
          <w:rFonts w:ascii="Times New Roman" w:hAnsi="Times New Roman" w:cs="Times New Roman"/>
          <w:sz w:val="24"/>
          <w:szCs w:val="24"/>
        </w:rPr>
        <w:t>., 2004</w:t>
      </w:r>
      <w:r w:rsidRPr="00EF0BB4">
        <w:rPr>
          <w:rFonts w:ascii="Times New Roman" w:hAnsi="Times New Roman" w:cs="Times New Roman"/>
          <w:sz w:val="24"/>
          <w:szCs w:val="24"/>
        </w:rPr>
        <w:t>). Πράγματι, η στεφανιαία καρδιακή νόσος (</w:t>
      </w:r>
      <w:r w:rsidRPr="00EF0BB4">
        <w:rPr>
          <w:rFonts w:ascii="Times New Roman" w:hAnsi="Times New Roman" w:cs="Times New Roman"/>
          <w:sz w:val="24"/>
          <w:szCs w:val="24"/>
          <w:lang w:val="en-US"/>
        </w:rPr>
        <w:t>CHD</w:t>
      </w:r>
      <w:r w:rsidRPr="00EF0BB4">
        <w:rPr>
          <w:rFonts w:ascii="Times New Roman" w:hAnsi="Times New Roman" w:cs="Times New Roman"/>
          <w:sz w:val="24"/>
          <w:szCs w:val="24"/>
        </w:rPr>
        <w:t>) σχετίζεται με οικογενείς διαταραχές των λιπιδίων, όπως η οικογενής υπερχοληστερολαιμία (</w:t>
      </w:r>
      <w:r w:rsidRPr="00EF0BB4">
        <w:rPr>
          <w:rFonts w:ascii="Times New Roman" w:hAnsi="Times New Roman" w:cs="Times New Roman"/>
          <w:sz w:val="24"/>
          <w:szCs w:val="24"/>
          <w:lang w:val="en-US"/>
        </w:rPr>
        <w:t>Genest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2005) και το οικογενειακό ιστορικό, ενώ οι επακόλουθες δοκιμές για τη μεταφορά συγκεκριμένων γενετικών παραλλαγών χρησιμοποιούνται ήδη πριν από την προληπτική θεραπεία με δίαιτα, σε συνδυασμό με φαρμακευτική αγωγή. Επομένως, πρόκειται για μια μορφή εξατομικευμένης διατροφής που χρησιμοποιείται ήδη. Ωστόσο, τα τελευταία χρόνια, ο όρος εξατομικευμένη διατροφή έχει συνδεθεί με νέες γονιδιωματικές τεχνολογίες ή/και εξετάζει ευρύτερο αριθμό γονιδίων και των παραλλαγών τους και εφαρμόζει την έννοια του κινδύνου και της πρόληψης ενός ευρύτερου φάσματος ασθενειών, και κύριος στόχος της είναι η επίτευξη της βέλτιστης υγείας. Η εξατομικευμένη διατροφή υιοθετεί μια εξατομικευτική προσέγγιση σε πολλές από τις σημερινές ιατρικές προκλήσεις που είναι πολυπαραγοντικές στην αιτιολογία (για παράδειγμα, καρδιαγγειακές παθήσεις, καρκίνος), με κίνδυνο να διαφοροποιείται από διατροφικές, φυλετικές και πιθανές γενετικές επιρροές </w:t>
      </w:r>
      <w:bookmarkStart w:id="3" w:name="_Hlk55861908"/>
      <w:r w:rsidRPr="00EF0BB4">
        <w:rPr>
          <w:rFonts w:ascii="Times New Roman" w:hAnsi="Times New Roman" w:cs="Times New Roman"/>
          <w:sz w:val="24"/>
          <w:szCs w:val="24"/>
        </w:rPr>
        <w:t>(</w:t>
      </w:r>
      <w:r w:rsidRPr="00EF0BB4">
        <w:rPr>
          <w:rFonts w:ascii="Times New Roman" w:hAnsi="Times New Roman" w:cs="Times New Roman"/>
          <w:sz w:val="24"/>
          <w:szCs w:val="24"/>
          <w:lang w:val="en-US"/>
        </w:rPr>
        <w:t>Joost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2007). </w:t>
      </w:r>
      <w:bookmarkEnd w:id="3"/>
    </w:p>
    <w:p w14:paraId="17333E38" w14:textId="77777777" w:rsidR="00991964" w:rsidRPr="00EF0BB4" w:rsidRDefault="00991964"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Για την ανάπτυξη αποτελεσματικών εξατομικευμένων πληροφοριών σχετικά με τη διατροφή απαιτούνται αξιόπιστες επιδημιολογικές, κλινικές και μηχανιστικές πληροφορίες σχετικά με:</w:t>
      </w:r>
    </w:p>
    <w:p w14:paraId="23E6A577" w14:textId="77777777" w:rsidR="00991964" w:rsidRPr="00EF0BB4" w:rsidRDefault="00991964" w:rsidP="00BD49D5">
      <w:pPr>
        <w:pStyle w:val="a4"/>
        <w:numPr>
          <w:ilvl w:val="0"/>
          <w:numId w:val="6"/>
        </w:num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Τις ειδικές γενετικές παραλλαγές, τόσο μεμονωμένα όσο και σε συνδυασμό, που επηρεάζουν τον μεταβολισμό.</w:t>
      </w:r>
    </w:p>
    <w:p w14:paraId="626685C5" w14:textId="77777777" w:rsidR="00991964" w:rsidRPr="00EF0BB4" w:rsidRDefault="00991964" w:rsidP="00BD49D5">
      <w:pPr>
        <w:pStyle w:val="a4"/>
        <w:numPr>
          <w:ilvl w:val="0"/>
          <w:numId w:val="6"/>
        </w:num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lastRenderedPageBreak/>
        <w:t>Τον βαθμό στον οποίο αυτές οι παραλλαγές, μαζί με τη λήψη ειδικών διαιτητικών συστατικών, επηρεάζουν τον κίνδυνο διαφορετικών ασθενειών σε διαφορετικούς πληθυσμούς</w:t>
      </w:r>
      <w:r w:rsidR="00BB62EC">
        <w:rPr>
          <w:rFonts w:ascii="Times New Roman" w:hAnsi="Times New Roman" w:cs="Times New Roman"/>
          <w:sz w:val="24"/>
          <w:szCs w:val="24"/>
        </w:rPr>
        <w:t>.</w:t>
      </w:r>
    </w:p>
    <w:p w14:paraId="1226B19B" w14:textId="77777777" w:rsidR="00991964" w:rsidRDefault="00991964" w:rsidP="00BD49D5">
      <w:pPr>
        <w:pStyle w:val="a4"/>
        <w:numPr>
          <w:ilvl w:val="0"/>
          <w:numId w:val="6"/>
        </w:num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Τους μηχανισμούς με τους οποίους τα </w:t>
      </w:r>
      <w:r w:rsidRPr="00EF0BB4">
        <w:rPr>
          <w:rFonts w:ascii="Times New Roman" w:hAnsi="Times New Roman" w:cs="Times New Roman"/>
          <w:sz w:val="24"/>
          <w:szCs w:val="24"/>
          <w:lang w:val="en-US"/>
        </w:rPr>
        <w:t>SNPs</w:t>
      </w:r>
      <w:r w:rsidRPr="00EF0BB4">
        <w:rPr>
          <w:rFonts w:ascii="Times New Roman" w:hAnsi="Times New Roman" w:cs="Times New Roman"/>
          <w:sz w:val="24"/>
          <w:szCs w:val="24"/>
        </w:rPr>
        <w:t xml:space="preserve"> και τα θρεπτικά συστατικά επηρεάζουν την αιτιολογία της νόσο</w:t>
      </w:r>
      <w:r w:rsidR="00A20C46">
        <w:rPr>
          <w:rFonts w:ascii="Times New Roman" w:hAnsi="Times New Roman" w:cs="Times New Roman"/>
          <w:sz w:val="24"/>
          <w:szCs w:val="24"/>
        </w:rPr>
        <w:t>υ</w:t>
      </w:r>
      <w:r w:rsidR="00103D59">
        <w:rPr>
          <w:rFonts w:ascii="Times New Roman" w:hAnsi="Times New Roman" w:cs="Times New Roman"/>
          <w:sz w:val="24"/>
          <w:szCs w:val="24"/>
        </w:rPr>
        <w:t xml:space="preserve"> </w:t>
      </w:r>
      <w:r w:rsidR="00103D59" w:rsidRPr="00EF0BB4">
        <w:rPr>
          <w:rFonts w:ascii="Times New Roman" w:hAnsi="Times New Roman" w:cs="Times New Roman"/>
          <w:sz w:val="24"/>
          <w:szCs w:val="24"/>
        </w:rPr>
        <w:t>(</w:t>
      </w:r>
      <w:r w:rsidR="00103D59" w:rsidRPr="00EF0BB4">
        <w:rPr>
          <w:rFonts w:ascii="Times New Roman" w:hAnsi="Times New Roman" w:cs="Times New Roman"/>
          <w:sz w:val="24"/>
          <w:szCs w:val="24"/>
          <w:lang w:val="en-US"/>
        </w:rPr>
        <w:t>Joost</w:t>
      </w:r>
      <w:r w:rsidR="00103D59" w:rsidRPr="00EF0BB4">
        <w:rPr>
          <w:rFonts w:ascii="Times New Roman" w:hAnsi="Times New Roman" w:cs="Times New Roman"/>
          <w:sz w:val="24"/>
          <w:szCs w:val="24"/>
        </w:rPr>
        <w:t xml:space="preserve"> </w:t>
      </w:r>
      <w:r w:rsidR="00103D59" w:rsidRPr="00EF0BB4">
        <w:rPr>
          <w:rFonts w:ascii="Times New Roman" w:hAnsi="Times New Roman" w:cs="Times New Roman"/>
          <w:sz w:val="24"/>
          <w:szCs w:val="24"/>
          <w:lang w:val="en-US"/>
        </w:rPr>
        <w:t>et</w:t>
      </w:r>
      <w:r w:rsidR="00103D59" w:rsidRPr="00EF0BB4">
        <w:rPr>
          <w:rFonts w:ascii="Times New Roman" w:hAnsi="Times New Roman" w:cs="Times New Roman"/>
          <w:sz w:val="24"/>
          <w:szCs w:val="24"/>
        </w:rPr>
        <w:t xml:space="preserve"> </w:t>
      </w:r>
      <w:r w:rsidR="00103D59" w:rsidRPr="00EF0BB4">
        <w:rPr>
          <w:rFonts w:ascii="Times New Roman" w:hAnsi="Times New Roman" w:cs="Times New Roman"/>
          <w:sz w:val="24"/>
          <w:szCs w:val="24"/>
          <w:lang w:val="en-US"/>
        </w:rPr>
        <w:t>al</w:t>
      </w:r>
      <w:r w:rsidR="00103D59">
        <w:rPr>
          <w:rFonts w:ascii="Times New Roman" w:hAnsi="Times New Roman" w:cs="Times New Roman"/>
          <w:sz w:val="24"/>
          <w:szCs w:val="24"/>
        </w:rPr>
        <w:t>., 2007)</w:t>
      </w:r>
      <w:r w:rsidR="00A20C46">
        <w:rPr>
          <w:rFonts w:ascii="Times New Roman" w:hAnsi="Times New Roman" w:cs="Times New Roman"/>
          <w:sz w:val="24"/>
          <w:szCs w:val="24"/>
        </w:rPr>
        <w:t>.</w:t>
      </w:r>
      <w:r w:rsidR="00BB62EC">
        <w:rPr>
          <w:rFonts w:ascii="Times New Roman" w:hAnsi="Times New Roman" w:cs="Times New Roman"/>
          <w:sz w:val="24"/>
          <w:szCs w:val="24"/>
        </w:rPr>
        <w:t xml:space="preserve"> </w:t>
      </w:r>
    </w:p>
    <w:p w14:paraId="71785562" w14:textId="77777777" w:rsidR="00991964" w:rsidRPr="00EF0BB4" w:rsidRDefault="00991964" w:rsidP="006060EF">
      <w:pPr>
        <w:spacing w:line="360" w:lineRule="auto"/>
        <w:jc w:val="both"/>
        <w:rPr>
          <w:rFonts w:ascii="Times New Roman" w:hAnsi="Times New Roman" w:cs="Times New Roman"/>
          <w:b/>
          <w:bCs/>
          <w:sz w:val="28"/>
          <w:szCs w:val="28"/>
        </w:rPr>
      </w:pPr>
    </w:p>
    <w:p w14:paraId="307074C8" w14:textId="77777777" w:rsidR="00991964" w:rsidRPr="00EF0BB4" w:rsidRDefault="00410C9D" w:rsidP="006060EF">
      <w:p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 xml:space="preserve">1.3 </w:t>
      </w:r>
      <w:r w:rsidR="00991964" w:rsidRPr="00EF0BB4">
        <w:rPr>
          <w:rFonts w:ascii="Times New Roman" w:hAnsi="Times New Roman" w:cs="Times New Roman"/>
          <w:b/>
          <w:bCs/>
          <w:sz w:val="28"/>
          <w:szCs w:val="28"/>
        </w:rPr>
        <w:t>Αλληλεπιδράσεις γονιδίων-διατροφής</w:t>
      </w:r>
    </w:p>
    <w:p w14:paraId="653CF0F3" w14:textId="77777777" w:rsidR="00991964" w:rsidRPr="00EF0BB4" w:rsidRDefault="00991964"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Περίπου το 70% των ενζύμων απαιτούν ανόργανα συστατικά ή βιταμίνες ως παράγοντες για τη λειτουργία τους ή για παράδειγμα, στην περίπτωση των </w:t>
      </w:r>
      <w:r w:rsidR="00CD0C24">
        <w:rPr>
          <w:rFonts w:ascii="Times New Roman" w:hAnsi="Times New Roman" w:cs="Times New Roman"/>
          <w:sz w:val="24"/>
          <w:szCs w:val="24"/>
        </w:rPr>
        <w:t>πρωτεϊνών ψευδαργύρου, το στοιχείο αυτό</w:t>
      </w:r>
      <w:r w:rsidRPr="00EF0BB4">
        <w:rPr>
          <w:rFonts w:ascii="Times New Roman" w:hAnsi="Times New Roman" w:cs="Times New Roman"/>
          <w:sz w:val="24"/>
          <w:szCs w:val="24"/>
        </w:rPr>
        <w:t xml:space="preserve"> αποτελεί αναπόσπαστο μέρος της δομής του (</w:t>
      </w:r>
      <w:r w:rsidRPr="00EF0BB4">
        <w:rPr>
          <w:rFonts w:ascii="Times New Roman" w:hAnsi="Times New Roman" w:cs="Times New Roman"/>
          <w:sz w:val="24"/>
          <w:szCs w:val="24"/>
          <w:lang w:val="en-US"/>
        </w:rPr>
        <w:t>Ames</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2004). Επομένως, ακόμα και αν δεν υπάρχει απώλεια </w:t>
      </w:r>
      <w:r w:rsidR="00E6122C">
        <w:rPr>
          <w:rFonts w:ascii="Times New Roman" w:hAnsi="Times New Roman" w:cs="Times New Roman"/>
          <w:sz w:val="24"/>
          <w:szCs w:val="24"/>
        </w:rPr>
        <w:t>λειτουργικών γονιδίων</w:t>
      </w:r>
      <w:r w:rsidRPr="00EF0BB4">
        <w:rPr>
          <w:rFonts w:ascii="Times New Roman" w:hAnsi="Times New Roman" w:cs="Times New Roman"/>
          <w:sz w:val="24"/>
          <w:szCs w:val="24"/>
        </w:rPr>
        <w:t>, η ανεπάρκεια του συμπαράγοντα θα μπορέσει να οδηγήσει μια πρωτεΐνη μεταφοράς ή ένα ένζυμο σε δυσλειτουργία</w:t>
      </w:r>
      <w:r w:rsidR="00CD0C24">
        <w:rPr>
          <w:rFonts w:ascii="Times New Roman" w:hAnsi="Times New Roman" w:cs="Times New Roman"/>
          <w:sz w:val="24"/>
          <w:szCs w:val="24"/>
        </w:rPr>
        <w:t>.</w:t>
      </w:r>
      <w:r w:rsidRPr="00EF0BB4">
        <w:rPr>
          <w:rFonts w:ascii="Times New Roman" w:hAnsi="Times New Roman" w:cs="Times New Roman"/>
          <w:sz w:val="24"/>
          <w:szCs w:val="24"/>
        </w:rPr>
        <w:t xml:space="preserve"> Οι επιπτώσεις αυτής της έλλειψης μπορεί να επεκταθεί και να επηρεαστούν και άλλα γονίδια. Για παράδειγμα, για την λειτουργία την πρωτεΐνης </w:t>
      </w:r>
      <w:r w:rsidRPr="00EF0BB4">
        <w:rPr>
          <w:rFonts w:ascii="Times New Roman" w:hAnsi="Times New Roman" w:cs="Times New Roman"/>
          <w:sz w:val="24"/>
          <w:szCs w:val="24"/>
          <w:lang w:val="en-US"/>
        </w:rPr>
        <w:t>OGG</w:t>
      </w:r>
      <w:r w:rsidRPr="00EF0BB4">
        <w:rPr>
          <w:rFonts w:ascii="Times New Roman" w:hAnsi="Times New Roman" w:cs="Times New Roman"/>
          <w:sz w:val="24"/>
          <w:szCs w:val="24"/>
        </w:rPr>
        <w:t xml:space="preserve">1 απαιτείται ψευδάργυρος. Η συγκεκριμένη πρωτεΐνη επιδιορθώνει την οξειδωμένη γουανίνη στο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αλλά η δυσλειτουργία της έχει ως αποτέλεσμα τη συσσώρευση της  8-οξογουανίνης, η οποία οδηγεί σε σημειακές μεταλλάξεις ή σε μείωση της ρύθμισης της γονιδιακής έκ</w:t>
      </w:r>
      <w:r w:rsidR="00CD0C24">
        <w:rPr>
          <w:rFonts w:ascii="Times New Roman" w:hAnsi="Times New Roman" w:cs="Times New Roman"/>
          <w:sz w:val="24"/>
          <w:szCs w:val="24"/>
        </w:rPr>
        <w:t>φρασης εάν επηρεάζονται οι νησίδες</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CpG</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Mao</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CD0C24">
        <w:rPr>
          <w:rFonts w:ascii="Times New Roman" w:hAnsi="Times New Roman" w:cs="Times New Roman"/>
          <w:sz w:val="24"/>
          <w:szCs w:val="24"/>
        </w:rPr>
        <w:t>., 2007;</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Jacob</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2013). Το τελευταίο αποδείχθηκε ότι αποτελεί σημαντική αιτία μεταβολών στην γονιδιακή έκφραση με την ηλικία στον ανθρώπινο εγκέφαλο (</w:t>
      </w:r>
      <w:r w:rsidRPr="00EF0BB4">
        <w:rPr>
          <w:rFonts w:ascii="Times New Roman" w:hAnsi="Times New Roman" w:cs="Times New Roman"/>
          <w:sz w:val="24"/>
          <w:szCs w:val="24"/>
          <w:lang w:val="en-US"/>
        </w:rPr>
        <w:t>Lu</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2004). Μια άλλη σύνθ</w:t>
      </w:r>
      <w:r w:rsidR="00CD0C24">
        <w:rPr>
          <w:rFonts w:ascii="Times New Roman" w:hAnsi="Times New Roman" w:cs="Times New Roman"/>
          <w:sz w:val="24"/>
          <w:szCs w:val="24"/>
        </w:rPr>
        <w:t>ετη διαδικασία</w:t>
      </w:r>
      <w:r w:rsidRPr="00EF0BB4">
        <w:rPr>
          <w:rFonts w:ascii="Times New Roman" w:hAnsi="Times New Roman" w:cs="Times New Roman"/>
          <w:sz w:val="24"/>
          <w:szCs w:val="24"/>
        </w:rPr>
        <w:t xml:space="preserve"> είναι </w:t>
      </w:r>
      <w:r w:rsidR="00CD0C24">
        <w:rPr>
          <w:rFonts w:ascii="Times New Roman" w:hAnsi="Times New Roman" w:cs="Times New Roman"/>
          <w:sz w:val="24"/>
          <w:szCs w:val="24"/>
        </w:rPr>
        <w:t xml:space="preserve">ότι στον μεταβολισμό ενός άνθρακα, </w:t>
      </w:r>
      <w:r w:rsidRPr="00EF0BB4">
        <w:rPr>
          <w:rFonts w:ascii="Times New Roman" w:hAnsi="Times New Roman" w:cs="Times New Roman"/>
          <w:sz w:val="24"/>
          <w:szCs w:val="24"/>
        </w:rPr>
        <w:t>το φυλλικό οξύ μετατρέπεται σε διάφορες μορφές για να διαδραματίσει το ρόλο του ως δότης μεθυλίου σε βασικές αντιδράσεις</w:t>
      </w:r>
      <w:r w:rsidR="00CD0C24">
        <w:rPr>
          <w:rFonts w:ascii="Times New Roman" w:hAnsi="Times New Roman" w:cs="Times New Roman"/>
          <w:sz w:val="24"/>
          <w:szCs w:val="24"/>
        </w:rPr>
        <w:t>. Τέτοιες αντιδράσεις είναι</w:t>
      </w:r>
      <w:r w:rsidRPr="00EF0BB4">
        <w:rPr>
          <w:rFonts w:ascii="Times New Roman" w:hAnsi="Times New Roman" w:cs="Times New Roman"/>
          <w:sz w:val="24"/>
          <w:szCs w:val="24"/>
        </w:rPr>
        <w:t xml:space="preserve"> η σύνθεση της θυμιδίνης από την ουριδίνη που απαιτείται για τη σύνθεση ή την επιδιόρθωση του </w:t>
      </w:r>
      <w:r w:rsidRPr="00EF0BB4">
        <w:rPr>
          <w:rFonts w:ascii="Times New Roman" w:hAnsi="Times New Roman" w:cs="Times New Roman"/>
          <w:sz w:val="24"/>
          <w:szCs w:val="24"/>
          <w:lang w:val="en-US"/>
        </w:rPr>
        <w:t>DNA</w:t>
      </w:r>
      <w:r w:rsidR="00CD0C24">
        <w:rPr>
          <w:rFonts w:ascii="Times New Roman" w:hAnsi="Times New Roman" w:cs="Times New Roman"/>
          <w:sz w:val="24"/>
          <w:szCs w:val="24"/>
        </w:rPr>
        <w:t xml:space="preserve"> και η</w:t>
      </w:r>
      <w:r w:rsidRPr="00EF0BB4">
        <w:rPr>
          <w:rFonts w:ascii="Times New Roman" w:hAnsi="Times New Roman" w:cs="Times New Roman"/>
          <w:sz w:val="24"/>
          <w:szCs w:val="24"/>
        </w:rPr>
        <w:t xml:space="preserve"> μετατροπή της ομοκυστεϊνης σε μεθειονίνη, η οποία τελικά οδηγεί στον πολλαπλασιασμό των κυττάρων και τη διατήρηση της μεθυλίωσης του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xml:space="preserve"> και της γονιδιακής ρύθμισης μετά τ</w:t>
      </w:r>
      <w:r w:rsidR="00CD0C24">
        <w:rPr>
          <w:rFonts w:ascii="Times New Roman" w:hAnsi="Times New Roman" w:cs="Times New Roman"/>
          <w:sz w:val="24"/>
          <w:szCs w:val="24"/>
        </w:rPr>
        <w:t>ην μετατροπή της σε μεθυλοδότη</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S</w:t>
      </w:r>
      <w:r w:rsidRPr="00EF0BB4">
        <w:rPr>
          <w:rFonts w:ascii="Times New Roman" w:hAnsi="Times New Roman" w:cs="Times New Roman"/>
          <w:sz w:val="24"/>
          <w:szCs w:val="24"/>
        </w:rPr>
        <w:t>-αδενοσυλμεθιονίνη</w:t>
      </w:r>
      <w:r w:rsidRPr="00EF0BB4">
        <w:rPr>
          <w:rFonts w:ascii="Times New Roman" w:hAnsi="Times New Roman" w:cs="Times New Roman"/>
          <w:i/>
          <w:iCs/>
          <w:sz w:val="24"/>
          <w:szCs w:val="24"/>
        </w:rPr>
        <w:t xml:space="preserve"> </w:t>
      </w:r>
      <w:r w:rsidRPr="00EF0BB4">
        <w:rPr>
          <w:rFonts w:ascii="Times New Roman" w:hAnsi="Times New Roman" w:cs="Times New Roman"/>
          <w:sz w:val="24"/>
          <w:szCs w:val="24"/>
        </w:rPr>
        <w:t>(</w:t>
      </w:r>
      <w:r w:rsidRPr="00EF0BB4">
        <w:rPr>
          <w:rFonts w:ascii="Times New Roman" w:hAnsi="Times New Roman" w:cs="Times New Roman"/>
          <w:sz w:val="24"/>
          <w:szCs w:val="24"/>
          <w:lang w:val="en-US"/>
        </w:rPr>
        <w:t>Fenech</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2012).</w:t>
      </w:r>
    </w:p>
    <w:p w14:paraId="6DF48160" w14:textId="77777777" w:rsidR="00991964" w:rsidRPr="00EF0BB4" w:rsidRDefault="00991964"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ανίχνευση </w:t>
      </w:r>
      <w:r w:rsidR="00CD0C24">
        <w:rPr>
          <w:rFonts w:ascii="Times New Roman" w:hAnsi="Times New Roman" w:cs="Times New Roman"/>
          <w:sz w:val="24"/>
          <w:szCs w:val="24"/>
        </w:rPr>
        <w:t xml:space="preserve"> αλληλεπιδράσεων γονιδίων-</w:t>
      </w:r>
      <w:r w:rsidRPr="00EF0BB4">
        <w:rPr>
          <w:rFonts w:ascii="Times New Roman" w:hAnsi="Times New Roman" w:cs="Times New Roman"/>
          <w:sz w:val="24"/>
          <w:szCs w:val="24"/>
        </w:rPr>
        <w:t>διατροφής στους ανθρώπους είναι δύσκολη λόγω της γενετικής ποικιλομορφίας (ετερογέ</w:t>
      </w:r>
      <w:r w:rsidR="00CD0C24">
        <w:rPr>
          <w:rFonts w:ascii="Times New Roman" w:hAnsi="Times New Roman" w:cs="Times New Roman"/>
          <w:sz w:val="24"/>
          <w:szCs w:val="24"/>
        </w:rPr>
        <w:t>νεια), της ποικιλίας σε δίαιτες</w:t>
      </w:r>
      <w:r w:rsidRPr="00EF0BB4">
        <w:rPr>
          <w:rFonts w:ascii="Times New Roman" w:hAnsi="Times New Roman" w:cs="Times New Roman"/>
          <w:sz w:val="24"/>
          <w:szCs w:val="24"/>
        </w:rPr>
        <w:t xml:space="preserve"> και άλλων ανεξέλεγκτων περιβαλλοντικών παραγόντων, οδηγώντας σε μελέτες μειωμένης στατιστικής ισχύος. Ωστόσο, αρκετές μελέτες διερεύνησαν τις αλληλεπιδράσεις αυτές, ελέγχοντας τη συσχέτιση διαιτητικών και περιβαλλοντικών παραγόντων με ειδικούς γονιδιακούς </w:t>
      </w:r>
      <w:r w:rsidRPr="00EF0BB4">
        <w:rPr>
          <w:rFonts w:ascii="Times New Roman" w:hAnsi="Times New Roman" w:cs="Times New Roman"/>
          <w:sz w:val="24"/>
          <w:szCs w:val="24"/>
        </w:rPr>
        <w:lastRenderedPageBreak/>
        <w:t xml:space="preserve">πολυμορφισμούς που είχαν προηγουμένως συσχετιστεί με παχυσαρκία ή </w:t>
      </w:r>
      <w:r w:rsidRPr="00EF0BB4">
        <w:rPr>
          <w:rFonts w:ascii="Times New Roman" w:hAnsi="Times New Roman" w:cs="Times New Roman"/>
          <w:sz w:val="24"/>
          <w:szCs w:val="24"/>
          <w:lang w:val="en-US"/>
        </w:rPr>
        <w:t>T</w:t>
      </w:r>
      <w:r w:rsidRPr="00EF0BB4">
        <w:rPr>
          <w:rFonts w:ascii="Times New Roman" w:hAnsi="Times New Roman" w:cs="Times New Roman"/>
          <w:sz w:val="24"/>
          <w:szCs w:val="24"/>
        </w:rPr>
        <w:t>2</w:t>
      </w:r>
      <w:r w:rsidRPr="00EF0BB4">
        <w:rPr>
          <w:rFonts w:ascii="Times New Roman" w:hAnsi="Times New Roman" w:cs="Times New Roman"/>
          <w:sz w:val="24"/>
          <w:szCs w:val="24"/>
          <w:lang w:val="en-US"/>
        </w:rPr>
        <w:t>DM</w:t>
      </w:r>
      <w:r w:rsidRPr="00EF0BB4">
        <w:rPr>
          <w:rFonts w:ascii="Times New Roman" w:hAnsi="Times New Roman" w:cs="Times New Roman"/>
          <w:sz w:val="24"/>
          <w:szCs w:val="24"/>
        </w:rPr>
        <w:t>.</w:t>
      </w:r>
      <w:r w:rsidR="00CD0C24">
        <w:rPr>
          <w:rFonts w:ascii="Times New Roman" w:hAnsi="Times New Roman" w:cs="Times New Roman"/>
          <w:sz w:val="24"/>
          <w:szCs w:val="24"/>
        </w:rPr>
        <w:t xml:space="preserve"> </w:t>
      </w:r>
      <w:r w:rsidRPr="00EF0BB4">
        <w:rPr>
          <w:rFonts w:ascii="Times New Roman" w:hAnsi="Times New Roman" w:cs="Times New Roman"/>
          <w:sz w:val="24"/>
          <w:szCs w:val="24"/>
        </w:rPr>
        <w:t xml:space="preserve">Ο πολυμορφισμός </w:t>
      </w:r>
      <w:r w:rsidRPr="00EF0BB4">
        <w:rPr>
          <w:rFonts w:ascii="Times New Roman" w:hAnsi="Times New Roman" w:cs="Times New Roman"/>
          <w:sz w:val="24"/>
          <w:szCs w:val="24"/>
          <w:lang w:val="en-US"/>
        </w:rPr>
        <w:t>Pro</w:t>
      </w:r>
      <w:r w:rsidRPr="00EF0BB4">
        <w:rPr>
          <w:rFonts w:ascii="Times New Roman" w:hAnsi="Times New Roman" w:cs="Times New Roman"/>
          <w:sz w:val="24"/>
          <w:szCs w:val="24"/>
        </w:rPr>
        <w:t>12</w:t>
      </w:r>
      <w:r w:rsidRPr="00EF0BB4">
        <w:rPr>
          <w:rFonts w:ascii="Times New Roman" w:hAnsi="Times New Roman" w:cs="Times New Roman"/>
          <w:sz w:val="24"/>
          <w:szCs w:val="24"/>
          <w:lang w:val="en-US"/>
        </w:rPr>
        <w:t>Ala</w:t>
      </w:r>
      <w:r w:rsidRPr="00EF0BB4">
        <w:rPr>
          <w:rFonts w:ascii="Times New Roman" w:hAnsi="Times New Roman" w:cs="Times New Roman"/>
          <w:sz w:val="24"/>
          <w:szCs w:val="24"/>
        </w:rPr>
        <w:t xml:space="preserve"> στο γονίδιο ενεργοποιημένου υποδοχέα γ (</w:t>
      </w:r>
      <w:r w:rsidRPr="00EF0BB4">
        <w:rPr>
          <w:rFonts w:ascii="Times New Roman" w:hAnsi="Times New Roman" w:cs="Times New Roman"/>
          <w:sz w:val="24"/>
          <w:szCs w:val="24"/>
          <w:lang w:val="en-US"/>
        </w:rPr>
        <w:t>PPAR</w:t>
      </w:r>
      <w:r w:rsidRPr="00EF0BB4">
        <w:rPr>
          <w:rFonts w:ascii="Times New Roman" w:hAnsi="Times New Roman" w:cs="Times New Roman"/>
          <w:sz w:val="24"/>
          <w:szCs w:val="24"/>
        </w:rPr>
        <w:t xml:space="preserve">γ) των πολλαπλασιαστών υπεροξεισωματίων έχει συσχετισθεί με μειωμένο κίνδυνο </w:t>
      </w:r>
      <w:r w:rsidRPr="00EF0BB4">
        <w:rPr>
          <w:rFonts w:ascii="Times New Roman" w:hAnsi="Times New Roman" w:cs="Times New Roman"/>
          <w:sz w:val="24"/>
          <w:szCs w:val="24"/>
          <w:lang w:val="en-US"/>
        </w:rPr>
        <w:t>T</w:t>
      </w:r>
      <w:r w:rsidRPr="00EF0BB4">
        <w:rPr>
          <w:rFonts w:ascii="Times New Roman" w:hAnsi="Times New Roman" w:cs="Times New Roman"/>
          <w:sz w:val="24"/>
          <w:szCs w:val="24"/>
        </w:rPr>
        <w:t>2</w:t>
      </w:r>
      <w:r w:rsidRPr="00EF0BB4">
        <w:rPr>
          <w:rFonts w:ascii="Times New Roman" w:hAnsi="Times New Roman" w:cs="Times New Roman"/>
          <w:sz w:val="24"/>
          <w:szCs w:val="24"/>
          <w:lang w:val="en-US"/>
        </w:rPr>
        <w:t>DM</w:t>
      </w:r>
      <w:r w:rsidRPr="00EF0BB4">
        <w:rPr>
          <w:rFonts w:ascii="Times New Roman" w:hAnsi="Times New Roman" w:cs="Times New Roman"/>
          <w:sz w:val="24"/>
          <w:szCs w:val="24"/>
        </w:rPr>
        <w:t xml:space="preserve"> (</w:t>
      </w:r>
      <w:r w:rsidR="00CD77B0" w:rsidRPr="00EF0BB4">
        <w:rPr>
          <w:rFonts w:ascii="Times New Roman" w:hAnsi="Times New Roman" w:cs="Times New Roman"/>
          <w:sz w:val="24"/>
          <w:szCs w:val="24"/>
          <w:lang w:val="en-US"/>
        </w:rPr>
        <w:t>Deep</w:t>
      </w:r>
      <w:r w:rsidR="00CD77B0" w:rsidRPr="00EF0BB4">
        <w:rPr>
          <w:rFonts w:ascii="Times New Roman" w:hAnsi="Times New Roman" w:cs="Times New Roman"/>
          <w:sz w:val="24"/>
          <w:szCs w:val="24"/>
        </w:rPr>
        <w:t xml:space="preserve"> </w:t>
      </w:r>
      <w:r w:rsidR="00CD77B0" w:rsidRPr="00EF0BB4">
        <w:rPr>
          <w:rFonts w:ascii="Times New Roman" w:hAnsi="Times New Roman" w:cs="Times New Roman"/>
          <w:sz w:val="24"/>
          <w:szCs w:val="24"/>
          <w:lang w:val="en-US"/>
        </w:rPr>
        <w:t>et</w:t>
      </w:r>
      <w:r w:rsidR="00CD77B0" w:rsidRPr="00EF0BB4">
        <w:rPr>
          <w:rFonts w:ascii="Times New Roman" w:hAnsi="Times New Roman" w:cs="Times New Roman"/>
          <w:sz w:val="24"/>
          <w:szCs w:val="24"/>
        </w:rPr>
        <w:t xml:space="preserve"> </w:t>
      </w:r>
      <w:r w:rsidR="00CD77B0" w:rsidRPr="00EF0BB4">
        <w:rPr>
          <w:rFonts w:ascii="Times New Roman" w:hAnsi="Times New Roman" w:cs="Times New Roman"/>
          <w:sz w:val="24"/>
          <w:szCs w:val="24"/>
          <w:lang w:val="en-US"/>
        </w:rPr>
        <w:t>al</w:t>
      </w:r>
      <w:r w:rsidR="00CD77B0" w:rsidRPr="00EF0BB4">
        <w:rPr>
          <w:rFonts w:ascii="Times New Roman" w:hAnsi="Times New Roman" w:cs="Times New Roman"/>
          <w:sz w:val="24"/>
          <w:szCs w:val="24"/>
        </w:rPr>
        <w:t>., 1998</w:t>
      </w:r>
      <w:r w:rsidR="00CD77B0">
        <w:rPr>
          <w:rFonts w:ascii="Times New Roman" w:hAnsi="Times New Roman" w:cs="Times New Roman"/>
          <w:sz w:val="24"/>
          <w:szCs w:val="24"/>
        </w:rPr>
        <w:t xml:space="preserve">; </w:t>
      </w:r>
      <w:r w:rsidRPr="00EF0BB4">
        <w:rPr>
          <w:rFonts w:ascii="Times New Roman" w:hAnsi="Times New Roman" w:cs="Times New Roman"/>
          <w:sz w:val="24"/>
          <w:szCs w:val="24"/>
          <w:lang w:val="en-US"/>
        </w:rPr>
        <w:t>Altshuler</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CD77B0">
        <w:rPr>
          <w:rFonts w:ascii="Times New Roman" w:hAnsi="Times New Roman" w:cs="Times New Roman"/>
          <w:sz w:val="24"/>
          <w:szCs w:val="24"/>
        </w:rPr>
        <w:t>., 2000</w:t>
      </w:r>
      <w:r w:rsidRPr="00EF0BB4">
        <w:rPr>
          <w:rFonts w:ascii="Times New Roman" w:hAnsi="Times New Roman" w:cs="Times New Roman"/>
          <w:sz w:val="24"/>
          <w:szCs w:val="24"/>
        </w:rPr>
        <w:t xml:space="preserve">). Το </w:t>
      </w:r>
      <w:r w:rsidRPr="00EF0BB4">
        <w:rPr>
          <w:rFonts w:ascii="Times New Roman" w:hAnsi="Times New Roman" w:cs="Times New Roman"/>
          <w:sz w:val="24"/>
          <w:szCs w:val="24"/>
          <w:lang w:val="en-US"/>
        </w:rPr>
        <w:t>PPAR</w:t>
      </w:r>
      <w:r w:rsidRPr="00EF0BB4">
        <w:rPr>
          <w:rFonts w:ascii="Times New Roman" w:hAnsi="Times New Roman" w:cs="Times New Roman"/>
          <w:sz w:val="24"/>
          <w:szCs w:val="24"/>
        </w:rPr>
        <w:t>γ ενεργοποιείται από συγκεκριμένα λιπαρά οξέα γ και είναι κύριος ρυθμιστής της διαφοροποίησης των λιποκυττάρων (</w:t>
      </w:r>
      <w:r w:rsidRPr="00EF0BB4">
        <w:rPr>
          <w:rFonts w:ascii="Times New Roman" w:hAnsi="Times New Roman" w:cs="Times New Roman"/>
          <w:sz w:val="24"/>
          <w:szCs w:val="24"/>
          <w:lang w:val="en-US"/>
        </w:rPr>
        <w:t>Evans</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2004). Μια μελέτη ανέφερε αλληλεπίδραση ανάμεσα στον πολυμορφισμό </w:t>
      </w:r>
      <w:r w:rsidRPr="00EF0BB4">
        <w:rPr>
          <w:rFonts w:ascii="Times New Roman" w:hAnsi="Times New Roman" w:cs="Times New Roman"/>
          <w:sz w:val="24"/>
          <w:szCs w:val="24"/>
          <w:lang w:val="en-US"/>
        </w:rPr>
        <w:t>Pro</w:t>
      </w:r>
      <w:r w:rsidRPr="00EF0BB4">
        <w:rPr>
          <w:rFonts w:ascii="Times New Roman" w:hAnsi="Times New Roman" w:cs="Times New Roman"/>
          <w:sz w:val="24"/>
          <w:szCs w:val="24"/>
        </w:rPr>
        <w:t>12</w:t>
      </w:r>
      <w:r w:rsidRPr="00EF0BB4">
        <w:rPr>
          <w:rFonts w:ascii="Times New Roman" w:hAnsi="Times New Roman" w:cs="Times New Roman"/>
          <w:sz w:val="24"/>
          <w:szCs w:val="24"/>
          <w:lang w:val="en-US"/>
        </w:rPr>
        <w:t>Ala</w:t>
      </w:r>
      <w:r w:rsidRPr="00EF0BB4">
        <w:rPr>
          <w:rFonts w:ascii="Times New Roman" w:hAnsi="Times New Roman" w:cs="Times New Roman"/>
          <w:sz w:val="24"/>
          <w:szCs w:val="24"/>
        </w:rPr>
        <w:t xml:space="preserve"> και την αναλογία του πολυακόρεστου προς το κορεσμένο λίπος (</w:t>
      </w:r>
      <w:r w:rsidRPr="00EF0BB4">
        <w:rPr>
          <w:rFonts w:ascii="Times New Roman" w:hAnsi="Times New Roman" w:cs="Times New Roman"/>
          <w:sz w:val="24"/>
          <w:szCs w:val="24"/>
          <w:lang w:val="en-US"/>
        </w:rPr>
        <w:t>P</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S</w:t>
      </w:r>
      <w:r w:rsidRPr="00EF0BB4">
        <w:rPr>
          <w:rFonts w:ascii="Times New Roman" w:hAnsi="Times New Roman" w:cs="Times New Roman"/>
          <w:sz w:val="24"/>
          <w:szCs w:val="24"/>
        </w:rPr>
        <w:t xml:space="preserve">). Οι συγγραφείς ανακάλυψαν ότι στους φορείς του αλληλόμορφου </w:t>
      </w:r>
      <w:r w:rsidRPr="00EF0BB4">
        <w:rPr>
          <w:rFonts w:ascii="Times New Roman" w:hAnsi="Times New Roman" w:cs="Times New Roman"/>
          <w:sz w:val="24"/>
          <w:szCs w:val="24"/>
          <w:lang w:val="en-US"/>
        </w:rPr>
        <w:t>Ala</w:t>
      </w:r>
      <w:r w:rsidRPr="00EF0BB4">
        <w:rPr>
          <w:rFonts w:ascii="Times New Roman" w:hAnsi="Times New Roman" w:cs="Times New Roman"/>
          <w:sz w:val="24"/>
          <w:szCs w:val="24"/>
        </w:rPr>
        <w:t xml:space="preserve"> (ετεροζυγώτες και ομόζυγοι), υπήρχε αρνητική συσχέτιση την αναλογίας </w:t>
      </w:r>
      <w:r w:rsidRPr="00EF0BB4">
        <w:rPr>
          <w:rFonts w:ascii="Times New Roman" w:hAnsi="Times New Roman" w:cs="Times New Roman"/>
          <w:sz w:val="24"/>
          <w:szCs w:val="24"/>
          <w:lang w:val="en-US"/>
        </w:rPr>
        <w:t>P</w:t>
      </w:r>
      <w:r w:rsidR="00CD77B0">
        <w:rPr>
          <w:rFonts w:ascii="Times New Roman" w:hAnsi="Times New Roman" w:cs="Times New Roman"/>
          <w:sz w:val="24"/>
          <w:szCs w:val="24"/>
        </w:rPr>
        <w:t>:</w:t>
      </w:r>
      <w:r w:rsidRPr="00EF0BB4">
        <w:rPr>
          <w:rFonts w:ascii="Times New Roman" w:hAnsi="Times New Roman" w:cs="Times New Roman"/>
          <w:sz w:val="24"/>
          <w:szCs w:val="24"/>
          <w:lang w:val="en-US"/>
        </w:rPr>
        <w:t>S</w:t>
      </w:r>
      <w:r w:rsidR="00CD77B0">
        <w:rPr>
          <w:rFonts w:ascii="Times New Roman" w:hAnsi="Times New Roman" w:cs="Times New Roman"/>
          <w:sz w:val="24"/>
          <w:szCs w:val="24"/>
        </w:rPr>
        <w:t xml:space="preserve"> με την διαιτητική ινσουλίνη</w:t>
      </w:r>
      <w:r w:rsidRPr="00EF0BB4">
        <w:rPr>
          <w:rFonts w:ascii="Times New Roman" w:hAnsi="Times New Roman" w:cs="Times New Roman"/>
          <w:sz w:val="24"/>
          <w:szCs w:val="24"/>
        </w:rPr>
        <w:t>, αλλά μόνο σε ενεργούς και όχι καθιστικούς ασθενείς (</w:t>
      </w:r>
      <w:r w:rsidRPr="00EF0BB4">
        <w:rPr>
          <w:rFonts w:ascii="Times New Roman" w:hAnsi="Times New Roman" w:cs="Times New Roman"/>
          <w:sz w:val="24"/>
          <w:szCs w:val="24"/>
          <w:lang w:val="en-US"/>
        </w:rPr>
        <w:t>Franks</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2004). Μία άλλη μελέτη ανέφερε μια αντίστροφη σχέση μεταξύ του Δείκτη Μάζας Σώματος (ΔΜΣ) και της πρόσληψης μονοακόρεστων λιπαρών οξέων σε φορείς </w:t>
      </w:r>
      <w:r w:rsidRPr="00EF0BB4">
        <w:rPr>
          <w:rFonts w:ascii="Times New Roman" w:hAnsi="Times New Roman" w:cs="Times New Roman"/>
          <w:sz w:val="24"/>
          <w:szCs w:val="24"/>
          <w:lang w:val="en-US"/>
        </w:rPr>
        <w:t>Ala</w:t>
      </w:r>
      <w:r w:rsidRPr="00EF0BB4">
        <w:rPr>
          <w:rFonts w:ascii="Times New Roman" w:hAnsi="Times New Roman" w:cs="Times New Roman"/>
          <w:sz w:val="24"/>
          <w:szCs w:val="24"/>
        </w:rPr>
        <w:t xml:space="preserve">, αλλά όχι σε ομοζυγώτες </w:t>
      </w:r>
      <w:r w:rsidRPr="00EF0BB4">
        <w:rPr>
          <w:rFonts w:ascii="Times New Roman" w:hAnsi="Times New Roman" w:cs="Times New Roman"/>
          <w:sz w:val="24"/>
          <w:szCs w:val="24"/>
          <w:lang w:val="en-US"/>
        </w:rPr>
        <w:t>Pro</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Memisoglu</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2003). Η αλληλεπίδραση μεταξύ του λίπους της διατροφής, τόσο του ολικού όσο και του κορεσμένου λίπους, και των φορέων </w:t>
      </w:r>
      <w:r w:rsidRPr="00EF0BB4">
        <w:rPr>
          <w:rFonts w:ascii="Times New Roman" w:hAnsi="Times New Roman" w:cs="Times New Roman"/>
          <w:sz w:val="24"/>
          <w:szCs w:val="24"/>
          <w:lang w:val="en-US"/>
        </w:rPr>
        <w:t>L</w:t>
      </w:r>
      <w:r w:rsidRPr="00EF0BB4">
        <w:rPr>
          <w:rFonts w:ascii="Times New Roman" w:hAnsi="Times New Roman" w:cs="Times New Roman"/>
          <w:sz w:val="24"/>
          <w:szCs w:val="24"/>
        </w:rPr>
        <w:t xml:space="preserve">162 του πολυμορφισμού </w:t>
      </w:r>
      <w:r w:rsidRPr="00EF0BB4">
        <w:rPr>
          <w:rFonts w:ascii="Times New Roman" w:hAnsi="Times New Roman" w:cs="Times New Roman"/>
          <w:sz w:val="24"/>
          <w:szCs w:val="24"/>
          <w:lang w:val="en-US"/>
        </w:rPr>
        <w:t>L</w:t>
      </w:r>
      <w:r w:rsidRPr="00EF0BB4">
        <w:rPr>
          <w:rFonts w:ascii="Times New Roman" w:hAnsi="Times New Roman" w:cs="Times New Roman"/>
          <w:sz w:val="24"/>
          <w:szCs w:val="24"/>
        </w:rPr>
        <w:t>162</w:t>
      </w:r>
      <w:r w:rsidRPr="00EF0BB4">
        <w:rPr>
          <w:rFonts w:ascii="Times New Roman" w:hAnsi="Times New Roman" w:cs="Times New Roman"/>
          <w:sz w:val="24"/>
          <w:szCs w:val="24"/>
          <w:lang w:val="en-US"/>
        </w:rPr>
        <w:t>V</w:t>
      </w:r>
      <w:r w:rsidRPr="00EF0BB4">
        <w:rPr>
          <w:rFonts w:ascii="Times New Roman" w:hAnsi="Times New Roman" w:cs="Times New Roman"/>
          <w:sz w:val="24"/>
          <w:szCs w:val="24"/>
        </w:rPr>
        <w:t xml:space="preserve"> της </w:t>
      </w:r>
      <w:r w:rsidRPr="00EF0BB4">
        <w:rPr>
          <w:rFonts w:ascii="Times New Roman" w:hAnsi="Times New Roman" w:cs="Times New Roman"/>
          <w:sz w:val="24"/>
          <w:szCs w:val="24"/>
          <w:lang w:val="en-US"/>
        </w:rPr>
        <w:t>PPAR</w:t>
      </w:r>
      <w:r w:rsidRPr="00EF0BB4">
        <w:rPr>
          <w:rFonts w:ascii="Times New Roman" w:hAnsi="Times New Roman" w:cs="Times New Roman"/>
          <w:sz w:val="24"/>
          <w:szCs w:val="24"/>
        </w:rPr>
        <w:t>γ αποδείχθηκε ότι εξηγεί ελαφρώς την μεγαλύτερη διακύμανση στην περιφέρεια της μέσης απ’ ότι κάθε παράγοντας ξεχωριστά. Οι μελέτες αυτές πρέπει να επαναληφθούν, δεδομένου ότι η εισαγωγή πολλαπλών δοκιμών αυξάνει τα στατιστικά σφάλματα (</w:t>
      </w:r>
      <w:r w:rsidRPr="00EF0BB4">
        <w:rPr>
          <w:rFonts w:ascii="Times New Roman" w:hAnsi="Times New Roman" w:cs="Times New Roman"/>
          <w:sz w:val="24"/>
          <w:szCs w:val="24"/>
          <w:lang w:val="en-US"/>
        </w:rPr>
        <w:t>Robitaile</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2004).</w:t>
      </w:r>
    </w:p>
    <w:p w14:paraId="58143DAE" w14:textId="77777777" w:rsidR="00991964" w:rsidRPr="00EF0BB4" w:rsidRDefault="00991964"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Δύο κοινοί πολυμορφισμοί στο γονίδιο β2- αδρενεργικών υποδοχέων συνδέονται με τη παχυσαρκία μεταβάλλοντας τη λειτουργία των υποδοχέων (</w:t>
      </w:r>
      <w:r w:rsidRPr="00EF0BB4">
        <w:rPr>
          <w:rFonts w:ascii="Times New Roman" w:hAnsi="Times New Roman" w:cs="Times New Roman"/>
          <w:sz w:val="24"/>
          <w:szCs w:val="24"/>
          <w:lang w:val="en-US"/>
        </w:rPr>
        <w:t>Leineweber</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2003). Σε μια μελέτη ελέγχου περιπτώσεων, η πρόσληψη υδατανθράκων σε συνολικές χιλιοθερμίδες άνω του 50% σχετίζεται με αυξημένα επίπεδα ινσουλίνης σε γυναίκες που φέρουν τον πολυμορφισμό </w:t>
      </w:r>
      <w:r w:rsidRPr="00EF0BB4">
        <w:rPr>
          <w:rFonts w:ascii="Times New Roman" w:hAnsi="Times New Roman" w:cs="Times New Roman"/>
          <w:sz w:val="24"/>
          <w:szCs w:val="24"/>
          <w:lang w:val="en-US"/>
        </w:rPr>
        <w:t>Gln</w:t>
      </w:r>
      <w:r w:rsidRPr="00EF0BB4">
        <w:rPr>
          <w:rFonts w:ascii="Times New Roman" w:hAnsi="Times New Roman" w:cs="Times New Roman"/>
          <w:sz w:val="24"/>
          <w:szCs w:val="24"/>
        </w:rPr>
        <w:t>27</w:t>
      </w:r>
      <w:r w:rsidRPr="00EF0BB4">
        <w:rPr>
          <w:rFonts w:ascii="Times New Roman" w:hAnsi="Times New Roman" w:cs="Times New Roman"/>
          <w:sz w:val="24"/>
          <w:szCs w:val="24"/>
          <w:lang w:val="en-US"/>
        </w:rPr>
        <w:t>Glu</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Martinez</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2003). Μια μελέτη 12 ζευγών μονοζυγωτικών διδύμων έδειξε ότι η μακροχρόνια υπερσίτιση οδήγησε σε μεγαλύτερη αύξηση της παχυσαρκίας στους ομόζυγους </w:t>
      </w:r>
      <w:r w:rsidRPr="00EF0BB4">
        <w:rPr>
          <w:rFonts w:ascii="Times New Roman" w:hAnsi="Times New Roman" w:cs="Times New Roman"/>
          <w:sz w:val="24"/>
          <w:szCs w:val="24"/>
          <w:lang w:val="en-US"/>
        </w:rPr>
        <w:t>Gln</w:t>
      </w:r>
      <w:r w:rsidRPr="00EF0BB4">
        <w:rPr>
          <w:rFonts w:ascii="Times New Roman" w:hAnsi="Times New Roman" w:cs="Times New Roman"/>
          <w:sz w:val="24"/>
          <w:szCs w:val="24"/>
        </w:rPr>
        <w:t xml:space="preserve">27 από ό,τι στους φορείς </w:t>
      </w:r>
      <w:r w:rsidRPr="00EF0BB4">
        <w:rPr>
          <w:rFonts w:ascii="Times New Roman" w:hAnsi="Times New Roman" w:cs="Times New Roman"/>
          <w:sz w:val="24"/>
          <w:szCs w:val="24"/>
          <w:lang w:val="en-US"/>
        </w:rPr>
        <w:t>Glu</w:t>
      </w:r>
      <w:r w:rsidRPr="00EF0BB4">
        <w:rPr>
          <w:rFonts w:ascii="Times New Roman" w:hAnsi="Times New Roman" w:cs="Times New Roman"/>
          <w:sz w:val="24"/>
          <w:szCs w:val="24"/>
        </w:rPr>
        <w:t>27 (</w:t>
      </w:r>
      <w:r w:rsidRPr="00EF0BB4">
        <w:rPr>
          <w:rFonts w:ascii="Times New Roman" w:hAnsi="Times New Roman" w:cs="Times New Roman"/>
          <w:sz w:val="24"/>
          <w:szCs w:val="24"/>
          <w:lang w:val="en-US"/>
        </w:rPr>
        <w:t>Ukkola</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2001) Στον ίδιο δίδυμο πληθυσμό, ο πολυμορφισμός </w:t>
      </w:r>
      <w:r w:rsidRPr="00EF0BB4">
        <w:rPr>
          <w:rFonts w:ascii="Times New Roman" w:hAnsi="Times New Roman" w:cs="Times New Roman"/>
          <w:sz w:val="24"/>
          <w:szCs w:val="24"/>
          <w:lang w:val="en-US"/>
        </w:rPr>
        <w:t>HincII</w:t>
      </w:r>
      <w:r w:rsidRPr="00EF0BB4">
        <w:rPr>
          <w:rFonts w:ascii="Times New Roman" w:hAnsi="Times New Roman" w:cs="Times New Roman"/>
          <w:sz w:val="24"/>
          <w:szCs w:val="24"/>
        </w:rPr>
        <w:t xml:space="preserve"> της αδιψίνης συσχετίστηκε με το σωματικό λίπος και ο πολυμορφισμός </w:t>
      </w:r>
      <w:r w:rsidRPr="00EF0BB4">
        <w:rPr>
          <w:rFonts w:ascii="Times New Roman" w:hAnsi="Times New Roman" w:cs="Times New Roman"/>
          <w:sz w:val="24"/>
          <w:szCs w:val="24"/>
          <w:lang w:val="en-US"/>
        </w:rPr>
        <w:t>Gln</w:t>
      </w:r>
      <w:r w:rsidRPr="00EF0BB4">
        <w:rPr>
          <w:rFonts w:ascii="Times New Roman" w:hAnsi="Times New Roman" w:cs="Times New Roman"/>
          <w:sz w:val="24"/>
          <w:szCs w:val="24"/>
        </w:rPr>
        <w:t>223</w:t>
      </w:r>
      <w:r w:rsidRPr="00EF0BB4">
        <w:rPr>
          <w:rFonts w:ascii="Times New Roman" w:hAnsi="Times New Roman" w:cs="Times New Roman"/>
          <w:sz w:val="24"/>
          <w:szCs w:val="24"/>
          <w:lang w:val="en-US"/>
        </w:rPr>
        <w:t>Arg</w:t>
      </w:r>
      <w:r w:rsidRPr="00EF0BB4">
        <w:rPr>
          <w:rFonts w:ascii="Times New Roman" w:hAnsi="Times New Roman" w:cs="Times New Roman"/>
          <w:sz w:val="24"/>
          <w:szCs w:val="24"/>
        </w:rPr>
        <w:t xml:space="preserve"> του υποδοχέα της λεπτίνης συσχετίστηκε με παραμέτρους ινσουλίνης (</w:t>
      </w:r>
      <w:r w:rsidRPr="00EF0BB4">
        <w:rPr>
          <w:rFonts w:ascii="Times New Roman" w:hAnsi="Times New Roman" w:cs="Times New Roman"/>
          <w:sz w:val="24"/>
          <w:szCs w:val="24"/>
          <w:lang w:val="en-US"/>
        </w:rPr>
        <w:t>Ukkola</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2004). Οι γυναίκες που μετέφεραν τον πολυμορφισμό </w:t>
      </w:r>
      <w:r w:rsidRPr="00EF0BB4">
        <w:rPr>
          <w:rFonts w:ascii="Times New Roman" w:hAnsi="Times New Roman" w:cs="Times New Roman"/>
          <w:sz w:val="24"/>
          <w:szCs w:val="24"/>
          <w:lang w:val="en-US"/>
        </w:rPr>
        <w:t>Trp</w:t>
      </w:r>
      <w:r w:rsidRPr="00EF0BB4">
        <w:rPr>
          <w:rFonts w:ascii="Times New Roman" w:hAnsi="Times New Roman" w:cs="Times New Roman"/>
          <w:sz w:val="24"/>
          <w:szCs w:val="24"/>
        </w:rPr>
        <w:t>64</w:t>
      </w:r>
      <w:r w:rsidRPr="00EF0BB4">
        <w:rPr>
          <w:rFonts w:ascii="Times New Roman" w:hAnsi="Times New Roman" w:cs="Times New Roman"/>
          <w:sz w:val="24"/>
          <w:szCs w:val="24"/>
          <w:lang w:val="en-US"/>
        </w:rPr>
        <w:t>Arg</w:t>
      </w:r>
      <w:r w:rsidRPr="00EF0BB4">
        <w:rPr>
          <w:rFonts w:ascii="Times New Roman" w:hAnsi="Times New Roman" w:cs="Times New Roman"/>
          <w:sz w:val="24"/>
          <w:szCs w:val="24"/>
        </w:rPr>
        <w:t xml:space="preserve"> του β3-αδρενεργικού υποδοχέα είχαν μεγαλύτερη δυσκολία στην απώλεια βάρους ως απάντηση στη δίαιτα και την παρέμβαση άσκησης από τους φορείς άγριου τύπου (</w:t>
      </w:r>
      <w:r w:rsidRPr="00EF0BB4">
        <w:rPr>
          <w:rFonts w:ascii="Times New Roman" w:hAnsi="Times New Roman" w:cs="Times New Roman"/>
          <w:sz w:val="24"/>
          <w:szCs w:val="24"/>
          <w:lang w:val="en-US"/>
        </w:rPr>
        <w:t>Shiwaku</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2003).</w:t>
      </w:r>
    </w:p>
    <w:p w14:paraId="1B8F1527" w14:textId="77777777" w:rsidR="00991964" w:rsidRPr="00EF0BB4" w:rsidRDefault="00CD77B0" w:rsidP="00103D59">
      <w:pPr>
        <w:spacing w:line="360" w:lineRule="auto"/>
        <w:jc w:val="both"/>
        <w:rPr>
          <w:rFonts w:ascii="Times New Roman" w:hAnsi="Times New Roman" w:cs="Times New Roman"/>
          <w:sz w:val="24"/>
          <w:szCs w:val="24"/>
        </w:rPr>
      </w:pPr>
      <w:r>
        <w:rPr>
          <w:rFonts w:ascii="Times New Roman" w:hAnsi="Times New Roman" w:cs="Times New Roman"/>
          <w:sz w:val="24"/>
          <w:szCs w:val="24"/>
        </w:rPr>
        <w:t>Όπως απεικονίζεται στην Εικόνα</w:t>
      </w:r>
      <w:r w:rsidR="00991964" w:rsidRPr="00EF0BB4">
        <w:rPr>
          <w:rFonts w:ascii="Times New Roman" w:hAnsi="Times New Roman" w:cs="Times New Roman"/>
          <w:sz w:val="24"/>
          <w:szCs w:val="24"/>
        </w:rPr>
        <w:t xml:space="preserve"> 1</w:t>
      </w:r>
      <w:r>
        <w:rPr>
          <w:rFonts w:ascii="Times New Roman" w:hAnsi="Times New Roman" w:cs="Times New Roman"/>
          <w:sz w:val="24"/>
          <w:szCs w:val="24"/>
        </w:rPr>
        <w:t>.</w:t>
      </w:r>
      <w:r w:rsidR="004D5D6F">
        <w:rPr>
          <w:rFonts w:ascii="Times New Roman" w:hAnsi="Times New Roman" w:cs="Times New Roman"/>
          <w:sz w:val="24"/>
          <w:szCs w:val="24"/>
        </w:rPr>
        <w:t>3.</w:t>
      </w:r>
      <w:r>
        <w:rPr>
          <w:rFonts w:ascii="Times New Roman" w:hAnsi="Times New Roman" w:cs="Times New Roman"/>
          <w:sz w:val="24"/>
          <w:szCs w:val="24"/>
        </w:rPr>
        <w:t>1</w:t>
      </w:r>
      <w:r w:rsidR="00991964" w:rsidRPr="00EF0BB4">
        <w:rPr>
          <w:rFonts w:ascii="Times New Roman" w:hAnsi="Times New Roman" w:cs="Times New Roman"/>
          <w:sz w:val="24"/>
          <w:szCs w:val="24"/>
        </w:rPr>
        <w:t xml:space="preserve">, υπάρχουν πολλά βασικά βήματα μεταξύ της ταυτοποίησης </w:t>
      </w:r>
      <w:r w:rsidR="00991964" w:rsidRPr="00EF0BB4">
        <w:rPr>
          <w:rFonts w:ascii="Times New Roman" w:hAnsi="Times New Roman" w:cs="Times New Roman"/>
          <w:sz w:val="24"/>
          <w:szCs w:val="24"/>
          <w:lang w:val="en-US"/>
        </w:rPr>
        <w:t>SNP</w:t>
      </w:r>
      <w:r w:rsidR="00991964" w:rsidRPr="00EF0BB4">
        <w:rPr>
          <w:rFonts w:ascii="Times New Roman" w:hAnsi="Times New Roman" w:cs="Times New Roman"/>
          <w:sz w:val="24"/>
          <w:szCs w:val="24"/>
        </w:rPr>
        <w:t xml:space="preserve"> και των «εξατομικε</w:t>
      </w:r>
      <w:r>
        <w:rPr>
          <w:rFonts w:ascii="Times New Roman" w:hAnsi="Times New Roman" w:cs="Times New Roman"/>
          <w:sz w:val="24"/>
          <w:szCs w:val="24"/>
        </w:rPr>
        <w:t>υμένων» διατροφικών απαιτήσεων.</w:t>
      </w:r>
      <w:r w:rsidR="00991964" w:rsidRPr="00EF0BB4">
        <w:rPr>
          <w:rFonts w:ascii="Times New Roman" w:hAnsi="Times New Roman" w:cs="Times New Roman"/>
          <w:sz w:val="24"/>
          <w:szCs w:val="24"/>
        </w:rPr>
        <w:t xml:space="preserve"> Συχνά οι γενετικές παραλλαγές είναι λειτουργικά ουδέτερες και, επομένως, όσον αφορά την εξατομικευμένη </w:t>
      </w:r>
      <w:r w:rsidR="00991964" w:rsidRPr="00EF0BB4">
        <w:rPr>
          <w:rFonts w:ascii="Times New Roman" w:hAnsi="Times New Roman" w:cs="Times New Roman"/>
          <w:sz w:val="24"/>
          <w:szCs w:val="24"/>
        </w:rPr>
        <w:lastRenderedPageBreak/>
        <w:t xml:space="preserve">διατροφή, το πρώτη βήμα είναι να φιλτράρονται οι γενετικές πληροφορίες και να επικεντρώνεται η προσοχή σε εκείνα τα </w:t>
      </w:r>
      <w:r w:rsidR="00991964" w:rsidRPr="00EF0BB4">
        <w:rPr>
          <w:rFonts w:ascii="Times New Roman" w:hAnsi="Times New Roman" w:cs="Times New Roman"/>
          <w:sz w:val="24"/>
          <w:szCs w:val="24"/>
          <w:lang w:val="en-US"/>
        </w:rPr>
        <w:t>SNP</w:t>
      </w:r>
      <w:r w:rsidR="00991964" w:rsidRPr="00EF0BB4">
        <w:rPr>
          <w:rFonts w:ascii="Times New Roman" w:hAnsi="Times New Roman" w:cs="Times New Roman"/>
          <w:sz w:val="24"/>
          <w:szCs w:val="24"/>
        </w:rPr>
        <w:t xml:space="preserve"> που έχουν αποδειχθεί ότι έχουν λειτουργικές επιπτώσεις στον μεταβολισμό των θρεπτικών συστατικών. Η εστίαση αυτή ενισχύει επίσης τυχόν συναφή επιδημιολογικά στοιχεία που σχετίζονται με αυτά τα </w:t>
      </w:r>
      <w:r w:rsidR="00991964" w:rsidRPr="00EF0BB4">
        <w:rPr>
          <w:rFonts w:ascii="Times New Roman" w:hAnsi="Times New Roman" w:cs="Times New Roman"/>
          <w:sz w:val="24"/>
          <w:szCs w:val="24"/>
          <w:lang w:val="en-US"/>
        </w:rPr>
        <w:t>SNP</w:t>
      </w:r>
      <w:r w:rsidR="00991964" w:rsidRPr="00EF0BB4">
        <w:rPr>
          <w:rFonts w:ascii="Times New Roman" w:hAnsi="Times New Roman" w:cs="Times New Roman"/>
          <w:sz w:val="24"/>
          <w:szCs w:val="24"/>
        </w:rPr>
        <w:t xml:space="preserve"> και τον κίνδυνο νόσου. Όπως αναφέρεται παρακάτω, πολλά </w:t>
      </w:r>
      <w:r w:rsidR="00991964" w:rsidRPr="00EF0BB4">
        <w:rPr>
          <w:rFonts w:ascii="Times New Roman" w:hAnsi="Times New Roman" w:cs="Times New Roman"/>
          <w:sz w:val="24"/>
          <w:szCs w:val="24"/>
          <w:lang w:val="en-US"/>
        </w:rPr>
        <w:t>SNPs</w:t>
      </w:r>
      <w:r w:rsidR="00991964" w:rsidRPr="00EF0BB4">
        <w:rPr>
          <w:rFonts w:ascii="Times New Roman" w:hAnsi="Times New Roman" w:cs="Times New Roman"/>
          <w:sz w:val="24"/>
          <w:szCs w:val="24"/>
        </w:rPr>
        <w:t xml:space="preserve"> έχουν πλέον αναφερθεί ότι μεταβάλλουν το μεταβολισμό των θρεπτικών συστατικών. Πράγματι, ο μεταβολισμός ενός θρεπτικού συστατικού μπορεί να επηρεαστεί από πολλαπλά </w:t>
      </w:r>
      <w:r w:rsidR="00991964" w:rsidRPr="00EF0BB4">
        <w:rPr>
          <w:rFonts w:ascii="Times New Roman" w:hAnsi="Times New Roman" w:cs="Times New Roman"/>
          <w:sz w:val="24"/>
          <w:szCs w:val="24"/>
          <w:lang w:val="en-US"/>
        </w:rPr>
        <w:t>SNP</w:t>
      </w:r>
      <w:r w:rsidR="00991964" w:rsidRPr="00EF0BB4">
        <w:rPr>
          <w:rFonts w:ascii="Times New Roman" w:hAnsi="Times New Roman" w:cs="Times New Roman"/>
          <w:sz w:val="24"/>
          <w:szCs w:val="24"/>
        </w:rPr>
        <w:t xml:space="preserve"> στο ίδιο γονίδιο ή  σε διαφορετικά γονίδια μέσα σε μια μεταβολική οδό και αυτό περιπλέκει οποιαδήποτε αξιολόγηση των δεσμών μεταξύ γενετικών παραγόντων και διατροφής στα μεταβολικά αποτελέσματα. Ένας άλλος σημαντικός παράγοντας είναι η πιθανή διαφοροποίηση των γενετικών επιδράσεων με διατροφική πρόσληψη.</w:t>
      </w:r>
    </w:p>
    <w:p w14:paraId="5B2B43F2" w14:textId="77777777" w:rsidR="00991964" w:rsidRPr="00EF0BB4" w:rsidRDefault="00CD77B0" w:rsidP="00991964">
      <w:pPr>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5408" behindDoc="0" locked="0" layoutInCell="1" allowOverlap="1" wp14:anchorId="25B98EB7" wp14:editId="5AA4D80C">
            <wp:simplePos x="0" y="0"/>
            <wp:positionH relativeFrom="margin">
              <wp:align>center</wp:align>
            </wp:positionH>
            <wp:positionV relativeFrom="paragraph">
              <wp:posOffset>208915</wp:posOffset>
            </wp:positionV>
            <wp:extent cx="4648200" cy="2743200"/>
            <wp:effectExtent l="19050" t="0" r="0" b="0"/>
            <wp:wrapNone/>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8200" cy="2743200"/>
                    </a:xfrm>
                    <a:prstGeom prst="rect">
                      <a:avLst/>
                    </a:prstGeom>
                  </pic:spPr>
                </pic:pic>
              </a:graphicData>
            </a:graphic>
          </wp:anchor>
        </w:drawing>
      </w:r>
    </w:p>
    <w:p w14:paraId="25DA7F65" w14:textId="77777777" w:rsidR="00991964" w:rsidRPr="00EF0BB4" w:rsidRDefault="00991964" w:rsidP="00991964">
      <w:pPr>
        <w:jc w:val="both"/>
        <w:rPr>
          <w:rFonts w:ascii="Times New Roman" w:hAnsi="Times New Roman" w:cs="Times New Roman"/>
          <w:sz w:val="24"/>
          <w:szCs w:val="24"/>
        </w:rPr>
      </w:pPr>
    </w:p>
    <w:p w14:paraId="4A560F6C" w14:textId="77777777" w:rsidR="00991964" w:rsidRPr="00EF0BB4" w:rsidRDefault="00991964" w:rsidP="00991964">
      <w:pPr>
        <w:jc w:val="both"/>
        <w:rPr>
          <w:rFonts w:ascii="Times New Roman" w:hAnsi="Times New Roman" w:cs="Times New Roman"/>
          <w:sz w:val="24"/>
          <w:szCs w:val="24"/>
        </w:rPr>
      </w:pPr>
    </w:p>
    <w:p w14:paraId="629A71E2" w14:textId="77777777" w:rsidR="00991964" w:rsidRPr="00EF0BB4" w:rsidRDefault="00991964" w:rsidP="00991964">
      <w:pPr>
        <w:jc w:val="both"/>
        <w:rPr>
          <w:rFonts w:ascii="Times New Roman" w:hAnsi="Times New Roman" w:cs="Times New Roman"/>
          <w:sz w:val="24"/>
          <w:szCs w:val="24"/>
        </w:rPr>
      </w:pPr>
    </w:p>
    <w:p w14:paraId="5A0FC829" w14:textId="77777777" w:rsidR="00991964" w:rsidRPr="00EF0BB4" w:rsidRDefault="00991964" w:rsidP="00991964">
      <w:pPr>
        <w:rPr>
          <w:rFonts w:ascii="Times New Roman" w:hAnsi="Times New Roman" w:cs="Times New Roman"/>
          <w:sz w:val="24"/>
          <w:szCs w:val="24"/>
        </w:rPr>
      </w:pPr>
    </w:p>
    <w:p w14:paraId="2A7EBDAA" w14:textId="77777777" w:rsidR="00991964" w:rsidRPr="00EF0BB4" w:rsidRDefault="00991964" w:rsidP="00991964">
      <w:pPr>
        <w:rPr>
          <w:rFonts w:ascii="Times New Roman" w:hAnsi="Times New Roman" w:cs="Times New Roman"/>
          <w:sz w:val="24"/>
          <w:szCs w:val="24"/>
        </w:rPr>
      </w:pPr>
    </w:p>
    <w:p w14:paraId="5B3EE465" w14:textId="77777777" w:rsidR="00991964" w:rsidRPr="00EF0BB4" w:rsidRDefault="00991964" w:rsidP="00991964">
      <w:pPr>
        <w:rPr>
          <w:rFonts w:ascii="Times New Roman" w:hAnsi="Times New Roman" w:cs="Times New Roman"/>
          <w:sz w:val="24"/>
          <w:szCs w:val="24"/>
        </w:rPr>
      </w:pPr>
    </w:p>
    <w:p w14:paraId="16CCD507" w14:textId="77777777" w:rsidR="00991964" w:rsidRPr="00EF0BB4" w:rsidRDefault="00991964" w:rsidP="00991964">
      <w:pPr>
        <w:rPr>
          <w:rFonts w:ascii="Times New Roman" w:hAnsi="Times New Roman" w:cs="Times New Roman"/>
          <w:sz w:val="24"/>
          <w:szCs w:val="24"/>
        </w:rPr>
      </w:pPr>
    </w:p>
    <w:p w14:paraId="4B153B51" w14:textId="77777777" w:rsidR="00991964" w:rsidRPr="00EF0BB4" w:rsidRDefault="00991964" w:rsidP="00991964">
      <w:pPr>
        <w:rPr>
          <w:rFonts w:ascii="Times New Roman" w:hAnsi="Times New Roman" w:cs="Times New Roman"/>
          <w:sz w:val="24"/>
          <w:szCs w:val="24"/>
        </w:rPr>
      </w:pPr>
    </w:p>
    <w:p w14:paraId="08918119" w14:textId="77777777" w:rsidR="00CD77B0" w:rsidRDefault="00CD77B0" w:rsidP="00991964">
      <w:pPr>
        <w:tabs>
          <w:tab w:val="left" w:pos="1164"/>
        </w:tabs>
        <w:jc w:val="both"/>
        <w:rPr>
          <w:rFonts w:ascii="Times New Roman" w:hAnsi="Times New Roman" w:cs="Times New Roman"/>
          <w:sz w:val="24"/>
          <w:szCs w:val="24"/>
        </w:rPr>
      </w:pPr>
    </w:p>
    <w:p w14:paraId="51125A6C" w14:textId="77777777" w:rsidR="00991964" w:rsidRPr="00EF0BB4" w:rsidRDefault="00991964" w:rsidP="00991964">
      <w:pPr>
        <w:tabs>
          <w:tab w:val="left" w:pos="1164"/>
        </w:tabs>
        <w:jc w:val="both"/>
        <w:rPr>
          <w:rFonts w:ascii="Times New Roman" w:hAnsi="Times New Roman" w:cs="Times New Roman"/>
          <w:sz w:val="24"/>
          <w:szCs w:val="24"/>
        </w:rPr>
      </w:pPr>
      <w:r w:rsidRPr="00EF0BB4">
        <w:rPr>
          <w:rFonts w:ascii="Times New Roman" w:hAnsi="Times New Roman" w:cs="Times New Roman"/>
          <w:sz w:val="24"/>
          <w:szCs w:val="24"/>
        </w:rPr>
        <w:t xml:space="preserve"> </w:t>
      </w:r>
    </w:p>
    <w:p w14:paraId="10C3C7F4" w14:textId="4D05BAC6" w:rsidR="007E497C" w:rsidRPr="006C7FE1" w:rsidRDefault="00D56E57" w:rsidP="006C7FE1">
      <w:pPr>
        <w:tabs>
          <w:tab w:val="left" w:pos="1164"/>
        </w:tabs>
        <w:jc w:val="both"/>
        <w:rPr>
          <w:rFonts w:ascii="Times New Roman" w:hAnsi="Times New Roman" w:cs="Times New Roman"/>
        </w:rPr>
      </w:pPr>
      <w:r w:rsidRPr="00EF0BB4">
        <w:rPr>
          <w:rFonts w:ascii="Times New Roman" w:hAnsi="Times New Roman" w:cs="Times New Roman"/>
          <w:b/>
          <w:bCs/>
        </w:rPr>
        <w:t>Εικόνα</w:t>
      </w:r>
      <w:r w:rsidR="00991964" w:rsidRPr="00EF0BB4">
        <w:rPr>
          <w:rFonts w:ascii="Times New Roman" w:hAnsi="Times New Roman" w:cs="Times New Roman"/>
          <w:b/>
          <w:bCs/>
        </w:rPr>
        <w:t xml:space="preserve"> 1</w:t>
      </w:r>
      <w:r w:rsidR="00CD77B0">
        <w:rPr>
          <w:rFonts w:ascii="Times New Roman" w:hAnsi="Times New Roman" w:cs="Times New Roman"/>
          <w:b/>
          <w:bCs/>
        </w:rPr>
        <w:t>.</w:t>
      </w:r>
      <w:r w:rsidR="004D5D6F">
        <w:rPr>
          <w:rFonts w:ascii="Times New Roman" w:hAnsi="Times New Roman" w:cs="Times New Roman"/>
          <w:b/>
          <w:bCs/>
        </w:rPr>
        <w:t>3.</w:t>
      </w:r>
      <w:r w:rsidR="00CD77B0">
        <w:rPr>
          <w:rFonts w:ascii="Times New Roman" w:hAnsi="Times New Roman" w:cs="Times New Roman"/>
          <w:b/>
          <w:bCs/>
        </w:rPr>
        <w:t>1.</w:t>
      </w:r>
      <w:r w:rsidR="00991964" w:rsidRPr="00EF0BB4">
        <w:rPr>
          <w:rFonts w:ascii="Times New Roman" w:hAnsi="Times New Roman" w:cs="Times New Roman"/>
          <w:b/>
          <w:bCs/>
        </w:rPr>
        <w:t xml:space="preserve"> </w:t>
      </w:r>
      <w:r w:rsidR="00991964" w:rsidRPr="00EF0BB4">
        <w:rPr>
          <w:rFonts w:ascii="Times New Roman" w:hAnsi="Times New Roman" w:cs="Times New Roman"/>
        </w:rPr>
        <w:t xml:space="preserve">Τα βήματα από τη γενετική έως τις εξατομικευμένες διατροφικές απαιτήσεις. Το σύστημα καταδεικνύει την ανάγκη (1) επικέντρωσης σε </w:t>
      </w:r>
      <w:r w:rsidR="00991964" w:rsidRPr="00EF0BB4">
        <w:rPr>
          <w:rFonts w:ascii="Times New Roman" w:hAnsi="Times New Roman" w:cs="Times New Roman"/>
          <w:lang w:val="en-US"/>
        </w:rPr>
        <w:t>SNP</w:t>
      </w:r>
      <w:r w:rsidR="00991964" w:rsidRPr="00EF0BB4">
        <w:rPr>
          <w:rFonts w:ascii="Times New Roman" w:hAnsi="Times New Roman" w:cs="Times New Roman"/>
        </w:rPr>
        <w:t xml:space="preserve"> με γνωστές λειτουργικές επιπτώσεις, (2) να εξετάζονται οι πολλαπλές παραλλαγές στις σχετικές βιοχημικές μεθόδους. (3) να ενσωματώνονται τόσο οι γενετικές όσο και οι διαιτητικές πληροφορίες και (4) στη συνέχεια να συνδέονται τόσο οι γενετικοί όσο και οι διαιτητικοί παράγοντες με τον κίνδυνο της ασθένειας</w:t>
      </w:r>
      <w:r w:rsidR="00991964" w:rsidRPr="00EF0BB4">
        <w:rPr>
          <w:rFonts w:ascii="Times New Roman" w:hAnsi="Times New Roman" w:cs="Times New Roman"/>
          <w:b/>
          <w:bCs/>
        </w:rPr>
        <w:t xml:space="preserve"> </w:t>
      </w:r>
      <w:r w:rsidR="00CD77B0" w:rsidRPr="00CD77B0">
        <w:rPr>
          <w:rFonts w:ascii="Times New Roman" w:hAnsi="Times New Roman" w:cs="Times New Roman"/>
        </w:rPr>
        <w:t>(</w:t>
      </w:r>
      <w:r w:rsidR="00CD77B0" w:rsidRPr="00CD77B0">
        <w:rPr>
          <w:rFonts w:ascii="Times New Roman" w:hAnsi="Times New Roman" w:cs="Times New Roman"/>
          <w:lang w:val="en-US"/>
        </w:rPr>
        <w:t>Hesketh</w:t>
      </w:r>
      <w:r w:rsidR="00CD77B0" w:rsidRPr="00CD77B0">
        <w:rPr>
          <w:rFonts w:ascii="Times New Roman" w:hAnsi="Times New Roman" w:cs="Times New Roman"/>
        </w:rPr>
        <w:t xml:space="preserve"> </w:t>
      </w:r>
      <w:r w:rsidR="00CD77B0" w:rsidRPr="00CD77B0">
        <w:rPr>
          <w:rFonts w:ascii="Times New Roman" w:hAnsi="Times New Roman" w:cs="Times New Roman"/>
          <w:lang w:val="en-US"/>
        </w:rPr>
        <w:t>et</w:t>
      </w:r>
      <w:r w:rsidR="00CD77B0" w:rsidRPr="00CD77B0">
        <w:rPr>
          <w:rFonts w:ascii="Times New Roman" w:hAnsi="Times New Roman" w:cs="Times New Roman"/>
        </w:rPr>
        <w:t xml:space="preserve"> </w:t>
      </w:r>
      <w:r w:rsidR="00CD77B0" w:rsidRPr="00CD77B0">
        <w:rPr>
          <w:rFonts w:ascii="Times New Roman" w:hAnsi="Times New Roman" w:cs="Times New Roman"/>
          <w:lang w:val="en-US"/>
        </w:rPr>
        <w:t>al</w:t>
      </w:r>
      <w:r w:rsidR="00CD77B0" w:rsidRPr="00CD77B0">
        <w:rPr>
          <w:rFonts w:ascii="Times New Roman" w:hAnsi="Times New Roman" w:cs="Times New Roman"/>
        </w:rPr>
        <w:t>., 2012)</w:t>
      </w:r>
      <w:r w:rsidR="00CD77B0">
        <w:rPr>
          <w:rFonts w:ascii="Times New Roman" w:hAnsi="Times New Roman" w:cs="Times New Roman"/>
        </w:rPr>
        <w:t>.</w:t>
      </w:r>
      <w:r w:rsidR="007E497C">
        <w:rPr>
          <w:rFonts w:ascii="Times New Roman" w:hAnsi="Times New Roman" w:cs="Times New Roman"/>
          <w:b/>
          <w:bCs/>
          <w:sz w:val="32"/>
          <w:szCs w:val="32"/>
        </w:rPr>
        <w:br w:type="page"/>
      </w:r>
    </w:p>
    <w:p w14:paraId="41DA85D3" w14:textId="77777777" w:rsidR="008E4306" w:rsidRPr="00EF0BB4" w:rsidRDefault="006C419B" w:rsidP="00BD49D5">
      <w:pPr>
        <w:pStyle w:val="a4"/>
        <w:numPr>
          <w:ilvl w:val="1"/>
          <w:numId w:val="8"/>
        </w:numPr>
        <w:spacing w:line="360" w:lineRule="auto"/>
        <w:rPr>
          <w:rFonts w:ascii="Times New Roman" w:hAnsi="Times New Roman" w:cs="Times New Roman"/>
          <w:b/>
          <w:bCs/>
          <w:sz w:val="32"/>
          <w:szCs w:val="32"/>
        </w:rPr>
      </w:pPr>
      <w:r w:rsidRPr="00EF0BB4">
        <w:rPr>
          <w:rFonts w:ascii="Times New Roman" w:hAnsi="Times New Roman" w:cs="Times New Roman"/>
          <w:b/>
          <w:bCs/>
          <w:sz w:val="32"/>
          <w:szCs w:val="32"/>
        </w:rPr>
        <w:lastRenderedPageBreak/>
        <w:t xml:space="preserve"> </w:t>
      </w:r>
      <w:r w:rsidR="008E4306" w:rsidRPr="00EF0BB4">
        <w:rPr>
          <w:rFonts w:ascii="Times New Roman" w:hAnsi="Times New Roman" w:cs="Times New Roman"/>
          <w:b/>
          <w:bCs/>
          <w:sz w:val="32"/>
          <w:szCs w:val="32"/>
        </w:rPr>
        <w:t>ΒΙΤΑΜΙΝΕΣ Κ</w:t>
      </w:r>
      <w:r w:rsidR="00624C41">
        <w:rPr>
          <w:rFonts w:ascii="Times New Roman" w:hAnsi="Times New Roman" w:cs="Times New Roman"/>
          <w:b/>
          <w:bCs/>
          <w:sz w:val="32"/>
          <w:szCs w:val="32"/>
        </w:rPr>
        <w:t>ΑΙ ΜΕΤΑΛΛΑ/</w:t>
      </w:r>
      <w:r w:rsidR="008E4306" w:rsidRPr="00EF0BB4">
        <w:rPr>
          <w:rFonts w:ascii="Times New Roman" w:hAnsi="Times New Roman" w:cs="Times New Roman"/>
          <w:b/>
          <w:bCs/>
          <w:sz w:val="32"/>
          <w:szCs w:val="32"/>
        </w:rPr>
        <w:t>ΙΧΝΟΣΤΟΙΧΕΙΑ</w:t>
      </w:r>
    </w:p>
    <w:p w14:paraId="774CD39B" w14:textId="77777777" w:rsidR="008E4306" w:rsidRPr="00EF0BB4" w:rsidRDefault="008E4306" w:rsidP="00BD49D5">
      <w:pPr>
        <w:pStyle w:val="a4"/>
        <w:numPr>
          <w:ilvl w:val="2"/>
          <w:numId w:val="8"/>
        </w:numPr>
        <w:spacing w:line="360" w:lineRule="auto"/>
        <w:rPr>
          <w:rFonts w:ascii="Times New Roman" w:hAnsi="Times New Roman" w:cs="Times New Roman"/>
          <w:b/>
          <w:bCs/>
          <w:sz w:val="28"/>
          <w:szCs w:val="28"/>
        </w:rPr>
      </w:pPr>
      <w:r w:rsidRPr="00EF0BB4">
        <w:rPr>
          <w:rFonts w:ascii="Times New Roman" w:hAnsi="Times New Roman" w:cs="Times New Roman"/>
          <w:b/>
          <w:bCs/>
          <w:sz w:val="28"/>
          <w:szCs w:val="28"/>
        </w:rPr>
        <w:t>Βιταμίνες</w:t>
      </w:r>
    </w:p>
    <w:p w14:paraId="595EC6FC" w14:textId="77777777" w:rsidR="008E4306" w:rsidRPr="00EF0BB4" w:rsidRDefault="008E4306" w:rsidP="006060EF">
      <w:pPr>
        <w:pStyle w:val="a4"/>
        <w:spacing w:line="360" w:lineRule="auto"/>
        <w:ind w:left="792"/>
        <w:rPr>
          <w:rFonts w:ascii="Times New Roman" w:hAnsi="Times New Roman" w:cs="Times New Roman"/>
          <w:u w:val="single"/>
        </w:rPr>
      </w:pPr>
    </w:p>
    <w:p w14:paraId="24049E1F" w14:textId="77777777" w:rsidR="006C638E" w:rsidRPr="00EF0BB4" w:rsidRDefault="008E4306" w:rsidP="00BD49D5">
      <w:pPr>
        <w:pStyle w:val="a4"/>
        <w:numPr>
          <w:ilvl w:val="3"/>
          <w:numId w:val="8"/>
        </w:numPr>
        <w:spacing w:line="360" w:lineRule="auto"/>
        <w:rPr>
          <w:rFonts w:ascii="Times New Roman" w:hAnsi="Times New Roman" w:cs="Times New Roman"/>
          <w:b/>
          <w:bCs/>
          <w:sz w:val="28"/>
          <w:szCs w:val="28"/>
          <w:u w:val="single"/>
        </w:rPr>
      </w:pPr>
      <w:r w:rsidRPr="00EF0BB4">
        <w:rPr>
          <w:rFonts w:ascii="Times New Roman" w:hAnsi="Times New Roman" w:cs="Times New Roman"/>
          <w:b/>
          <w:bCs/>
          <w:sz w:val="28"/>
          <w:szCs w:val="28"/>
        </w:rPr>
        <w:t>Βιταμίνη Α</w:t>
      </w:r>
    </w:p>
    <w:p w14:paraId="6032C64E" w14:textId="77777777" w:rsidR="008E4306" w:rsidRPr="004F52B7" w:rsidRDefault="008E4306" w:rsidP="00103D59">
      <w:pPr>
        <w:spacing w:line="360" w:lineRule="auto"/>
        <w:jc w:val="both"/>
        <w:rPr>
          <w:rFonts w:ascii="Times New Roman" w:hAnsi="Times New Roman" w:cs="Times New Roman"/>
          <w:sz w:val="24"/>
          <w:szCs w:val="24"/>
        </w:rPr>
      </w:pPr>
      <w:r w:rsidRPr="004F52B7">
        <w:rPr>
          <w:rFonts w:ascii="Times New Roman" w:hAnsi="Times New Roman" w:cs="Times New Roman"/>
          <w:sz w:val="24"/>
          <w:szCs w:val="24"/>
        </w:rPr>
        <w:t>Η βιταμίνη Α</w:t>
      </w:r>
      <w:r w:rsidR="00A67089" w:rsidRPr="004F52B7">
        <w:rPr>
          <w:rFonts w:ascii="Times New Roman" w:hAnsi="Times New Roman" w:cs="Times New Roman"/>
          <w:sz w:val="24"/>
          <w:szCs w:val="24"/>
        </w:rPr>
        <w:t xml:space="preserve"> (λιποδιαλυτή)</w:t>
      </w:r>
      <w:r w:rsidRPr="004F52B7">
        <w:rPr>
          <w:rFonts w:ascii="Times New Roman" w:hAnsi="Times New Roman" w:cs="Times New Roman"/>
          <w:sz w:val="24"/>
          <w:szCs w:val="24"/>
        </w:rPr>
        <w:t xml:space="preserve"> είναι το όνομα μιας ομάδας λιποδιαλυτών ρετιν</w:t>
      </w:r>
      <w:r w:rsidR="00EA587B" w:rsidRPr="004F52B7">
        <w:rPr>
          <w:rFonts w:ascii="Times New Roman" w:hAnsi="Times New Roman" w:cs="Times New Roman"/>
          <w:sz w:val="24"/>
          <w:szCs w:val="24"/>
        </w:rPr>
        <w:t xml:space="preserve">οειδών, που συμπεριλαμβάνει τη </w:t>
      </w:r>
      <w:r w:rsidRPr="004F52B7">
        <w:rPr>
          <w:rFonts w:ascii="Times New Roman" w:hAnsi="Times New Roman" w:cs="Times New Roman"/>
          <w:sz w:val="24"/>
          <w:szCs w:val="24"/>
        </w:rPr>
        <w:t>ρετινόλη,</w:t>
      </w:r>
      <w:r w:rsidR="004F52B7">
        <w:rPr>
          <w:rFonts w:ascii="Times New Roman" w:hAnsi="Times New Roman" w:cs="Times New Roman"/>
          <w:sz w:val="24"/>
          <w:szCs w:val="24"/>
        </w:rPr>
        <w:t xml:space="preserve"> τη</w:t>
      </w:r>
      <w:r w:rsidR="004F52B7" w:rsidRPr="004F52B7">
        <w:rPr>
          <w:rFonts w:ascii="Arial" w:hAnsi="Arial" w:cs="Arial"/>
          <w:color w:val="202122"/>
          <w:sz w:val="21"/>
          <w:szCs w:val="21"/>
          <w:shd w:val="clear" w:color="auto" w:fill="FFFFFF"/>
        </w:rPr>
        <w:t xml:space="preserve"> </w:t>
      </w:r>
      <w:r w:rsidR="004F52B7" w:rsidRPr="004F52B7">
        <w:rPr>
          <w:rFonts w:ascii="Times New Roman" w:hAnsi="Times New Roman" w:cs="Times New Roman"/>
          <w:sz w:val="24"/>
          <w:szCs w:val="24"/>
        </w:rPr>
        <w:t>ρετιναλδεΰδη </w:t>
      </w:r>
      <w:r w:rsidRPr="004F52B7">
        <w:rPr>
          <w:rFonts w:ascii="Times New Roman" w:hAnsi="Times New Roman" w:cs="Times New Roman"/>
          <w:sz w:val="24"/>
          <w:szCs w:val="24"/>
        </w:rPr>
        <w:t xml:space="preserve">και τους ρετινυλεστέρες. Η βιταμίνη Α εμπλέκεται στην ανοσολογική λειτουργία, στην όραση, στην αναπαραγωγή και στην κυτταρική επικοινωνία </w:t>
      </w:r>
      <w:bookmarkStart w:id="4" w:name="_Hlk54526379"/>
      <w:r w:rsidR="004D5D6F" w:rsidRPr="004F52B7">
        <w:rPr>
          <w:rFonts w:ascii="Times New Roman" w:hAnsi="Times New Roman" w:cs="Times New Roman"/>
          <w:sz w:val="24"/>
          <w:szCs w:val="24"/>
        </w:rPr>
        <w:t>(Solomons, 2006; Johnson</w:t>
      </w:r>
      <w:r w:rsidR="00575F99" w:rsidRPr="004F52B7">
        <w:rPr>
          <w:rFonts w:ascii="Times New Roman" w:hAnsi="Times New Roman" w:cs="Times New Roman"/>
          <w:sz w:val="24"/>
          <w:szCs w:val="24"/>
        </w:rPr>
        <w:t xml:space="preserve"> </w:t>
      </w:r>
      <w:r w:rsidR="00575F99" w:rsidRPr="004F52B7">
        <w:rPr>
          <w:rFonts w:ascii="Times New Roman" w:hAnsi="Times New Roman" w:cs="Times New Roman"/>
          <w:sz w:val="24"/>
          <w:szCs w:val="24"/>
          <w:lang w:val="en-US"/>
        </w:rPr>
        <w:t>et</w:t>
      </w:r>
      <w:r w:rsidR="00575F99" w:rsidRPr="004F52B7">
        <w:rPr>
          <w:rFonts w:ascii="Times New Roman" w:hAnsi="Times New Roman" w:cs="Times New Roman"/>
          <w:sz w:val="24"/>
          <w:szCs w:val="24"/>
        </w:rPr>
        <w:t xml:space="preserve"> </w:t>
      </w:r>
      <w:r w:rsidR="00575F99" w:rsidRPr="004F52B7">
        <w:rPr>
          <w:rFonts w:ascii="Times New Roman" w:hAnsi="Times New Roman" w:cs="Times New Roman"/>
          <w:sz w:val="24"/>
          <w:szCs w:val="24"/>
          <w:lang w:val="en-US"/>
        </w:rPr>
        <w:t>al</w:t>
      </w:r>
      <w:r w:rsidR="00575F99" w:rsidRPr="004F52B7">
        <w:rPr>
          <w:rFonts w:ascii="Times New Roman" w:hAnsi="Times New Roman" w:cs="Times New Roman"/>
          <w:sz w:val="24"/>
          <w:szCs w:val="24"/>
        </w:rPr>
        <w:t>., 2010</w:t>
      </w:r>
      <w:bookmarkEnd w:id="4"/>
      <w:r w:rsidR="00575F99" w:rsidRPr="004F52B7">
        <w:rPr>
          <w:rFonts w:ascii="Times New Roman" w:hAnsi="Times New Roman" w:cs="Times New Roman"/>
          <w:sz w:val="24"/>
          <w:szCs w:val="24"/>
        </w:rPr>
        <w:t>)</w:t>
      </w:r>
      <w:r w:rsidRPr="004F52B7">
        <w:rPr>
          <w:rFonts w:ascii="Times New Roman" w:hAnsi="Times New Roman" w:cs="Times New Roman"/>
          <w:sz w:val="24"/>
          <w:szCs w:val="24"/>
        </w:rPr>
        <w:t xml:space="preserve">. Είναι κρίσιμη για την όραση ως βασικό συστατικό της ροδοψίνης, μιας πρωτεΐνης που απορροφά φως στους υποδοχείς του αμφιβληστροειδούς και επειδή υποστηρίζει τη φυσιολογική διαφοροποίηση και λειτουργία των μεμβρανών του επιπεφυκότα και του κερατοειδούς </w:t>
      </w:r>
      <w:r w:rsidR="00072974" w:rsidRPr="004F52B7">
        <w:rPr>
          <w:rFonts w:ascii="Times New Roman" w:hAnsi="Times New Roman" w:cs="Times New Roman"/>
          <w:sz w:val="24"/>
          <w:szCs w:val="24"/>
        </w:rPr>
        <w:t>(Solomons, 2006; Ross</w:t>
      </w:r>
      <w:r w:rsidR="00575F99" w:rsidRPr="004F52B7">
        <w:rPr>
          <w:rFonts w:ascii="Times New Roman" w:hAnsi="Times New Roman" w:cs="Times New Roman"/>
          <w:sz w:val="24"/>
          <w:szCs w:val="24"/>
        </w:rPr>
        <w:t xml:space="preserve">, </w:t>
      </w:r>
      <w:r w:rsidR="00072974" w:rsidRPr="004F52B7">
        <w:rPr>
          <w:rFonts w:ascii="Times New Roman" w:hAnsi="Times New Roman" w:cs="Times New Roman"/>
          <w:sz w:val="24"/>
          <w:szCs w:val="24"/>
        </w:rPr>
        <w:t xml:space="preserve">2006, </w:t>
      </w:r>
      <w:r w:rsidR="00575F99" w:rsidRPr="004F52B7">
        <w:rPr>
          <w:rFonts w:ascii="Times New Roman" w:hAnsi="Times New Roman" w:cs="Times New Roman"/>
          <w:sz w:val="24"/>
          <w:szCs w:val="24"/>
        </w:rPr>
        <w:t>2010)</w:t>
      </w:r>
      <w:r w:rsidRPr="004F52B7">
        <w:rPr>
          <w:rFonts w:ascii="Times New Roman" w:hAnsi="Times New Roman" w:cs="Times New Roman"/>
          <w:sz w:val="24"/>
          <w:szCs w:val="24"/>
        </w:rPr>
        <w:t xml:space="preserve">. Η βιταμίνη Α υποστηρίζει επίσης την ανάπτυξη και τη διαφοροποίηση των κυττάρων, παίζοντας βασικό ρόλο στον φυσιολογικό σχηματισμό και συντήρηση της καρδιάς, των πνευμόνων, των νεφρών και άλλων οργάνων </w:t>
      </w:r>
      <w:r w:rsidR="00072974" w:rsidRPr="004F52B7">
        <w:rPr>
          <w:rFonts w:ascii="Times New Roman" w:hAnsi="Times New Roman" w:cs="Times New Roman"/>
          <w:sz w:val="24"/>
          <w:szCs w:val="24"/>
        </w:rPr>
        <w:t>(Ross</w:t>
      </w:r>
      <w:r w:rsidR="00575F99" w:rsidRPr="004F52B7">
        <w:rPr>
          <w:rFonts w:ascii="Times New Roman" w:hAnsi="Times New Roman" w:cs="Times New Roman"/>
          <w:sz w:val="24"/>
          <w:szCs w:val="24"/>
        </w:rPr>
        <w:t>, 2010).</w:t>
      </w:r>
    </w:p>
    <w:p w14:paraId="16EE7D46" w14:textId="77777777" w:rsidR="008E4306"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Δύο μορφές βιταμίνης Α διατίθενται στην ανθρώπινη διατροφή: η προσχηματισμένη βιταμίνη Α (ρετινόλη και εστεροποιημένη μορφή της, ρετινυλεστέρας) και η προβιταμίνη Α (καροτενοειδή) </w:t>
      </w:r>
      <w:r w:rsidR="00072974">
        <w:rPr>
          <w:rFonts w:ascii="Times New Roman" w:hAnsi="Times New Roman" w:cs="Times New Roman"/>
          <w:sz w:val="24"/>
          <w:szCs w:val="24"/>
        </w:rPr>
        <w:t>(</w:t>
      </w:r>
      <w:r w:rsidR="00072974" w:rsidRPr="00EF0BB4">
        <w:rPr>
          <w:rFonts w:ascii="Times New Roman" w:hAnsi="Times New Roman" w:cs="Times New Roman"/>
          <w:sz w:val="24"/>
          <w:szCs w:val="24"/>
        </w:rPr>
        <w:t>Institute of Medicine, 2001</w:t>
      </w:r>
      <w:r w:rsidR="00072974">
        <w:rPr>
          <w:rFonts w:ascii="Times New Roman" w:hAnsi="Times New Roman" w:cs="Times New Roman"/>
          <w:sz w:val="24"/>
          <w:szCs w:val="24"/>
        </w:rPr>
        <w:t>;</w:t>
      </w:r>
      <w:r w:rsidR="004F52B7">
        <w:rPr>
          <w:rFonts w:ascii="Times New Roman" w:hAnsi="Times New Roman" w:cs="Times New Roman"/>
          <w:sz w:val="24"/>
          <w:szCs w:val="24"/>
        </w:rPr>
        <w:t xml:space="preserve"> </w:t>
      </w:r>
      <w:r w:rsidR="004F52B7">
        <w:rPr>
          <w:rFonts w:ascii="Times New Roman" w:hAnsi="Times New Roman" w:cs="Times New Roman"/>
          <w:sz w:val="24"/>
          <w:szCs w:val="24"/>
          <w:lang w:val="en-US"/>
        </w:rPr>
        <w:t>J</w:t>
      </w:r>
      <w:r w:rsidR="00072974">
        <w:rPr>
          <w:rFonts w:ascii="Times New Roman" w:hAnsi="Times New Roman" w:cs="Times New Roman"/>
          <w:sz w:val="24"/>
          <w:szCs w:val="24"/>
        </w:rPr>
        <w:t>ohnson</w:t>
      </w:r>
      <w:r w:rsidR="00575F99" w:rsidRPr="00EF0BB4">
        <w:rPr>
          <w:rFonts w:ascii="Times New Roman" w:hAnsi="Times New Roman" w:cs="Times New Roman"/>
          <w:sz w:val="24"/>
          <w:szCs w:val="24"/>
        </w:rPr>
        <w:t xml:space="preserve"> </w:t>
      </w:r>
      <w:r w:rsidR="00575F99" w:rsidRPr="00EF0BB4">
        <w:rPr>
          <w:rFonts w:ascii="Times New Roman" w:hAnsi="Times New Roman" w:cs="Times New Roman"/>
          <w:sz w:val="24"/>
          <w:szCs w:val="24"/>
          <w:lang w:val="en-US"/>
        </w:rPr>
        <w:t>et</w:t>
      </w:r>
      <w:r w:rsidR="00575F99" w:rsidRPr="00EF0BB4">
        <w:rPr>
          <w:rFonts w:ascii="Times New Roman" w:hAnsi="Times New Roman" w:cs="Times New Roman"/>
          <w:sz w:val="24"/>
          <w:szCs w:val="24"/>
        </w:rPr>
        <w:t xml:space="preserve"> </w:t>
      </w:r>
      <w:r w:rsidR="00575F99" w:rsidRPr="00EF0BB4">
        <w:rPr>
          <w:rFonts w:ascii="Times New Roman" w:hAnsi="Times New Roman" w:cs="Times New Roman"/>
          <w:sz w:val="24"/>
          <w:szCs w:val="24"/>
          <w:lang w:val="en-US"/>
        </w:rPr>
        <w:t>al</w:t>
      </w:r>
      <w:r w:rsidR="00575F99" w:rsidRPr="00EF0BB4">
        <w:rPr>
          <w:rFonts w:ascii="Times New Roman" w:hAnsi="Times New Roman" w:cs="Times New Roman"/>
          <w:sz w:val="24"/>
          <w:szCs w:val="24"/>
        </w:rPr>
        <w:t>., 2010</w:t>
      </w:r>
      <w:bookmarkStart w:id="5" w:name="_Hlk54526519"/>
      <w:r w:rsidR="00575F99" w:rsidRPr="00EF0BB4">
        <w:rPr>
          <w:rFonts w:ascii="Times New Roman" w:hAnsi="Times New Roman" w:cs="Times New Roman"/>
          <w:sz w:val="24"/>
          <w:szCs w:val="24"/>
        </w:rPr>
        <w:t>)</w:t>
      </w:r>
      <w:bookmarkEnd w:id="5"/>
      <w:r w:rsidR="00575F99" w:rsidRPr="00EF0BB4">
        <w:rPr>
          <w:rFonts w:ascii="Times New Roman" w:hAnsi="Times New Roman" w:cs="Times New Roman"/>
          <w:sz w:val="24"/>
          <w:szCs w:val="24"/>
        </w:rPr>
        <w:t>.</w:t>
      </w:r>
      <w:r w:rsidRPr="00EF0BB4">
        <w:rPr>
          <w:rFonts w:ascii="Times New Roman" w:hAnsi="Times New Roman" w:cs="Times New Roman"/>
          <w:sz w:val="24"/>
          <w:szCs w:val="24"/>
        </w:rPr>
        <w:t xml:space="preserve"> Η προσχηματισμένη βιταμίνη Α βρίσκεται στα ζωικά τρόφιμα, συμπεριλαμβανομένων των γαλακτοκομικών προϊόντων, των ψαριών και του κρέατος (ειδικά στο συκώτι). Η πιο σημαντική προβιταμίνη Α είναι το β-καροτένι</w:t>
      </w:r>
      <w:r w:rsidR="00072974">
        <w:rPr>
          <w:rFonts w:ascii="Times New Roman" w:hAnsi="Times New Roman" w:cs="Times New Roman"/>
          <w:sz w:val="24"/>
          <w:szCs w:val="24"/>
        </w:rPr>
        <w:t xml:space="preserve">ο. Άλλες μορφές προβιταμίνης Α </w:t>
      </w:r>
      <w:r w:rsidRPr="00EF0BB4">
        <w:rPr>
          <w:rFonts w:ascii="Times New Roman" w:hAnsi="Times New Roman" w:cs="Times New Roman"/>
          <w:sz w:val="24"/>
          <w:szCs w:val="24"/>
        </w:rPr>
        <w:t>είναι το άλφα-καροτένιο και η βήτα-κρυπτοξανθίνη. Το σώμα μετατρέπει αυτές τις φυτικές χρωστικές σε βιταμίνη Α. Τόσο η προβιταμίνη Α όσο και η προσχηματισμένη βιταμίνη Α πρέπει να μεταβολίζονται ενδοκυτταρικά σε αμφιβληστροειδή και ρετινοϊκό οξύ, τις δραστικές μορφές της βιταμίνης Α, για να υποστηρίξουν τις σημαντικές βιολο</w:t>
      </w:r>
      <w:r w:rsidR="00072974">
        <w:rPr>
          <w:rFonts w:ascii="Times New Roman" w:hAnsi="Times New Roman" w:cs="Times New Roman"/>
          <w:sz w:val="24"/>
          <w:szCs w:val="24"/>
        </w:rPr>
        <w:t xml:space="preserve">γικές λειτουργίες της βιταμίνης. </w:t>
      </w:r>
      <w:r w:rsidRPr="00EF0BB4">
        <w:rPr>
          <w:rFonts w:ascii="Times New Roman" w:hAnsi="Times New Roman" w:cs="Times New Roman"/>
          <w:sz w:val="24"/>
          <w:szCs w:val="24"/>
        </w:rPr>
        <w:t>Άλλα καροτενοειδή που βρίσκονται στα τρόφιμα, όπως το λυκοπένιο, η λουτεΐνη και η ζεαξανθίνη, δεν μετατρέπονται σε ενεργή βιταμίνη Α</w:t>
      </w:r>
      <w:r w:rsidR="00072974">
        <w:rPr>
          <w:rFonts w:ascii="Times New Roman" w:hAnsi="Times New Roman" w:cs="Times New Roman"/>
          <w:sz w:val="24"/>
          <w:szCs w:val="24"/>
        </w:rPr>
        <w:t xml:space="preserve"> (Ross</w:t>
      </w:r>
      <w:r w:rsidR="00072974" w:rsidRPr="00EF0BB4">
        <w:rPr>
          <w:rFonts w:ascii="Times New Roman" w:hAnsi="Times New Roman" w:cs="Times New Roman"/>
          <w:sz w:val="24"/>
          <w:szCs w:val="24"/>
        </w:rPr>
        <w:t xml:space="preserve">, </w:t>
      </w:r>
      <w:r w:rsidR="00072974">
        <w:rPr>
          <w:rFonts w:ascii="Times New Roman" w:hAnsi="Times New Roman" w:cs="Times New Roman"/>
          <w:sz w:val="24"/>
          <w:szCs w:val="24"/>
        </w:rPr>
        <w:t xml:space="preserve">2006, </w:t>
      </w:r>
      <w:r w:rsidR="00072974" w:rsidRPr="00EF0BB4">
        <w:rPr>
          <w:rFonts w:ascii="Times New Roman" w:hAnsi="Times New Roman" w:cs="Times New Roman"/>
          <w:sz w:val="24"/>
          <w:szCs w:val="24"/>
        </w:rPr>
        <w:t>2010).</w:t>
      </w:r>
    </w:p>
    <w:p w14:paraId="56489F39" w14:textId="77777777" w:rsidR="008E4306" w:rsidRPr="00EF0BB4" w:rsidRDefault="008E4306" w:rsidP="008E4306">
      <w:pPr>
        <w:jc w:val="both"/>
        <w:rPr>
          <w:rFonts w:ascii="Times New Roman" w:hAnsi="Times New Roman" w:cs="Times New Roman"/>
        </w:rPr>
      </w:pPr>
    </w:p>
    <w:p w14:paraId="3B1141C6" w14:textId="77777777" w:rsidR="009F6AC0" w:rsidRPr="00EF0BB4" w:rsidRDefault="009F6AC0" w:rsidP="008E4306">
      <w:pPr>
        <w:jc w:val="both"/>
        <w:rPr>
          <w:rFonts w:ascii="Times New Roman" w:hAnsi="Times New Roman" w:cs="Times New Roman"/>
        </w:rPr>
      </w:pPr>
    </w:p>
    <w:p w14:paraId="20150A45" w14:textId="77777777" w:rsidR="009F6AC0" w:rsidRPr="00EF0BB4" w:rsidRDefault="009F6AC0" w:rsidP="008E4306">
      <w:pPr>
        <w:jc w:val="both"/>
        <w:rPr>
          <w:rFonts w:ascii="Times New Roman" w:hAnsi="Times New Roman" w:cs="Times New Roman"/>
        </w:rPr>
      </w:pPr>
    </w:p>
    <w:p w14:paraId="6237BB87" w14:textId="77777777" w:rsidR="009F6AC0" w:rsidRDefault="009F6AC0" w:rsidP="008E4306">
      <w:pPr>
        <w:jc w:val="both"/>
        <w:rPr>
          <w:rFonts w:ascii="Times New Roman" w:hAnsi="Times New Roman" w:cs="Times New Roman"/>
        </w:rPr>
      </w:pPr>
    </w:p>
    <w:p w14:paraId="27A55F25" w14:textId="77777777" w:rsidR="004D5D6F" w:rsidRPr="00EF0BB4" w:rsidRDefault="004D5D6F" w:rsidP="008E4306">
      <w:pPr>
        <w:jc w:val="both"/>
        <w:rPr>
          <w:rFonts w:ascii="Times New Roman" w:hAnsi="Times New Roman" w:cs="Times New Roman"/>
        </w:rPr>
      </w:pPr>
    </w:p>
    <w:p w14:paraId="7E2C7C8B" w14:textId="77777777" w:rsidR="006C7FE1" w:rsidRDefault="006C7FE1">
      <w:pPr>
        <w:rPr>
          <w:rFonts w:ascii="Times New Roman" w:hAnsi="Times New Roman" w:cs="Times New Roman"/>
          <w:b/>
          <w:bCs/>
          <w:sz w:val="24"/>
          <w:szCs w:val="24"/>
        </w:rPr>
      </w:pPr>
      <w:r>
        <w:rPr>
          <w:rFonts w:ascii="Times New Roman" w:hAnsi="Times New Roman" w:cs="Times New Roman"/>
          <w:b/>
          <w:bCs/>
          <w:sz w:val="24"/>
          <w:szCs w:val="24"/>
        </w:rPr>
        <w:br w:type="page"/>
      </w:r>
    </w:p>
    <w:p w14:paraId="0E3FDADF" w14:textId="5A049DF4" w:rsidR="006C638E" w:rsidRPr="00EF0BB4" w:rsidRDefault="008E4306" w:rsidP="00BD49D5">
      <w:pPr>
        <w:pStyle w:val="a4"/>
        <w:numPr>
          <w:ilvl w:val="4"/>
          <w:numId w:val="9"/>
        </w:numPr>
        <w:spacing w:line="360" w:lineRule="auto"/>
        <w:rPr>
          <w:rFonts w:ascii="Times New Roman" w:hAnsi="Times New Roman" w:cs="Times New Roman"/>
          <w:b/>
          <w:bCs/>
          <w:sz w:val="24"/>
          <w:szCs w:val="24"/>
        </w:rPr>
      </w:pPr>
      <w:r w:rsidRPr="00EF0BB4">
        <w:rPr>
          <w:rFonts w:ascii="Times New Roman" w:hAnsi="Times New Roman" w:cs="Times New Roman"/>
          <w:b/>
          <w:bCs/>
          <w:sz w:val="24"/>
          <w:szCs w:val="24"/>
        </w:rPr>
        <w:lastRenderedPageBreak/>
        <w:t>Προτεινόμενες προσλήψεις</w:t>
      </w:r>
    </w:p>
    <w:p w14:paraId="42BC5AFA" w14:textId="77777777" w:rsidR="008E4306" w:rsidRPr="00EF0BB4" w:rsidRDefault="008E4306" w:rsidP="004D5D6F">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Οι συστάσεις πρόσληψης για βιταμίνη Α και άλλα θρεπτικά συστατικά παρέχονται στις Διατροφικές Προσλήψεις Αναφοράς (DRIs)</w:t>
      </w:r>
      <w:r w:rsidR="00575F99" w:rsidRPr="00EF0BB4">
        <w:rPr>
          <w:rFonts w:ascii="Times New Roman" w:hAnsi="Times New Roman" w:cs="Times New Roman"/>
          <w:sz w:val="24"/>
          <w:szCs w:val="24"/>
        </w:rPr>
        <w:t xml:space="preserve"> (Institute of Medicine, 2001)</w:t>
      </w:r>
      <w:r w:rsidR="004D5D6F">
        <w:rPr>
          <w:rFonts w:ascii="Times New Roman" w:hAnsi="Times New Roman" w:cs="Times New Roman"/>
          <w:sz w:val="24"/>
          <w:szCs w:val="24"/>
        </w:rPr>
        <w:t>, όπως παρουσιάζονται στον Πίνακα 1.4.1.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701"/>
        <w:gridCol w:w="1701"/>
        <w:gridCol w:w="1701"/>
        <w:gridCol w:w="1922"/>
      </w:tblGrid>
      <w:tr w:rsidR="008E4306" w:rsidRPr="00947BE6" w14:paraId="0FE0F0B7" w14:textId="77777777" w:rsidTr="008E4306">
        <w:trPr>
          <w:trHeight w:val="242"/>
          <w:tblHeader/>
        </w:trPr>
        <w:tc>
          <w:tcPr>
            <w:tcW w:w="8296"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FB0AFA" w14:textId="77777777" w:rsidR="008E4306" w:rsidRPr="00EF0BB4" w:rsidRDefault="008E4306">
            <w:pPr>
              <w:rPr>
                <w:rFonts w:ascii="Times New Roman" w:hAnsi="Times New Roman" w:cs="Times New Roman"/>
                <w:b/>
                <w:bCs/>
                <w:sz w:val="20"/>
                <w:szCs w:val="20"/>
                <w:lang w:val="en-US"/>
              </w:rPr>
            </w:pPr>
            <w:r w:rsidRPr="00EF0BB4">
              <w:rPr>
                <w:rFonts w:ascii="Times New Roman" w:hAnsi="Times New Roman" w:cs="Times New Roman"/>
                <w:b/>
                <w:bCs/>
                <w:sz w:val="20"/>
                <w:szCs w:val="20"/>
              </w:rPr>
              <w:t>Πίνακα</w:t>
            </w:r>
            <w:r w:rsidR="009F6AC0" w:rsidRPr="00EF0BB4">
              <w:rPr>
                <w:rFonts w:ascii="Times New Roman" w:hAnsi="Times New Roman" w:cs="Times New Roman"/>
                <w:b/>
                <w:bCs/>
                <w:sz w:val="20"/>
                <w:szCs w:val="20"/>
              </w:rPr>
              <w:t>ς</w:t>
            </w:r>
            <w:r w:rsidR="009F6AC0" w:rsidRPr="00EF0BB4">
              <w:rPr>
                <w:rFonts w:ascii="Times New Roman" w:hAnsi="Times New Roman" w:cs="Times New Roman"/>
                <w:b/>
                <w:bCs/>
                <w:sz w:val="20"/>
                <w:szCs w:val="20"/>
                <w:lang w:val="en-US"/>
              </w:rPr>
              <w:t xml:space="preserve"> 1.4.1</w:t>
            </w:r>
            <w:r w:rsidRPr="00EF0BB4">
              <w:rPr>
                <w:rFonts w:ascii="Times New Roman" w:hAnsi="Times New Roman" w:cs="Times New Roman"/>
                <w:b/>
                <w:bCs/>
                <w:sz w:val="20"/>
                <w:szCs w:val="20"/>
                <w:lang w:val="en-US"/>
              </w:rPr>
              <w:t xml:space="preserve">: RDAs </w:t>
            </w:r>
            <w:r w:rsidRPr="00EF0BB4">
              <w:rPr>
                <w:rFonts w:ascii="Times New Roman" w:hAnsi="Times New Roman" w:cs="Times New Roman"/>
                <w:b/>
                <w:bCs/>
                <w:sz w:val="20"/>
                <w:szCs w:val="20"/>
              </w:rPr>
              <w:t>για</w:t>
            </w:r>
            <w:r w:rsidRPr="00EF0BB4">
              <w:rPr>
                <w:rFonts w:ascii="Times New Roman" w:hAnsi="Times New Roman" w:cs="Times New Roman"/>
                <w:b/>
                <w:bCs/>
                <w:sz w:val="20"/>
                <w:szCs w:val="20"/>
                <w:lang w:val="en-US"/>
              </w:rPr>
              <w:t xml:space="preserve"> </w:t>
            </w:r>
            <w:r w:rsidRPr="00EF0BB4">
              <w:rPr>
                <w:rFonts w:ascii="Times New Roman" w:hAnsi="Times New Roman" w:cs="Times New Roman"/>
                <w:b/>
                <w:bCs/>
                <w:sz w:val="20"/>
                <w:szCs w:val="20"/>
              </w:rPr>
              <w:t>τη</w:t>
            </w:r>
            <w:r w:rsidRPr="00EF0BB4">
              <w:rPr>
                <w:rFonts w:ascii="Times New Roman" w:hAnsi="Times New Roman" w:cs="Times New Roman"/>
                <w:b/>
                <w:bCs/>
                <w:sz w:val="20"/>
                <w:szCs w:val="20"/>
                <w:lang w:val="en-US"/>
              </w:rPr>
              <w:t xml:space="preserve"> </w:t>
            </w:r>
            <w:r w:rsidRPr="00EF0BB4">
              <w:rPr>
                <w:rFonts w:ascii="Times New Roman" w:hAnsi="Times New Roman" w:cs="Times New Roman"/>
                <w:b/>
                <w:bCs/>
                <w:sz w:val="20"/>
                <w:szCs w:val="20"/>
              </w:rPr>
              <w:t>Βιταμίνη</w:t>
            </w:r>
            <w:r w:rsidRPr="00EF0BB4">
              <w:rPr>
                <w:rFonts w:ascii="Times New Roman" w:hAnsi="Times New Roman" w:cs="Times New Roman"/>
                <w:b/>
                <w:bCs/>
                <w:sz w:val="20"/>
                <w:szCs w:val="20"/>
                <w:lang w:val="en-US"/>
              </w:rPr>
              <w:t xml:space="preserve"> A </w:t>
            </w:r>
            <w:r w:rsidR="009F6AC0" w:rsidRPr="00EF0BB4">
              <w:rPr>
                <w:rFonts w:ascii="Times New Roman" w:hAnsi="Times New Roman" w:cs="Times New Roman"/>
                <w:sz w:val="20"/>
                <w:szCs w:val="20"/>
                <w:lang w:val="en-US"/>
              </w:rPr>
              <w:t>(Institute of Medicine, 2001)</w:t>
            </w:r>
          </w:p>
        </w:tc>
      </w:tr>
      <w:tr w:rsidR="008E4306" w:rsidRPr="00EF0BB4" w14:paraId="3BA866AE" w14:textId="77777777" w:rsidTr="008E4306">
        <w:trPr>
          <w:trHeight w:val="320"/>
          <w:tblHeader/>
        </w:trPr>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437F526E" w14:textId="77777777" w:rsidR="008E4306" w:rsidRPr="00EF0BB4" w:rsidRDefault="008E4306">
            <w:pPr>
              <w:rPr>
                <w:rFonts w:ascii="Times New Roman" w:hAnsi="Times New Roman" w:cs="Times New Roman"/>
                <w:b/>
                <w:bCs/>
                <w:sz w:val="20"/>
                <w:szCs w:val="20"/>
              </w:rPr>
            </w:pPr>
            <w:r w:rsidRPr="00EF0BB4">
              <w:rPr>
                <w:rFonts w:ascii="Times New Roman" w:hAnsi="Times New Roman" w:cs="Times New Roman"/>
                <w:b/>
                <w:bCs/>
                <w:sz w:val="20"/>
                <w:szCs w:val="20"/>
              </w:rPr>
              <w:t>Ηλικία</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68A1769" w14:textId="77777777" w:rsidR="008E4306" w:rsidRPr="00EF0BB4" w:rsidRDefault="008E4306">
            <w:pPr>
              <w:rPr>
                <w:rFonts w:ascii="Times New Roman" w:hAnsi="Times New Roman" w:cs="Times New Roman"/>
                <w:b/>
                <w:bCs/>
                <w:sz w:val="20"/>
                <w:szCs w:val="20"/>
              </w:rPr>
            </w:pPr>
            <w:r w:rsidRPr="00EF0BB4">
              <w:rPr>
                <w:rFonts w:ascii="Times New Roman" w:hAnsi="Times New Roman" w:cs="Times New Roman"/>
                <w:b/>
                <w:bCs/>
                <w:sz w:val="20"/>
                <w:szCs w:val="20"/>
              </w:rPr>
              <w:t>Άντρες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AB0DBA0" w14:textId="77777777" w:rsidR="008E4306" w:rsidRPr="00EF0BB4" w:rsidRDefault="008E4306">
            <w:pPr>
              <w:rPr>
                <w:rFonts w:ascii="Times New Roman" w:hAnsi="Times New Roman" w:cs="Times New Roman"/>
                <w:b/>
                <w:bCs/>
                <w:sz w:val="20"/>
                <w:szCs w:val="20"/>
              </w:rPr>
            </w:pPr>
            <w:r w:rsidRPr="00EF0BB4">
              <w:rPr>
                <w:rFonts w:ascii="Times New Roman" w:hAnsi="Times New Roman" w:cs="Times New Roman"/>
                <w:b/>
                <w:bCs/>
                <w:sz w:val="20"/>
                <w:szCs w:val="20"/>
              </w:rPr>
              <w:t>Γυναίκες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DE68A13" w14:textId="77777777" w:rsidR="008E4306" w:rsidRPr="00EF0BB4" w:rsidRDefault="008E4306">
            <w:pPr>
              <w:rPr>
                <w:rFonts w:ascii="Times New Roman" w:hAnsi="Times New Roman" w:cs="Times New Roman"/>
                <w:b/>
                <w:bCs/>
                <w:sz w:val="20"/>
                <w:szCs w:val="20"/>
              </w:rPr>
            </w:pPr>
            <w:r w:rsidRPr="00EF0BB4">
              <w:rPr>
                <w:rFonts w:ascii="Times New Roman" w:hAnsi="Times New Roman" w:cs="Times New Roman"/>
                <w:b/>
                <w:bCs/>
                <w:sz w:val="20"/>
                <w:szCs w:val="20"/>
              </w:rPr>
              <w:t>Εγκυμοσύνη</w:t>
            </w: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04BEBF8" w14:textId="77777777" w:rsidR="008E4306" w:rsidRPr="00EF0BB4" w:rsidRDefault="008E4306">
            <w:pPr>
              <w:rPr>
                <w:rFonts w:ascii="Times New Roman" w:hAnsi="Times New Roman" w:cs="Times New Roman"/>
                <w:b/>
                <w:bCs/>
                <w:sz w:val="20"/>
                <w:szCs w:val="20"/>
              </w:rPr>
            </w:pPr>
            <w:r w:rsidRPr="00EF0BB4">
              <w:rPr>
                <w:rFonts w:ascii="Times New Roman" w:hAnsi="Times New Roman" w:cs="Times New Roman"/>
                <w:b/>
                <w:bCs/>
                <w:sz w:val="20"/>
                <w:szCs w:val="20"/>
              </w:rPr>
              <w:t>Θηλασμός</w:t>
            </w:r>
          </w:p>
        </w:tc>
      </w:tr>
      <w:tr w:rsidR="008E4306" w:rsidRPr="00EF0BB4" w14:paraId="3751E19B" w14:textId="77777777" w:rsidTr="008E4306">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4677F608"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0–6 μηνών*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3265C10"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400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1A68C67"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400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D654D46" w14:textId="77777777" w:rsidR="008E4306" w:rsidRPr="00EF0BB4" w:rsidRDefault="008E4306">
            <w:pPr>
              <w:rPr>
                <w:rFonts w:ascii="Times New Roman" w:hAnsi="Times New Roman" w:cs="Times New Roman"/>
                <w:sz w:val="20"/>
                <w:szCs w:val="20"/>
              </w:rPr>
            </w:pP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2523897" w14:textId="77777777" w:rsidR="008E4306" w:rsidRPr="00EF0BB4" w:rsidRDefault="008E4306">
            <w:pPr>
              <w:spacing w:after="0"/>
              <w:rPr>
                <w:sz w:val="20"/>
                <w:szCs w:val="20"/>
                <w:lang w:eastAsia="el-GR"/>
              </w:rPr>
            </w:pPr>
          </w:p>
        </w:tc>
      </w:tr>
      <w:tr w:rsidR="008E4306" w:rsidRPr="00EF0BB4" w14:paraId="099C9A5E" w14:textId="77777777" w:rsidTr="008E4306">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B48CE99"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7–12 μηνών*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32AB4E0"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500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869C16D"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500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C2E5A73" w14:textId="77777777" w:rsidR="008E4306" w:rsidRPr="00EF0BB4" w:rsidRDefault="008E4306">
            <w:pPr>
              <w:rPr>
                <w:rFonts w:ascii="Times New Roman" w:hAnsi="Times New Roman" w:cs="Times New Roman"/>
                <w:sz w:val="20"/>
                <w:szCs w:val="20"/>
              </w:rPr>
            </w:pP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950BE2D" w14:textId="77777777" w:rsidR="008E4306" w:rsidRPr="00EF0BB4" w:rsidRDefault="008E4306">
            <w:pPr>
              <w:spacing w:after="0"/>
              <w:rPr>
                <w:sz w:val="20"/>
                <w:szCs w:val="20"/>
                <w:lang w:eastAsia="el-GR"/>
              </w:rPr>
            </w:pPr>
          </w:p>
        </w:tc>
      </w:tr>
      <w:tr w:rsidR="008E4306" w:rsidRPr="00EF0BB4" w14:paraId="489B1A3A" w14:textId="77777777" w:rsidTr="008E4306">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7DACFB4"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1–3 ετών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05F1824"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300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B2DD832"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300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8CBDC12" w14:textId="77777777" w:rsidR="008E4306" w:rsidRPr="00EF0BB4" w:rsidRDefault="008E4306">
            <w:pPr>
              <w:rPr>
                <w:rFonts w:ascii="Times New Roman" w:hAnsi="Times New Roman" w:cs="Times New Roman"/>
                <w:sz w:val="20"/>
                <w:szCs w:val="20"/>
              </w:rPr>
            </w:pP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FC6619A" w14:textId="77777777" w:rsidR="008E4306" w:rsidRPr="00EF0BB4" w:rsidRDefault="008E4306">
            <w:pPr>
              <w:spacing w:after="0"/>
              <w:rPr>
                <w:sz w:val="20"/>
                <w:szCs w:val="20"/>
                <w:lang w:eastAsia="el-GR"/>
              </w:rPr>
            </w:pPr>
          </w:p>
        </w:tc>
      </w:tr>
      <w:tr w:rsidR="008E4306" w:rsidRPr="00EF0BB4" w14:paraId="1A77B206" w14:textId="77777777" w:rsidTr="008E4306">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0149EF47"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4–8 ετών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C6D1FDB"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400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16BDCB7"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400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1FF3AC0" w14:textId="77777777" w:rsidR="008E4306" w:rsidRPr="00EF0BB4" w:rsidRDefault="008E4306">
            <w:pPr>
              <w:rPr>
                <w:rFonts w:ascii="Times New Roman" w:hAnsi="Times New Roman" w:cs="Times New Roman"/>
                <w:sz w:val="20"/>
                <w:szCs w:val="20"/>
              </w:rPr>
            </w:pP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77DA6E0" w14:textId="77777777" w:rsidR="008E4306" w:rsidRPr="00EF0BB4" w:rsidRDefault="008E4306">
            <w:pPr>
              <w:spacing w:after="0"/>
              <w:rPr>
                <w:sz w:val="20"/>
                <w:szCs w:val="20"/>
                <w:lang w:eastAsia="el-GR"/>
              </w:rPr>
            </w:pPr>
          </w:p>
        </w:tc>
      </w:tr>
      <w:tr w:rsidR="008E4306" w:rsidRPr="00EF0BB4" w14:paraId="71180FFD" w14:textId="77777777" w:rsidTr="008E4306">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CF55110"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9–13 ετών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A33DE8D"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600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2EDBE48"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600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5A9C20C" w14:textId="77777777" w:rsidR="008E4306" w:rsidRPr="00EF0BB4" w:rsidRDefault="008E4306">
            <w:pPr>
              <w:rPr>
                <w:rFonts w:ascii="Times New Roman" w:hAnsi="Times New Roman" w:cs="Times New Roman"/>
                <w:sz w:val="20"/>
                <w:szCs w:val="20"/>
              </w:rPr>
            </w:pP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C8623CB" w14:textId="77777777" w:rsidR="008E4306" w:rsidRPr="00EF0BB4" w:rsidRDefault="008E4306">
            <w:pPr>
              <w:spacing w:after="0"/>
              <w:rPr>
                <w:sz w:val="20"/>
                <w:szCs w:val="20"/>
                <w:lang w:eastAsia="el-GR"/>
              </w:rPr>
            </w:pPr>
          </w:p>
        </w:tc>
      </w:tr>
      <w:tr w:rsidR="008E4306" w:rsidRPr="00EF0BB4" w14:paraId="13BE5815" w14:textId="77777777" w:rsidTr="008E4306">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432A56D2"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14–18 ετών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A517E25"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900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36132B3"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700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2E2CE07"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750 mcg RAE</w:t>
            </w: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206A395"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1,200 mcg RAE</w:t>
            </w:r>
          </w:p>
        </w:tc>
      </w:tr>
      <w:tr w:rsidR="008E4306" w:rsidRPr="00EF0BB4" w14:paraId="2E5B49E6" w14:textId="77777777" w:rsidTr="008E4306">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0845E603"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19–50 ετών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C95C665"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900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8E91192"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700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053D1B3"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770 mcg RAE</w:t>
            </w: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AA09AB0"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1,300 mcg RAE</w:t>
            </w:r>
          </w:p>
        </w:tc>
      </w:tr>
      <w:tr w:rsidR="008E4306" w:rsidRPr="00EF0BB4" w14:paraId="62910CF9" w14:textId="77777777" w:rsidTr="008E4306">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F2ECEF9"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51+ ετών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1C71F2B"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900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F038014" w14:textId="77777777" w:rsidR="008E4306" w:rsidRPr="00EF0BB4" w:rsidRDefault="008E4306">
            <w:pPr>
              <w:rPr>
                <w:rFonts w:ascii="Times New Roman" w:hAnsi="Times New Roman" w:cs="Times New Roman"/>
                <w:sz w:val="20"/>
                <w:szCs w:val="20"/>
              </w:rPr>
            </w:pPr>
            <w:r w:rsidRPr="00EF0BB4">
              <w:rPr>
                <w:rFonts w:ascii="Times New Roman" w:hAnsi="Times New Roman" w:cs="Times New Roman"/>
                <w:sz w:val="20"/>
                <w:szCs w:val="20"/>
              </w:rPr>
              <w:t>700 mcg RAE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4552F5F" w14:textId="77777777" w:rsidR="008E4306" w:rsidRPr="00EF0BB4" w:rsidRDefault="008E4306">
            <w:pPr>
              <w:rPr>
                <w:rFonts w:ascii="Times New Roman" w:hAnsi="Times New Roman" w:cs="Times New Roman"/>
                <w:sz w:val="20"/>
                <w:szCs w:val="20"/>
              </w:rPr>
            </w:pPr>
          </w:p>
        </w:tc>
        <w:tc>
          <w:tcPr>
            <w:tcW w:w="192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3071A84" w14:textId="77777777" w:rsidR="008E4306" w:rsidRPr="00EF0BB4" w:rsidRDefault="008E4306">
            <w:pPr>
              <w:spacing w:after="0"/>
              <w:rPr>
                <w:sz w:val="20"/>
                <w:szCs w:val="20"/>
                <w:lang w:eastAsia="el-GR"/>
              </w:rPr>
            </w:pPr>
          </w:p>
        </w:tc>
      </w:tr>
    </w:tbl>
    <w:p w14:paraId="71AB902F" w14:textId="77777777" w:rsidR="007E497C" w:rsidRDefault="008E4306" w:rsidP="008E4306">
      <w:pPr>
        <w:jc w:val="both"/>
        <w:rPr>
          <w:rFonts w:ascii="Times New Roman" w:hAnsi="Times New Roman" w:cs="Times New Roman"/>
        </w:rPr>
      </w:pPr>
      <w:r w:rsidRPr="00EF0BB4">
        <w:rPr>
          <w:rFonts w:ascii="Times New Roman" w:hAnsi="Times New Roman" w:cs="Times New Roman"/>
        </w:rPr>
        <w:t>*Επαρκής πρόσληψη (AI), ισοδύναμη με τη μέση πρόσληψη βιταμίνης Α σε υγιή βρέφη που θηλάζουν.</w:t>
      </w:r>
    </w:p>
    <w:p w14:paraId="5DC75235" w14:textId="77777777" w:rsidR="00A67089" w:rsidRPr="00EF0BB4" w:rsidRDefault="00575F99" w:rsidP="009269D7">
      <w:pPr>
        <w:jc w:val="both"/>
        <w:rPr>
          <w:rFonts w:ascii="Times New Roman" w:hAnsi="Times New Roman" w:cs="Times New Roman"/>
          <w:b/>
          <w:bCs/>
          <w:sz w:val="24"/>
          <w:szCs w:val="24"/>
        </w:rPr>
      </w:pPr>
      <w:r w:rsidRPr="00EF0BB4">
        <w:rPr>
          <w:rFonts w:ascii="Times New Roman" w:hAnsi="Times New Roman" w:cs="Times New Roman"/>
        </w:rPr>
        <w:br/>
      </w:r>
      <w:r w:rsidR="008E4306" w:rsidRPr="00EF0BB4">
        <w:rPr>
          <w:rFonts w:ascii="Times New Roman" w:hAnsi="Times New Roman" w:cs="Times New Roman"/>
          <w:b/>
          <w:bCs/>
          <w:sz w:val="24"/>
          <w:szCs w:val="24"/>
        </w:rPr>
        <w:t>Πηγές βιταμίνης Α</w:t>
      </w:r>
    </w:p>
    <w:p w14:paraId="42A9B443" w14:textId="77777777" w:rsidR="008E4306" w:rsidRPr="00EF0BB4" w:rsidRDefault="008E4306" w:rsidP="004D5D6F">
      <w:pPr>
        <w:pStyle w:val="a4"/>
        <w:numPr>
          <w:ilvl w:val="0"/>
          <w:numId w:val="11"/>
        </w:num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Φαγητό</w:t>
      </w:r>
    </w:p>
    <w:p w14:paraId="03755598" w14:textId="77777777" w:rsidR="009F6AC0"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Οι συγκεντρώσεις της προσχηματισμένης βιταμίνης Α είναι υψηλότερες στο συκώτι και στα ιχθυέλαια </w:t>
      </w:r>
      <w:r w:rsidR="004D5D6F">
        <w:rPr>
          <w:rFonts w:ascii="Times New Roman" w:hAnsi="Times New Roman" w:cs="Times New Roman"/>
          <w:sz w:val="24"/>
          <w:szCs w:val="24"/>
        </w:rPr>
        <w:t>(Ross</w:t>
      </w:r>
      <w:r w:rsidR="006C638E" w:rsidRPr="00EF0BB4">
        <w:rPr>
          <w:rFonts w:ascii="Times New Roman" w:hAnsi="Times New Roman" w:cs="Times New Roman"/>
          <w:sz w:val="24"/>
          <w:szCs w:val="24"/>
        </w:rPr>
        <w:t>, 2010)</w:t>
      </w:r>
      <w:r w:rsidRPr="00EF0BB4">
        <w:rPr>
          <w:rFonts w:ascii="Times New Roman" w:hAnsi="Times New Roman" w:cs="Times New Roman"/>
          <w:sz w:val="24"/>
          <w:szCs w:val="24"/>
        </w:rPr>
        <w:t>. Άλλες πηγές προσχηματισμένης βιταμίνης Α είναι το γάλα και τα αυγά, τα οποία περιλαμβάνουν επίσης και</w:t>
      </w:r>
      <w:r w:rsidR="004D5D6F">
        <w:rPr>
          <w:rFonts w:ascii="Times New Roman" w:hAnsi="Times New Roman" w:cs="Times New Roman"/>
          <w:sz w:val="24"/>
          <w:szCs w:val="24"/>
        </w:rPr>
        <w:t xml:space="preserve"> ορισμένη ποσότητα προβιταμίνης. </w:t>
      </w:r>
      <w:r w:rsidRPr="00EF0BB4">
        <w:rPr>
          <w:rFonts w:ascii="Times New Roman" w:hAnsi="Times New Roman" w:cs="Times New Roman"/>
          <w:sz w:val="24"/>
          <w:szCs w:val="24"/>
        </w:rPr>
        <w:t>Το μεγαλύτερο μέρος της διατροφικής προβιταμίνης Α προέρχεται από τα φυλλώδ</w:t>
      </w:r>
      <w:r w:rsidR="004D5D6F">
        <w:rPr>
          <w:rFonts w:ascii="Times New Roman" w:hAnsi="Times New Roman" w:cs="Times New Roman"/>
          <w:sz w:val="24"/>
          <w:szCs w:val="24"/>
        </w:rPr>
        <w:t>η πράσινα λαχανικά (σπανάκι), τα</w:t>
      </w:r>
      <w:r w:rsidRPr="00EF0BB4">
        <w:rPr>
          <w:rFonts w:ascii="Times New Roman" w:hAnsi="Times New Roman" w:cs="Times New Roman"/>
          <w:sz w:val="24"/>
          <w:szCs w:val="24"/>
        </w:rPr>
        <w:t xml:space="preserve"> πορτοκαλί και τα κίτρινα λαχανικά (καρότα), από προϊόντα ντομάτας, φρούτα και μερικά φυτικά έλαια </w:t>
      </w:r>
      <w:r w:rsidR="004D5D6F">
        <w:rPr>
          <w:rFonts w:ascii="Times New Roman" w:hAnsi="Times New Roman" w:cs="Times New Roman"/>
          <w:sz w:val="24"/>
          <w:szCs w:val="24"/>
        </w:rPr>
        <w:t>(Ross</w:t>
      </w:r>
      <w:r w:rsidR="006C638E" w:rsidRPr="00EF0BB4">
        <w:rPr>
          <w:rFonts w:ascii="Times New Roman" w:hAnsi="Times New Roman" w:cs="Times New Roman"/>
          <w:sz w:val="24"/>
          <w:szCs w:val="24"/>
        </w:rPr>
        <w:t>, 2010)</w:t>
      </w:r>
      <w:r w:rsidRPr="00EF0BB4">
        <w:rPr>
          <w:rFonts w:ascii="Times New Roman" w:hAnsi="Times New Roman" w:cs="Times New Roman"/>
          <w:sz w:val="24"/>
          <w:szCs w:val="24"/>
        </w:rPr>
        <w:t>.</w:t>
      </w:r>
    </w:p>
    <w:p w14:paraId="4761673C" w14:textId="77777777" w:rsidR="008E4306" w:rsidRPr="00EF0BB4" w:rsidRDefault="008E4306" w:rsidP="004D5D6F">
      <w:pPr>
        <w:pStyle w:val="a4"/>
        <w:numPr>
          <w:ilvl w:val="0"/>
          <w:numId w:val="11"/>
        </w:num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Συμπληρώματα διατροφής </w:t>
      </w:r>
    </w:p>
    <w:p w14:paraId="7EC2396B" w14:textId="77777777" w:rsidR="009F6AC0"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βιταμίνη Α διατίθεται σε πολυβιταμίνες και ως αυτόνομο συμπλήρωμα, συχνά με τη μορφή οξικού ρετινυλίου ή παλμιτικού ρετινυλίου </w:t>
      </w:r>
      <w:r w:rsidR="004D5D6F">
        <w:rPr>
          <w:rFonts w:ascii="Times New Roman" w:hAnsi="Times New Roman" w:cs="Times New Roman"/>
          <w:sz w:val="24"/>
          <w:szCs w:val="24"/>
        </w:rPr>
        <w:t>(Ross</w:t>
      </w:r>
      <w:r w:rsidR="006C638E" w:rsidRPr="00EF0BB4">
        <w:rPr>
          <w:rFonts w:ascii="Times New Roman" w:hAnsi="Times New Roman" w:cs="Times New Roman"/>
          <w:sz w:val="24"/>
          <w:szCs w:val="24"/>
        </w:rPr>
        <w:t>, 2010)</w:t>
      </w:r>
      <w:r w:rsidRPr="00EF0BB4">
        <w:rPr>
          <w:rFonts w:ascii="Times New Roman" w:hAnsi="Times New Roman" w:cs="Times New Roman"/>
          <w:sz w:val="24"/>
          <w:szCs w:val="24"/>
        </w:rPr>
        <w:t xml:space="preserve">. Ένα μέρος της βιταμίνης Α σε ορισμένα συμπληρώματα έχει τη μορφή του β-καροτένιου και το υπόλοιπο είναι προσχηματισμένη βιταμίνη Α. Άλλα σκευάσματα περιέχουν μόνο προσχηματισμένη βιταμίνη Α ή μόνο β-καροτένιο. Οι ποσότητες βιταμίνης Α σε αυτόνομα συμπληρώματα κυμαίνονται </w:t>
      </w:r>
      <w:r w:rsidRPr="00EF0BB4">
        <w:rPr>
          <w:rFonts w:ascii="Times New Roman" w:hAnsi="Times New Roman" w:cs="Times New Roman"/>
          <w:sz w:val="24"/>
          <w:szCs w:val="24"/>
        </w:rPr>
        <w:lastRenderedPageBreak/>
        <w:t>ευρέως</w:t>
      </w:r>
      <w:r w:rsidR="004D5D6F">
        <w:rPr>
          <w:rFonts w:ascii="Times New Roman" w:hAnsi="Times New Roman" w:cs="Times New Roman"/>
          <w:sz w:val="24"/>
          <w:szCs w:val="24"/>
        </w:rPr>
        <w:t xml:space="preserve"> (Ross</w:t>
      </w:r>
      <w:r w:rsidR="006C638E" w:rsidRPr="00EF0BB4">
        <w:rPr>
          <w:rFonts w:ascii="Times New Roman" w:hAnsi="Times New Roman" w:cs="Times New Roman"/>
          <w:sz w:val="24"/>
          <w:szCs w:val="24"/>
        </w:rPr>
        <w:t>, 2010)</w:t>
      </w:r>
      <w:r w:rsidRPr="00EF0BB4">
        <w:rPr>
          <w:rFonts w:ascii="Times New Roman" w:hAnsi="Times New Roman" w:cs="Times New Roman"/>
          <w:sz w:val="24"/>
          <w:szCs w:val="24"/>
        </w:rPr>
        <w:t>. Τα συμπληρώματα πολυβιταμινών συνήθως περιέχουν 750-3000 mcg RAE (2.500-10.000 IU) βιταμίνης Α, συχνά με τη μορφή</w:t>
      </w:r>
      <w:r w:rsidR="004F52B7">
        <w:rPr>
          <w:rFonts w:ascii="Times New Roman" w:hAnsi="Times New Roman" w:cs="Times New Roman"/>
          <w:sz w:val="24"/>
          <w:szCs w:val="24"/>
        </w:rPr>
        <w:t xml:space="preserve"> </w:t>
      </w:r>
      <w:r w:rsidR="004F52B7" w:rsidRPr="004F52B7">
        <w:rPr>
          <w:rFonts w:ascii="Times New Roman" w:hAnsi="Times New Roman" w:cs="Times New Roman"/>
          <w:sz w:val="24"/>
          <w:szCs w:val="24"/>
        </w:rPr>
        <w:t>ρετιναλδεΰδη</w:t>
      </w:r>
      <w:r w:rsidR="004F52B7">
        <w:rPr>
          <w:rFonts w:ascii="Times New Roman" w:hAnsi="Times New Roman" w:cs="Times New Roman"/>
          <w:sz w:val="24"/>
          <w:szCs w:val="24"/>
        </w:rPr>
        <w:t>ς</w:t>
      </w:r>
      <w:r w:rsidRPr="00EF0BB4">
        <w:rPr>
          <w:rFonts w:ascii="Times New Roman" w:hAnsi="Times New Roman" w:cs="Times New Roman"/>
          <w:sz w:val="24"/>
          <w:szCs w:val="24"/>
        </w:rPr>
        <w:t xml:space="preserve"> και β-καροτένης. Σύμφωνα με σχετική μελέτη, περίπου το 28% –37% του γενικού πληθυσμού χρησιμοποιεί συμπληρώματα που περιέχουν βιταμίνη Α </w:t>
      </w:r>
      <w:r w:rsidR="004D5D6F">
        <w:rPr>
          <w:rFonts w:ascii="Times New Roman" w:hAnsi="Times New Roman" w:cs="Times New Roman"/>
          <w:sz w:val="24"/>
          <w:szCs w:val="24"/>
        </w:rPr>
        <w:t xml:space="preserve">(Bailey </w:t>
      </w:r>
      <w:r w:rsidR="006C638E" w:rsidRPr="00EF0BB4">
        <w:rPr>
          <w:rFonts w:ascii="Times New Roman" w:hAnsi="Times New Roman" w:cs="Times New Roman"/>
          <w:sz w:val="24"/>
          <w:szCs w:val="24"/>
        </w:rPr>
        <w:t xml:space="preserve"> </w:t>
      </w:r>
      <w:r w:rsidR="006C638E" w:rsidRPr="00EF0BB4">
        <w:rPr>
          <w:rFonts w:ascii="Times New Roman" w:hAnsi="Times New Roman" w:cs="Times New Roman"/>
          <w:sz w:val="24"/>
          <w:szCs w:val="24"/>
          <w:lang w:val="en-US"/>
        </w:rPr>
        <w:t>et</w:t>
      </w:r>
      <w:r w:rsidR="006C638E" w:rsidRPr="00EF0BB4">
        <w:rPr>
          <w:rFonts w:ascii="Times New Roman" w:hAnsi="Times New Roman" w:cs="Times New Roman"/>
          <w:sz w:val="24"/>
          <w:szCs w:val="24"/>
        </w:rPr>
        <w:t xml:space="preserve"> </w:t>
      </w:r>
      <w:r w:rsidR="006C638E" w:rsidRPr="00EF0BB4">
        <w:rPr>
          <w:rFonts w:ascii="Times New Roman" w:hAnsi="Times New Roman" w:cs="Times New Roman"/>
          <w:sz w:val="24"/>
          <w:szCs w:val="24"/>
          <w:lang w:val="en-US"/>
        </w:rPr>
        <w:t>al</w:t>
      </w:r>
      <w:r w:rsidR="006C638E" w:rsidRPr="00EF0BB4">
        <w:rPr>
          <w:rFonts w:ascii="Times New Roman" w:hAnsi="Times New Roman" w:cs="Times New Roman"/>
          <w:sz w:val="24"/>
          <w:szCs w:val="24"/>
        </w:rPr>
        <w:t>., 2011)</w:t>
      </w:r>
      <w:r w:rsidRPr="00EF0BB4">
        <w:rPr>
          <w:rFonts w:ascii="Times New Roman" w:hAnsi="Times New Roman" w:cs="Times New Roman"/>
          <w:sz w:val="24"/>
          <w:szCs w:val="24"/>
        </w:rPr>
        <w:t xml:space="preserve">. </w:t>
      </w:r>
    </w:p>
    <w:p w14:paraId="7C21A8CA" w14:textId="77777777" w:rsidR="006C638E" w:rsidRPr="00EF0BB4" w:rsidRDefault="008E4306" w:rsidP="004D5D6F">
      <w:pPr>
        <w:pStyle w:val="a4"/>
        <w:numPr>
          <w:ilvl w:val="4"/>
          <w:numId w:val="10"/>
        </w:numPr>
        <w:spacing w:line="360" w:lineRule="auto"/>
        <w:jc w:val="both"/>
        <w:rPr>
          <w:rFonts w:ascii="Times New Roman" w:hAnsi="Times New Roman" w:cs="Times New Roman"/>
          <w:b/>
          <w:bCs/>
          <w:sz w:val="24"/>
          <w:szCs w:val="24"/>
        </w:rPr>
      </w:pPr>
      <w:r w:rsidRPr="00EF0BB4">
        <w:rPr>
          <w:rFonts w:ascii="Times New Roman" w:hAnsi="Times New Roman" w:cs="Times New Roman"/>
          <w:b/>
          <w:bCs/>
          <w:sz w:val="24"/>
          <w:szCs w:val="24"/>
        </w:rPr>
        <w:t>Ανεπάρκεια βιταμίνης Α</w:t>
      </w:r>
    </w:p>
    <w:p w14:paraId="32555561" w14:textId="77777777" w:rsidR="008E4306"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Η ανεπάρκεια βιταμίνης Α είναι συχνή σε πολλές αναπτυσσόμενες χώρες, συχνά επειδή οι κάτοικοι έχουν περιορισμένη πρόσβαση σε τρόφιμα που περιέχουν προσχηματισμένη βιταμίνη Α όπως πηγές τροφίμων με βάση τα ζώα και συνήθως δεν καταναλώνουν τρόφιμα που περιέχουν β-καροτένιο λόγω φτώχειας</w:t>
      </w:r>
      <w:r w:rsidR="001D1AF4" w:rsidRPr="00EF0BB4">
        <w:rPr>
          <w:rFonts w:ascii="Times New Roman" w:hAnsi="Times New Roman" w:cs="Times New Roman"/>
          <w:sz w:val="24"/>
          <w:szCs w:val="24"/>
        </w:rPr>
        <w:t xml:space="preserve"> </w:t>
      </w:r>
      <w:r w:rsidR="004D5D6F">
        <w:rPr>
          <w:rFonts w:ascii="Times New Roman" w:hAnsi="Times New Roman" w:cs="Times New Roman"/>
          <w:sz w:val="24"/>
          <w:szCs w:val="24"/>
        </w:rPr>
        <w:t>(Ross</w:t>
      </w:r>
      <w:r w:rsidR="007877F4" w:rsidRPr="00EF0BB4">
        <w:rPr>
          <w:rFonts w:ascii="Times New Roman" w:hAnsi="Times New Roman" w:cs="Times New Roman"/>
          <w:sz w:val="24"/>
          <w:szCs w:val="24"/>
        </w:rPr>
        <w:t>, 2010)</w:t>
      </w:r>
      <w:r w:rsidRPr="00EF0BB4">
        <w:rPr>
          <w:rFonts w:ascii="Times New Roman" w:hAnsi="Times New Roman" w:cs="Times New Roman"/>
          <w:sz w:val="24"/>
          <w:szCs w:val="24"/>
        </w:rPr>
        <w:t xml:space="preserve">. Σύμφωνα με τον Παγκόσμιο Οργανισμό Υγείας, 190 εκατομμύρια παιδιά προσχολικής ηλικίας και 19,1 εκατομμύρια έγκυες γυναίκες σε όλο τον κόσμο έχουν συγκέντρωση ρετινόλης στον ορό κάτω από 0,70 </w:t>
      </w:r>
      <w:r w:rsidRPr="00EF0BB4">
        <w:rPr>
          <w:rFonts w:ascii="Times New Roman" w:hAnsi="Times New Roman" w:cs="Times New Roman"/>
          <w:sz w:val="24"/>
          <w:szCs w:val="24"/>
          <w:lang w:val="en-US"/>
        </w:rPr>
        <w:t>mg</w:t>
      </w:r>
      <w:r w:rsidR="004D5D6F">
        <w:rPr>
          <w:rFonts w:ascii="Times New Roman" w:hAnsi="Times New Roman" w:cs="Times New Roman"/>
          <w:sz w:val="24"/>
          <w:szCs w:val="24"/>
        </w:rPr>
        <w:t>/</w:t>
      </w:r>
      <w:r w:rsidRPr="00EF0BB4">
        <w:rPr>
          <w:rFonts w:ascii="Times New Roman" w:hAnsi="Times New Roman" w:cs="Times New Roman"/>
          <w:sz w:val="24"/>
          <w:szCs w:val="24"/>
        </w:rPr>
        <w:t xml:space="preserve">L </w:t>
      </w:r>
      <w:bookmarkStart w:id="6" w:name="_Hlk54525923"/>
      <w:r w:rsidR="007877F4" w:rsidRPr="00EF0BB4">
        <w:rPr>
          <w:rFonts w:ascii="Times New Roman" w:hAnsi="Times New Roman" w:cs="Times New Roman"/>
          <w:sz w:val="24"/>
          <w:szCs w:val="24"/>
        </w:rPr>
        <w:t>(World Health Organization, 2009)</w:t>
      </w:r>
      <w:bookmarkEnd w:id="6"/>
      <w:r w:rsidRPr="00EF0BB4">
        <w:rPr>
          <w:rFonts w:ascii="Times New Roman" w:hAnsi="Times New Roman" w:cs="Times New Roman"/>
          <w:sz w:val="24"/>
          <w:szCs w:val="24"/>
        </w:rPr>
        <w:t xml:space="preserve">. </w:t>
      </w:r>
    </w:p>
    <w:p w14:paraId="0EB937CB" w14:textId="77777777" w:rsidR="008E4306"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Στις αναπτυσσόμενες χώρες, η ανεπάρκεια βιταμίνης Α αρχίζει συνήθως κατά τη βρεφική ηλικία, όταν τα βρέφη δεν λαμβάνουν επαρκή ποσότητα μητρικού γάλακτος </w:t>
      </w:r>
      <w:r w:rsidR="007877F4" w:rsidRPr="00EF0BB4">
        <w:rPr>
          <w:rFonts w:ascii="Times New Roman" w:hAnsi="Times New Roman" w:cs="Times New Roman"/>
          <w:sz w:val="24"/>
          <w:szCs w:val="24"/>
        </w:rPr>
        <w:t>(World Health Organization, 2009)</w:t>
      </w:r>
      <w:r w:rsidRPr="00EF0BB4">
        <w:rPr>
          <w:rFonts w:ascii="Times New Roman" w:hAnsi="Times New Roman" w:cs="Times New Roman"/>
          <w:sz w:val="24"/>
          <w:szCs w:val="24"/>
        </w:rPr>
        <w:t xml:space="preserve">. Η χρόνια διάρροια οδηγεί επίσης σε υπερβολική απώλεια βιταμίνης Α σε μικρά παιδιά και η ανεπάρκεια βιταμίνης Α αυξάνει τον κίνδυνο διάρροιας </w:t>
      </w:r>
      <w:r w:rsidR="001D1AF4" w:rsidRPr="00EF0BB4">
        <w:rPr>
          <w:rFonts w:ascii="Times New Roman" w:hAnsi="Times New Roman" w:cs="Times New Roman"/>
          <w:sz w:val="24"/>
          <w:szCs w:val="24"/>
        </w:rPr>
        <w:t>(Institute of Medicine, 2001</w:t>
      </w:r>
      <w:r w:rsidR="004D5D6F">
        <w:rPr>
          <w:rFonts w:ascii="Times New Roman" w:hAnsi="Times New Roman" w:cs="Times New Roman"/>
          <w:sz w:val="24"/>
          <w:szCs w:val="24"/>
        </w:rPr>
        <w:t>;</w:t>
      </w:r>
      <w:r w:rsidR="007A713A" w:rsidRPr="007A713A">
        <w:rPr>
          <w:rFonts w:ascii="Times New Roman" w:hAnsi="Times New Roman" w:cs="Times New Roman"/>
          <w:sz w:val="24"/>
          <w:szCs w:val="24"/>
        </w:rPr>
        <w:t xml:space="preserve"> </w:t>
      </w:r>
      <w:r w:rsidR="004D5D6F">
        <w:rPr>
          <w:rFonts w:ascii="Times New Roman" w:hAnsi="Times New Roman" w:cs="Times New Roman"/>
          <w:sz w:val="24"/>
          <w:szCs w:val="24"/>
        </w:rPr>
        <w:t xml:space="preserve">Mayo-Wilson </w:t>
      </w:r>
      <w:r w:rsidR="001D1AF4" w:rsidRPr="00EF0BB4">
        <w:rPr>
          <w:rFonts w:ascii="Times New Roman" w:hAnsi="Times New Roman" w:cs="Times New Roman"/>
          <w:sz w:val="24"/>
          <w:szCs w:val="24"/>
          <w:lang w:val="en-US"/>
        </w:rPr>
        <w:t>et</w:t>
      </w:r>
      <w:r w:rsidR="001D1AF4" w:rsidRPr="00EF0BB4">
        <w:rPr>
          <w:rFonts w:ascii="Times New Roman" w:hAnsi="Times New Roman" w:cs="Times New Roman"/>
          <w:sz w:val="24"/>
          <w:szCs w:val="24"/>
        </w:rPr>
        <w:t xml:space="preserve"> </w:t>
      </w:r>
      <w:r w:rsidR="001D1AF4" w:rsidRPr="00EF0BB4">
        <w:rPr>
          <w:rFonts w:ascii="Times New Roman" w:hAnsi="Times New Roman" w:cs="Times New Roman"/>
          <w:sz w:val="24"/>
          <w:szCs w:val="24"/>
          <w:lang w:val="en-US"/>
        </w:rPr>
        <w:t>al</w:t>
      </w:r>
      <w:r w:rsidR="001D1AF4" w:rsidRPr="00EF0BB4">
        <w:rPr>
          <w:rFonts w:ascii="Times New Roman" w:hAnsi="Times New Roman" w:cs="Times New Roman"/>
          <w:sz w:val="24"/>
          <w:szCs w:val="24"/>
        </w:rPr>
        <w:t>., 2011)</w:t>
      </w:r>
      <w:r w:rsidRPr="00EF0BB4">
        <w:rPr>
          <w:rFonts w:ascii="Times New Roman" w:hAnsi="Times New Roman" w:cs="Times New Roman"/>
          <w:sz w:val="24"/>
          <w:szCs w:val="24"/>
        </w:rPr>
        <w:t>. Το πιο κοινό σύμπτωμα ανεπάρκειας βιταμίνης Α σε μικρά παιδιά και έγκυες γυναίκες είναι η ξεροφθαλμία. Ένα από τα πρώτα σημάδια της ξεροφθαλμίας είναι η νυ</w:t>
      </w:r>
      <w:r w:rsidR="004D5D6F">
        <w:rPr>
          <w:rFonts w:ascii="Times New Roman" w:hAnsi="Times New Roman" w:cs="Times New Roman"/>
          <w:sz w:val="24"/>
          <w:szCs w:val="24"/>
        </w:rPr>
        <w:t xml:space="preserve">χτερινή τύφλωση ή η αδυναμία </w:t>
      </w:r>
      <w:r w:rsidRPr="00EF0BB4">
        <w:rPr>
          <w:rFonts w:ascii="Times New Roman" w:hAnsi="Times New Roman" w:cs="Times New Roman"/>
          <w:sz w:val="24"/>
          <w:szCs w:val="24"/>
        </w:rPr>
        <w:t xml:space="preserve">όρασης σε χαμηλό φως ή σκοτάδι </w:t>
      </w:r>
      <w:r w:rsidR="004D5D6F">
        <w:rPr>
          <w:rFonts w:ascii="Times New Roman" w:hAnsi="Times New Roman" w:cs="Times New Roman"/>
          <w:sz w:val="24"/>
          <w:szCs w:val="24"/>
        </w:rPr>
        <w:t>(Sommer</w:t>
      </w:r>
      <w:r w:rsidR="001D1AF4" w:rsidRPr="00EF0BB4">
        <w:rPr>
          <w:rFonts w:ascii="Times New Roman" w:hAnsi="Times New Roman" w:cs="Times New Roman"/>
          <w:sz w:val="24"/>
          <w:szCs w:val="24"/>
        </w:rPr>
        <w:t>, 2008)</w:t>
      </w:r>
      <w:r w:rsidRPr="00EF0BB4">
        <w:rPr>
          <w:rFonts w:ascii="Times New Roman" w:hAnsi="Times New Roman" w:cs="Times New Roman"/>
          <w:sz w:val="24"/>
          <w:szCs w:val="24"/>
        </w:rPr>
        <w:t xml:space="preserve">. Άτομα με ανεπάρκεια βιταμίνης Α τείνουν να έχουν χαμηλή κατάσταση σιδήρου, η οποία μπορεί να οδηγήσει σε αναιμία </w:t>
      </w:r>
      <w:r w:rsidR="007877F4" w:rsidRPr="00EF0BB4">
        <w:rPr>
          <w:rFonts w:ascii="Times New Roman" w:hAnsi="Times New Roman" w:cs="Times New Roman"/>
          <w:sz w:val="24"/>
          <w:szCs w:val="24"/>
        </w:rPr>
        <w:t>(</w:t>
      </w:r>
      <w:r w:rsidR="004D5D6F">
        <w:rPr>
          <w:rFonts w:ascii="Times New Roman" w:hAnsi="Times New Roman" w:cs="Times New Roman"/>
          <w:sz w:val="24"/>
          <w:szCs w:val="24"/>
        </w:rPr>
        <w:t>Ross</w:t>
      </w:r>
      <w:r w:rsidR="004D5D6F" w:rsidRPr="00EF0BB4">
        <w:rPr>
          <w:rFonts w:ascii="Times New Roman" w:hAnsi="Times New Roman" w:cs="Times New Roman"/>
          <w:sz w:val="24"/>
          <w:szCs w:val="24"/>
        </w:rPr>
        <w:t xml:space="preserve"> 2006</w:t>
      </w:r>
      <w:r w:rsidR="004D5D6F">
        <w:rPr>
          <w:rFonts w:ascii="Times New Roman" w:hAnsi="Times New Roman" w:cs="Times New Roman"/>
          <w:sz w:val="24"/>
          <w:szCs w:val="24"/>
        </w:rPr>
        <w:t xml:space="preserve">; </w:t>
      </w:r>
      <w:r w:rsidR="007877F4" w:rsidRPr="00EF0BB4">
        <w:rPr>
          <w:rFonts w:ascii="Times New Roman" w:hAnsi="Times New Roman" w:cs="Times New Roman"/>
          <w:sz w:val="24"/>
          <w:szCs w:val="24"/>
        </w:rPr>
        <w:t>World Health Organization, 2009</w:t>
      </w:r>
      <w:r w:rsidR="001D1AF4" w:rsidRPr="00EF0BB4">
        <w:rPr>
          <w:rFonts w:ascii="Times New Roman" w:hAnsi="Times New Roman" w:cs="Times New Roman"/>
          <w:sz w:val="24"/>
          <w:szCs w:val="24"/>
        </w:rPr>
        <w:t>)</w:t>
      </w:r>
      <w:r w:rsidRPr="00EF0BB4">
        <w:rPr>
          <w:rFonts w:ascii="Times New Roman" w:hAnsi="Times New Roman" w:cs="Times New Roman"/>
          <w:sz w:val="24"/>
          <w:szCs w:val="24"/>
        </w:rPr>
        <w:t xml:space="preserve">. Η ανεπάρκεια βιταμίνης Α αυξάνει επίσης τον κίνδυνο σοβαρότητας των λοιμώξεων και θνησιμότητας (ιδιαίτερα της διάρροιας και της ιλαράς) ακόμη και πριν από την έναρξη της ξεροφθαλμίας </w:t>
      </w:r>
      <w:r w:rsidR="004D5D6F">
        <w:rPr>
          <w:rFonts w:ascii="Times New Roman" w:hAnsi="Times New Roman" w:cs="Times New Roman"/>
          <w:sz w:val="24"/>
          <w:szCs w:val="24"/>
        </w:rPr>
        <w:t>(</w:t>
      </w:r>
      <w:r w:rsidR="001D1AF4" w:rsidRPr="00EF0BB4">
        <w:rPr>
          <w:rFonts w:ascii="Times New Roman" w:hAnsi="Times New Roman" w:cs="Times New Roman"/>
          <w:sz w:val="24"/>
          <w:szCs w:val="24"/>
        </w:rPr>
        <w:t>Institute of Medicine, 2001</w:t>
      </w:r>
      <w:r w:rsidR="007A713A" w:rsidRPr="007A713A">
        <w:rPr>
          <w:rFonts w:ascii="Times New Roman" w:hAnsi="Times New Roman" w:cs="Times New Roman"/>
          <w:sz w:val="24"/>
          <w:szCs w:val="24"/>
        </w:rPr>
        <w:t xml:space="preserve">, </w:t>
      </w:r>
      <w:r w:rsidR="001D1AF4" w:rsidRPr="00EF0BB4">
        <w:rPr>
          <w:rFonts w:ascii="Times New Roman" w:hAnsi="Times New Roman" w:cs="Times New Roman"/>
          <w:sz w:val="24"/>
          <w:szCs w:val="24"/>
        </w:rPr>
        <w:t>Sommer A, 2008)</w:t>
      </w:r>
      <w:r w:rsidRPr="00EF0BB4">
        <w:rPr>
          <w:rFonts w:ascii="Times New Roman" w:hAnsi="Times New Roman" w:cs="Times New Roman"/>
          <w:sz w:val="24"/>
          <w:szCs w:val="24"/>
        </w:rPr>
        <w:t>.</w:t>
      </w:r>
    </w:p>
    <w:p w14:paraId="729E1A25" w14:textId="77777777" w:rsidR="006C638E" w:rsidRPr="000F713A" w:rsidRDefault="003F78EB" w:rsidP="000F713A">
      <w:pPr>
        <w:pStyle w:val="a4"/>
        <w:numPr>
          <w:ilvl w:val="4"/>
          <w:numId w:val="31"/>
        </w:numPr>
        <w:spacing w:line="360" w:lineRule="auto"/>
        <w:jc w:val="both"/>
        <w:rPr>
          <w:rFonts w:ascii="Times New Roman" w:hAnsi="Times New Roman" w:cs="Times New Roman"/>
          <w:b/>
          <w:bCs/>
          <w:sz w:val="24"/>
          <w:szCs w:val="24"/>
        </w:rPr>
      </w:pPr>
      <w:r w:rsidRPr="000F713A">
        <w:rPr>
          <w:rFonts w:ascii="Times New Roman" w:hAnsi="Times New Roman" w:cs="Times New Roman"/>
          <w:b/>
          <w:bCs/>
          <w:sz w:val="24"/>
          <w:szCs w:val="24"/>
        </w:rPr>
        <w:t xml:space="preserve">Επιπτώσεις υπερδοσολογίας </w:t>
      </w:r>
      <w:r w:rsidR="008E4306" w:rsidRPr="000F713A">
        <w:rPr>
          <w:rFonts w:ascii="Times New Roman" w:hAnsi="Times New Roman" w:cs="Times New Roman"/>
          <w:b/>
          <w:bCs/>
          <w:sz w:val="24"/>
          <w:szCs w:val="24"/>
        </w:rPr>
        <w:t>βιταμίνη</w:t>
      </w:r>
      <w:r w:rsidRPr="000F713A">
        <w:rPr>
          <w:rFonts w:ascii="Times New Roman" w:hAnsi="Times New Roman" w:cs="Times New Roman"/>
          <w:b/>
          <w:bCs/>
          <w:sz w:val="24"/>
          <w:szCs w:val="24"/>
        </w:rPr>
        <w:t>ς</w:t>
      </w:r>
      <w:r w:rsidR="008E4306" w:rsidRPr="000F713A">
        <w:rPr>
          <w:rFonts w:ascii="Times New Roman" w:hAnsi="Times New Roman" w:cs="Times New Roman"/>
          <w:b/>
          <w:bCs/>
          <w:sz w:val="24"/>
          <w:szCs w:val="24"/>
        </w:rPr>
        <w:t xml:space="preserve"> Α</w:t>
      </w:r>
    </w:p>
    <w:p w14:paraId="365DEE82" w14:textId="77777777" w:rsidR="008E4306"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Επειδή η βιταμίνη Α είναι λιποδιαλυτή, το σώμα αποθηκεύει υπερβολικές ποσότητες, κυρίως στο ήπαρ κι έτσι μπορεί να προκληθεί συσσώρευση. Αν και η περίσσεια προσχηματισμένης βιταμίνης Α μπορεί να έχει σημαντική τοξικότητα (γνωστή ως υπερβιταμίνωση Α), μεγάλες ποσότητες β-καροτενίου και άλλων καροτενοειδών προβιταμίνης Α δεν σχετίζονται με σοβαρές ανεπιθύμητες παρενέργειες </w:t>
      </w:r>
      <w:r w:rsidR="00D83AC3">
        <w:rPr>
          <w:rFonts w:ascii="Times New Roman" w:hAnsi="Times New Roman" w:cs="Times New Roman"/>
          <w:sz w:val="24"/>
          <w:szCs w:val="24"/>
        </w:rPr>
        <w:t>(Grune</w:t>
      </w:r>
      <w:r w:rsidR="001D1AF4" w:rsidRPr="00EF0BB4">
        <w:rPr>
          <w:rFonts w:ascii="Times New Roman" w:hAnsi="Times New Roman" w:cs="Times New Roman"/>
          <w:sz w:val="24"/>
          <w:szCs w:val="24"/>
        </w:rPr>
        <w:t xml:space="preserve"> </w:t>
      </w:r>
      <w:r w:rsidR="001D1AF4" w:rsidRPr="00EF0BB4">
        <w:rPr>
          <w:rFonts w:ascii="Times New Roman" w:hAnsi="Times New Roman" w:cs="Times New Roman"/>
          <w:sz w:val="24"/>
          <w:szCs w:val="24"/>
          <w:lang w:val="en-US"/>
        </w:rPr>
        <w:t>et</w:t>
      </w:r>
      <w:r w:rsidR="001D1AF4" w:rsidRPr="00EF0BB4">
        <w:rPr>
          <w:rFonts w:ascii="Times New Roman" w:hAnsi="Times New Roman" w:cs="Times New Roman"/>
          <w:sz w:val="24"/>
          <w:szCs w:val="24"/>
        </w:rPr>
        <w:t xml:space="preserve"> </w:t>
      </w:r>
      <w:r w:rsidR="001D1AF4" w:rsidRPr="00EF0BB4">
        <w:rPr>
          <w:rFonts w:ascii="Times New Roman" w:hAnsi="Times New Roman" w:cs="Times New Roman"/>
          <w:sz w:val="24"/>
          <w:szCs w:val="24"/>
          <w:lang w:val="en-US"/>
        </w:rPr>
        <w:t>al</w:t>
      </w:r>
      <w:r w:rsidR="001D1AF4" w:rsidRPr="00EF0BB4">
        <w:rPr>
          <w:rFonts w:ascii="Times New Roman" w:hAnsi="Times New Roman" w:cs="Times New Roman"/>
          <w:sz w:val="24"/>
          <w:szCs w:val="24"/>
        </w:rPr>
        <w:t>., 20</w:t>
      </w:r>
      <w:r w:rsidR="009F3F75" w:rsidRPr="00EF0BB4">
        <w:rPr>
          <w:rFonts w:ascii="Times New Roman" w:hAnsi="Times New Roman" w:cs="Times New Roman"/>
          <w:sz w:val="24"/>
          <w:szCs w:val="24"/>
        </w:rPr>
        <w:t>10</w:t>
      </w:r>
      <w:r w:rsidR="007A713A" w:rsidRPr="007A713A">
        <w:rPr>
          <w:rFonts w:ascii="Times New Roman" w:hAnsi="Times New Roman" w:cs="Times New Roman"/>
          <w:sz w:val="24"/>
          <w:szCs w:val="24"/>
        </w:rPr>
        <w:t>)</w:t>
      </w:r>
      <w:r w:rsidRPr="00EF0BB4">
        <w:rPr>
          <w:rFonts w:ascii="Times New Roman" w:hAnsi="Times New Roman" w:cs="Times New Roman"/>
          <w:sz w:val="24"/>
          <w:szCs w:val="24"/>
        </w:rPr>
        <w:t xml:space="preserve">. Οι εκδηλώσεις της υπερβιταμίνωσης Α εξαρτώνται από το μέγεθος και την ταχύτητα της περίσσειας πρόσληψης. Τα συμπτώματα της υπερβιταμίνωσης Α μετά από ξαφνική, μαζική πρόσληψη βιταμίνης Α, </w:t>
      </w:r>
      <w:r w:rsidRPr="00EF0BB4">
        <w:rPr>
          <w:rFonts w:ascii="Times New Roman" w:hAnsi="Times New Roman" w:cs="Times New Roman"/>
          <w:sz w:val="24"/>
          <w:szCs w:val="24"/>
        </w:rPr>
        <w:lastRenderedPageBreak/>
        <w:t>είναι οξέα</w:t>
      </w:r>
      <w:r w:rsidR="009F3F75" w:rsidRPr="00EF0BB4">
        <w:rPr>
          <w:rFonts w:ascii="Times New Roman" w:hAnsi="Times New Roman" w:cs="Times New Roman"/>
          <w:sz w:val="24"/>
          <w:szCs w:val="24"/>
        </w:rPr>
        <w:t xml:space="preserve"> (Ribaya-Mercado </w:t>
      </w:r>
      <w:r w:rsidR="009F3F75" w:rsidRPr="00EF0BB4">
        <w:rPr>
          <w:rFonts w:ascii="Times New Roman" w:hAnsi="Times New Roman" w:cs="Times New Roman"/>
          <w:sz w:val="24"/>
          <w:szCs w:val="24"/>
          <w:lang w:val="en-US"/>
        </w:rPr>
        <w:t>et</w:t>
      </w:r>
      <w:r w:rsidR="009F3F75" w:rsidRPr="00EF0BB4">
        <w:rPr>
          <w:rFonts w:ascii="Times New Roman" w:hAnsi="Times New Roman" w:cs="Times New Roman"/>
          <w:sz w:val="24"/>
          <w:szCs w:val="24"/>
        </w:rPr>
        <w:t xml:space="preserve"> </w:t>
      </w:r>
      <w:r w:rsidR="009F3F75" w:rsidRPr="00EF0BB4">
        <w:rPr>
          <w:rFonts w:ascii="Times New Roman" w:hAnsi="Times New Roman" w:cs="Times New Roman"/>
          <w:sz w:val="24"/>
          <w:szCs w:val="24"/>
          <w:lang w:val="en-US"/>
        </w:rPr>
        <w:t>al</w:t>
      </w:r>
      <w:r w:rsidR="009F3F75" w:rsidRPr="00EF0BB4">
        <w:rPr>
          <w:rFonts w:ascii="Times New Roman" w:hAnsi="Times New Roman" w:cs="Times New Roman"/>
          <w:sz w:val="24"/>
          <w:szCs w:val="24"/>
        </w:rPr>
        <w:t>., 2007)</w:t>
      </w:r>
      <w:r w:rsidRPr="00EF0BB4">
        <w:rPr>
          <w:rFonts w:ascii="Times New Roman" w:hAnsi="Times New Roman" w:cs="Times New Roman"/>
          <w:sz w:val="24"/>
          <w:szCs w:val="24"/>
        </w:rPr>
        <w:t xml:space="preserve">. Η χρόνια πρόσληψη υπερβολικής βιταμίνης Α οδηγεί σε αυξημένη ενδοκρανιακή πίεση, ζάλη, ναυτία, πονοκεφάλους, ερεθισμούς του δέρματος, πόνο στις αρθρώσεις και τα οστά, κώμα και μπορεί να οδηγήσει ακόμη και στο θάνατο </w:t>
      </w:r>
      <w:r w:rsidR="00D83AC3">
        <w:rPr>
          <w:rFonts w:ascii="Times New Roman" w:hAnsi="Times New Roman" w:cs="Times New Roman"/>
          <w:sz w:val="24"/>
          <w:szCs w:val="24"/>
        </w:rPr>
        <w:t>(Solomons</w:t>
      </w:r>
      <w:r w:rsidR="00D83AC3" w:rsidRPr="00EF0BB4">
        <w:rPr>
          <w:rFonts w:ascii="Times New Roman" w:hAnsi="Times New Roman" w:cs="Times New Roman"/>
          <w:sz w:val="24"/>
          <w:szCs w:val="24"/>
        </w:rPr>
        <w:t>, 2006</w:t>
      </w:r>
      <w:r w:rsidR="00D83AC3">
        <w:rPr>
          <w:rFonts w:ascii="Times New Roman" w:hAnsi="Times New Roman" w:cs="Times New Roman"/>
          <w:sz w:val="24"/>
          <w:szCs w:val="24"/>
        </w:rPr>
        <w:t>; Ross</w:t>
      </w:r>
      <w:r w:rsidR="001D1AF4" w:rsidRPr="00EF0BB4">
        <w:rPr>
          <w:rFonts w:ascii="Times New Roman" w:hAnsi="Times New Roman" w:cs="Times New Roman"/>
          <w:sz w:val="24"/>
          <w:szCs w:val="24"/>
        </w:rPr>
        <w:t>, 2010)</w:t>
      </w:r>
      <w:r w:rsidRPr="00EF0BB4">
        <w:rPr>
          <w:rFonts w:ascii="Times New Roman" w:hAnsi="Times New Roman" w:cs="Times New Roman"/>
          <w:sz w:val="24"/>
          <w:szCs w:val="24"/>
        </w:rPr>
        <w:t xml:space="preserve">. Αν και η υπερβιταμίνωση Α μπορεί να οφείλεται σε υπερβολικές διατροφικές προσλήψεις, η πάθηση είναι συνήθως αποτέλεσμα της κατανάλωσης πάρα πολύ μεγάλων ποσοτήτων προσχηματισμένης βιταμίνης Α από συμπληρώματα ή θεραπευτικά ρετινοειδή </w:t>
      </w:r>
      <w:r w:rsidR="00D83AC3">
        <w:rPr>
          <w:rFonts w:ascii="Times New Roman" w:hAnsi="Times New Roman" w:cs="Times New Roman"/>
          <w:sz w:val="24"/>
          <w:szCs w:val="24"/>
        </w:rPr>
        <w:t>(Ross</w:t>
      </w:r>
      <w:r w:rsidR="001D1AF4" w:rsidRPr="00EF0BB4">
        <w:rPr>
          <w:rFonts w:ascii="Times New Roman" w:hAnsi="Times New Roman" w:cs="Times New Roman"/>
          <w:sz w:val="24"/>
          <w:szCs w:val="24"/>
        </w:rPr>
        <w:t>, 2006</w:t>
      </w:r>
      <w:r w:rsidR="00D83AC3">
        <w:rPr>
          <w:rFonts w:ascii="Times New Roman" w:hAnsi="Times New Roman" w:cs="Times New Roman"/>
          <w:sz w:val="24"/>
          <w:szCs w:val="24"/>
        </w:rPr>
        <w:t>;</w:t>
      </w:r>
      <w:r w:rsidR="007A713A" w:rsidRPr="007A713A">
        <w:rPr>
          <w:rFonts w:ascii="Times New Roman" w:hAnsi="Times New Roman" w:cs="Times New Roman"/>
          <w:sz w:val="24"/>
          <w:szCs w:val="24"/>
        </w:rPr>
        <w:t xml:space="preserve"> </w:t>
      </w:r>
      <w:r w:rsidR="001D1AF4" w:rsidRPr="00EF0BB4">
        <w:rPr>
          <w:rFonts w:ascii="Times New Roman" w:hAnsi="Times New Roman" w:cs="Times New Roman"/>
          <w:sz w:val="24"/>
          <w:szCs w:val="24"/>
        </w:rPr>
        <w:t>Institute of Medicine, 2001)</w:t>
      </w:r>
      <w:r w:rsidRPr="00EF0BB4">
        <w:rPr>
          <w:rFonts w:ascii="Times New Roman" w:hAnsi="Times New Roman" w:cs="Times New Roman"/>
          <w:sz w:val="24"/>
          <w:szCs w:val="24"/>
        </w:rPr>
        <w:t>. Όταν οι άνθρωποι καταναλώνουν πάρα πολύ βιταμίνη Α, τα επίπεδα ιστού τους χρειάζονται πολύ χρόνο για να μειωθούν μετά τη διακοπή της πρόσληψής της με αποτέλεσμα η προκύπτουσα βλάβη στο ήπαρ να μην είναι πάντα αναστρέψιμη.</w:t>
      </w:r>
      <w:r w:rsidR="00D83AC3">
        <w:rPr>
          <w:rFonts w:ascii="Times New Roman" w:hAnsi="Times New Roman" w:cs="Times New Roman"/>
          <w:sz w:val="24"/>
          <w:szCs w:val="24"/>
        </w:rPr>
        <w:t xml:space="preserve"> </w:t>
      </w:r>
      <w:r w:rsidRPr="00EF0BB4">
        <w:rPr>
          <w:rFonts w:ascii="Times New Roman" w:hAnsi="Times New Roman" w:cs="Times New Roman"/>
          <w:sz w:val="24"/>
          <w:szCs w:val="24"/>
        </w:rPr>
        <w:t xml:space="preserve">Μελέτες έχουν δείξει συσχέτιση μεταξύ των υψηλών προσλήψεων προσχηματισμένης βιταμίνης Α και μειωμένης οστικής πυκνότητας άρα αυξημένου κινδύνου κατάγματος </w:t>
      </w:r>
      <w:r w:rsidR="001D1AF4" w:rsidRPr="00EF0BB4">
        <w:rPr>
          <w:rFonts w:ascii="Times New Roman" w:hAnsi="Times New Roman" w:cs="Times New Roman"/>
          <w:sz w:val="24"/>
          <w:szCs w:val="24"/>
        </w:rPr>
        <w:t>(</w:t>
      </w:r>
      <w:r w:rsidR="00D83AC3" w:rsidRPr="00EF0BB4">
        <w:rPr>
          <w:rFonts w:ascii="Times New Roman" w:hAnsi="Times New Roman" w:cs="Times New Roman"/>
          <w:sz w:val="24"/>
          <w:szCs w:val="24"/>
        </w:rPr>
        <w:t xml:space="preserve">Ribaya-Mercado </w:t>
      </w:r>
      <w:r w:rsidR="00D83AC3" w:rsidRPr="00EF0BB4">
        <w:rPr>
          <w:rFonts w:ascii="Times New Roman" w:hAnsi="Times New Roman" w:cs="Times New Roman"/>
          <w:sz w:val="24"/>
          <w:szCs w:val="24"/>
          <w:lang w:val="en-US"/>
        </w:rPr>
        <w:t>et</w:t>
      </w:r>
      <w:r w:rsidR="00D83AC3" w:rsidRPr="00EF0BB4">
        <w:rPr>
          <w:rFonts w:ascii="Times New Roman" w:hAnsi="Times New Roman" w:cs="Times New Roman"/>
          <w:sz w:val="24"/>
          <w:szCs w:val="24"/>
        </w:rPr>
        <w:t xml:space="preserve"> </w:t>
      </w:r>
      <w:r w:rsidR="00D83AC3" w:rsidRPr="00EF0BB4">
        <w:rPr>
          <w:rFonts w:ascii="Times New Roman" w:hAnsi="Times New Roman" w:cs="Times New Roman"/>
          <w:sz w:val="24"/>
          <w:szCs w:val="24"/>
          <w:lang w:val="en-US"/>
        </w:rPr>
        <w:t>al</w:t>
      </w:r>
      <w:r w:rsidR="00D83AC3" w:rsidRPr="00EF0BB4">
        <w:rPr>
          <w:rFonts w:ascii="Times New Roman" w:hAnsi="Times New Roman" w:cs="Times New Roman"/>
          <w:sz w:val="24"/>
          <w:szCs w:val="24"/>
        </w:rPr>
        <w:t>., 2007</w:t>
      </w:r>
      <w:r w:rsidR="00D83AC3">
        <w:rPr>
          <w:rFonts w:ascii="Times New Roman" w:hAnsi="Times New Roman" w:cs="Times New Roman"/>
          <w:sz w:val="24"/>
          <w:szCs w:val="24"/>
        </w:rPr>
        <w:t xml:space="preserve">; </w:t>
      </w:r>
      <w:r w:rsidR="001D1AF4" w:rsidRPr="00EF0BB4">
        <w:rPr>
          <w:rFonts w:ascii="Times New Roman" w:hAnsi="Times New Roman" w:cs="Times New Roman"/>
          <w:sz w:val="24"/>
          <w:szCs w:val="24"/>
        </w:rPr>
        <w:t xml:space="preserve">Johnson EJ </w:t>
      </w:r>
      <w:r w:rsidR="001D1AF4" w:rsidRPr="00EF0BB4">
        <w:rPr>
          <w:rFonts w:ascii="Times New Roman" w:hAnsi="Times New Roman" w:cs="Times New Roman"/>
          <w:sz w:val="24"/>
          <w:szCs w:val="24"/>
          <w:lang w:val="en-US"/>
        </w:rPr>
        <w:t>et</w:t>
      </w:r>
      <w:r w:rsidR="001D1AF4" w:rsidRPr="00EF0BB4">
        <w:rPr>
          <w:rFonts w:ascii="Times New Roman" w:hAnsi="Times New Roman" w:cs="Times New Roman"/>
          <w:sz w:val="24"/>
          <w:szCs w:val="24"/>
        </w:rPr>
        <w:t xml:space="preserve"> </w:t>
      </w:r>
      <w:r w:rsidR="001D1AF4" w:rsidRPr="00EF0BB4">
        <w:rPr>
          <w:rFonts w:ascii="Times New Roman" w:hAnsi="Times New Roman" w:cs="Times New Roman"/>
          <w:sz w:val="24"/>
          <w:szCs w:val="24"/>
          <w:lang w:val="en-US"/>
        </w:rPr>
        <w:t>al</w:t>
      </w:r>
      <w:r w:rsidR="001D1AF4" w:rsidRPr="00EF0BB4">
        <w:rPr>
          <w:rFonts w:ascii="Times New Roman" w:hAnsi="Times New Roman" w:cs="Times New Roman"/>
          <w:sz w:val="24"/>
          <w:szCs w:val="24"/>
        </w:rPr>
        <w:t>., 2010</w:t>
      </w:r>
      <w:r w:rsidR="00D83AC3">
        <w:rPr>
          <w:rFonts w:ascii="Times New Roman" w:hAnsi="Times New Roman" w:cs="Times New Roman"/>
          <w:sz w:val="24"/>
          <w:szCs w:val="24"/>
        </w:rPr>
        <w:t>)</w:t>
      </w:r>
      <w:r w:rsidRPr="00EF0BB4">
        <w:rPr>
          <w:rFonts w:ascii="Times New Roman" w:hAnsi="Times New Roman" w:cs="Times New Roman"/>
          <w:sz w:val="24"/>
          <w:szCs w:val="24"/>
        </w:rPr>
        <w:t xml:space="preserve">. Οι συνολικές προσλήψεις προσχηματισμένης βιταμίνης Α που υπερβαίνουν το UL μπορούν να προκαλέσουν συγγενή γενετικά ελαττώματα </w:t>
      </w:r>
      <w:r w:rsidR="00D83AC3">
        <w:rPr>
          <w:rFonts w:ascii="Times New Roman" w:hAnsi="Times New Roman" w:cs="Times New Roman"/>
          <w:sz w:val="24"/>
          <w:szCs w:val="24"/>
        </w:rPr>
        <w:t xml:space="preserve">που </w:t>
      </w:r>
      <w:r w:rsidRPr="00EF0BB4">
        <w:rPr>
          <w:rFonts w:ascii="Times New Roman" w:hAnsi="Times New Roman" w:cs="Times New Roman"/>
          <w:sz w:val="24"/>
          <w:szCs w:val="24"/>
        </w:rPr>
        <w:t xml:space="preserve">μπορεί να περιλαμβάνουν δυσπλασίες του ματιού, του κρανίου, των πνευμόνων και της καρδιάς </w:t>
      </w:r>
      <w:r w:rsidR="001D1AF4" w:rsidRPr="00EF0BB4">
        <w:rPr>
          <w:rFonts w:ascii="Times New Roman" w:hAnsi="Times New Roman" w:cs="Times New Roman"/>
          <w:sz w:val="24"/>
          <w:szCs w:val="24"/>
        </w:rPr>
        <w:t>(Solomons NW, 2006)</w:t>
      </w:r>
      <w:r w:rsidRPr="00EF0BB4">
        <w:rPr>
          <w:rFonts w:ascii="Times New Roman" w:hAnsi="Times New Roman" w:cs="Times New Roman"/>
          <w:sz w:val="24"/>
          <w:szCs w:val="24"/>
        </w:rPr>
        <w:t xml:space="preserve">. </w:t>
      </w:r>
    </w:p>
    <w:p w14:paraId="4C93CED0" w14:textId="77777777" w:rsidR="008E4306"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Σε αντίθεση με την προσχηματισμένη βιταμίνη Α, το β-καροτένιο δεν είναι γνωστό ότι οδηγεί σε αναπαραγωγική τοξικότητα </w:t>
      </w:r>
      <w:r w:rsidR="000331AC">
        <w:rPr>
          <w:rFonts w:ascii="Times New Roman" w:hAnsi="Times New Roman" w:cs="Times New Roman"/>
          <w:sz w:val="24"/>
          <w:szCs w:val="24"/>
        </w:rPr>
        <w:t xml:space="preserve">(Johnson </w:t>
      </w:r>
      <w:r w:rsidR="001D1AF4" w:rsidRPr="00EF0BB4">
        <w:rPr>
          <w:rFonts w:ascii="Times New Roman" w:hAnsi="Times New Roman" w:cs="Times New Roman"/>
          <w:sz w:val="24"/>
          <w:szCs w:val="24"/>
          <w:lang w:val="en-US"/>
        </w:rPr>
        <w:t>et</w:t>
      </w:r>
      <w:r w:rsidR="001D1AF4" w:rsidRPr="00EF0BB4">
        <w:rPr>
          <w:rFonts w:ascii="Times New Roman" w:hAnsi="Times New Roman" w:cs="Times New Roman"/>
          <w:sz w:val="24"/>
          <w:szCs w:val="24"/>
        </w:rPr>
        <w:t xml:space="preserve"> </w:t>
      </w:r>
      <w:r w:rsidR="001D1AF4" w:rsidRPr="00EF0BB4">
        <w:rPr>
          <w:rFonts w:ascii="Times New Roman" w:hAnsi="Times New Roman" w:cs="Times New Roman"/>
          <w:sz w:val="24"/>
          <w:szCs w:val="24"/>
          <w:lang w:val="en-US"/>
        </w:rPr>
        <w:t>al</w:t>
      </w:r>
      <w:r w:rsidR="001D1AF4" w:rsidRPr="00EF0BB4">
        <w:rPr>
          <w:rFonts w:ascii="Times New Roman" w:hAnsi="Times New Roman" w:cs="Times New Roman"/>
          <w:sz w:val="24"/>
          <w:szCs w:val="24"/>
        </w:rPr>
        <w:t>., 2010)</w:t>
      </w:r>
      <w:r w:rsidRPr="00EF0BB4">
        <w:rPr>
          <w:rFonts w:ascii="Times New Roman" w:hAnsi="Times New Roman" w:cs="Times New Roman"/>
          <w:sz w:val="24"/>
          <w:szCs w:val="24"/>
        </w:rPr>
        <w:t xml:space="preserve">. Ακόμη και οι μεγάλες συμπληρωματικές δόσεις (20-30 mg/ ημέρα) βήτα-καροτένιου ή δίαιτες με υψηλά επίπεδα καροτενοειδών για μεγάλα χρονικά διαστήματα δεν σχετίζονται με τοξικότητα. Η πιο σημαντική επίδραση της μακροχρόνιας περίσσειας βήτα-καροτίνης είναι η καροτενοδερμία, μια ακίνδυνη κατάσταση στην οποία το δέρμα γίνεται κίτρινο-πορτοκαλί </w:t>
      </w:r>
      <w:r w:rsidR="000331AC">
        <w:rPr>
          <w:rFonts w:ascii="Times New Roman" w:hAnsi="Times New Roman" w:cs="Times New Roman"/>
          <w:sz w:val="24"/>
          <w:szCs w:val="24"/>
        </w:rPr>
        <w:t>(</w:t>
      </w:r>
      <w:r w:rsidR="000331AC" w:rsidRPr="00EF0BB4">
        <w:rPr>
          <w:rFonts w:ascii="Times New Roman" w:hAnsi="Times New Roman" w:cs="Times New Roman"/>
          <w:sz w:val="24"/>
          <w:szCs w:val="24"/>
        </w:rPr>
        <w:t>Institute of Medicine, 2000</w:t>
      </w:r>
      <w:r w:rsidR="000331AC">
        <w:rPr>
          <w:rFonts w:ascii="Times New Roman" w:hAnsi="Times New Roman" w:cs="Times New Roman"/>
          <w:sz w:val="24"/>
          <w:szCs w:val="24"/>
        </w:rPr>
        <w:t>; Johnson</w:t>
      </w:r>
      <w:r w:rsidR="001D1AF4" w:rsidRPr="00EF0BB4">
        <w:rPr>
          <w:rFonts w:ascii="Times New Roman" w:hAnsi="Times New Roman" w:cs="Times New Roman"/>
          <w:sz w:val="24"/>
          <w:szCs w:val="24"/>
        </w:rPr>
        <w:t xml:space="preserve"> </w:t>
      </w:r>
      <w:r w:rsidR="001D1AF4" w:rsidRPr="00EF0BB4">
        <w:rPr>
          <w:rFonts w:ascii="Times New Roman" w:hAnsi="Times New Roman" w:cs="Times New Roman"/>
          <w:sz w:val="24"/>
          <w:szCs w:val="24"/>
          <w:lang w:val="en-US"/>
        </w:rPr>
        <w:t>et</w:t>
      </w:r>
      <w:r w:rsidR="001D1AF4" w:rsidRPr="00EF0BB4">
        <w:rPr>
          <w:rFonts w:ascii="Times New Roman" w:hAnsi="Times New Roman" w:cs="Times New Roman"/>
          <w:sz w:val="24"/>
          <w:szCs w:val="24"/>
        </w:rPr>
        <w:t xml:space="preserve"> </w:t>
      </w:r>
      <w:r w:rsidR="001D1AF4" w:rsidRPr="00EF0BB4">
        <w:rPr>
          <w:rFonts w:ascii="Times New Roman" w:hAnsi="Times New Roman" w:cs="Times New Roman"/>
          <w:sz w:val="24"/>
          <w:szCs w:val="24"/>
          <w:lang w:val="en-US"/>
        </w:rPr>
        <w:t>al</w:t>
      </w:r>
      <w:r w:rsidR="001D1AF4" w:rsidRPr="00EF0BB4">
        <w:rPr>
          <w:rFonts w:ascii="Times New Roman" w:hAnsi="Times New Roman" w:cs="Times New Roman"/>
          <w:sz w:val="24"/>
          <w:szCs w:val="24"/>
        </w:rPr>
        <w:t>., 2010</w:t>
      </w:r>
      <w:r w:rsidR="009F3F75" w:rsidRPr="00EF0BB4">
        <w:rPr>
          <w:rFonts w:ascii="Times New Roman" w:hAnsi="Times New Roman" w:cs="Times New Roman"/>
          <w:sz w:val="24"/>
          <w:szCs w:val="24"/>
        </w:rPr>
        <w:t>)</w:t>
      </w:r>
      <w:r w:rsidRPr="00EF0BB4">
        <w:rPr>
          <w:rFonts w:ascii="Times New Roman" w:hAnsi="Times New Roman" w:cs="Times New Roman"/>
          <w:sz w:val="24"/>
          <w:szCs w:val="24"/>
        </w:rPr>
        <w:t xml:space="preserve">. Αυτή η κατάσταση μπορεί να αντιστραφεί με τη διακοπή της κατάποσης β-καροτίνης. Η συμπλήρωση με β-καροτένιο για 5-8 χρόνια έχει συσχετιστεί με αυξημένο κίνδυνο καρκίνου του πνεύμονα και καρδιαγγειακών παθήσεων σε καπνιστές και πρώην καπνιστές. Στη μελέτη ATBC, τα συμπληρώματα βήτα-καροτίνης (20 mg ημερησίως) συσχετίστηκαν επίσης με αυξημένη θνησιμότητα, κυρίως λόγω καρκίνου του πνεύμονα και ισχαιμικών καρδιακών παθήσεων. Η μελέτη CARET έληξε νωρίς, αφού οι ερευνητές διαπίστωσαν ότι τα καθημερινά συμπληρώματα βήτα-καροτίνης (30 mg) και παλμιτικού ρετινυλίου (7.500 mcg RAE [25.000 IU]) αύξησαν τον κίνδυνο καρκίνου του πνεύμονα και θνησιμότητας λόγω καρδιαγγειακών παθήσεων </w:t>
      </w:r>
      <w:r w:rsidR="009F3F75" w:rsidRPr="00EF0BB4">
        <w:rPr>
          <w:rFonts w:ascii="Times New Roman" w:hAnsi="Times New Roman" w:cs="Times New Roman"/>
          <w:sz w:val="24"/>
          <w:szCs w:val="24"/>
        </w:rPr>
        <w:t xml:space="preserve">(Goodman </w:t>
      </w:r>
      <w:r w:rsidR="009F3F75" w:rsidRPr="00EF0BB4">
        <w:rPr>
          <w:rFonts w:ascii="Times New Roman" w:hAnsi="Times New Roman" w:cs="Times New Roman"/>
          <w:sz w:val="24"/>
          <w:szCs w:val="24"/>
          <w:lang w:val="en-US"/>
        </w:rPr>
        <w:t>et</w:t>
      </w:r>
      <w:r w:rsidR="009F3F75" w:rsidRPr="00EF0BB4">
        <w:rPr>
          <w:rFonts w:ascii="Times New Roman" w:hAnsi="Times New Roman" w:cs="Times New Roman"/>
          <w:sz w:val="24"/>
          <w:szCs w:val="24"/>
        </w:rPr>
        <w:t xml:space="preserve"> </w:t>
      </w:r>
      <w:r w:rsidR="009F3F75" w:rsidRPr="00EF0BB4">
        <w:rPr>
          <w:rFonts w:ascii="Times New Roman" w:hAnsi="Times New Roman" w:cs="Times New Roman"/>
          <w:sz w:val="24"/>
          <w:szCs w:val="24"/>
          <w:lang w:val="en-US"/>
        </w:rPr>
        <w:t>al</w:t>
      </w:r>
      <w:r w:rsidR="009F3F75" w:rsidRPr="00EF0BB4">
        <w:rPr>
          <w:rFonts w:ascii="Times New Roman" w:hAnsi="Times New Roman" w:cs="Times New Roman"/>
          <w:sz w:val="24"/>
          <w:szCs w:val="24"/>
        </w:rPr>
        <w:t>., 2004)</w:t>
      </w:r>
      <w:r w:rsidRPr="00EF0BB4">
        <w:rPr>
          <w:rFonts w:ascii="Times New Roman" w:hAnsi="Times New Roman" w:cs="Times New Roman"/>
          <w:sz w:val="24"/>
          <w:szCs w:val="24"/>
        </w:rPr>
        <w:t xml:space="preserve">. </w:t>
      </w:r>
    </w:p>
    <w:p w14:paraId="733A38C0" w14:textId="77777777" w:rsidR="009269D7" w:rsidRPr="00EF0BB4" w:rsidRDefault="009269D7" w:rsidP="006060EF">
      <w:pPr>
        <w:spacing w:line="360" w:lineRule="auto"/>
        <w:jc w:val="both"/>
        <w:rPr>
          <w:rFonts w:ascii="Times New Roman" w:hAnsi="Times New Roman" w:cs="Times New Roman"/>
          <w:b/>
          <w:bCs/>
          <w:sz w:val="24"/>
          <w:szCs w:val="24"/>
        </w:rPr>
      </w:pPr>
    </w:p>
    <w:p w14:paraId="670A144B" w14:textId="77777777" w:rsidR="006C7FE1" w:rsidRDefault="006C7FE1">
      <w:pPr>
        <w:rPr>
          <w:rFonts w:ascii="Times New Roman" w:hAnsi="Times New Roman" w:cs="Times New Roman"/>
          <w:b/>
          <w:bCs/>
          <w:sz w:val="28"/>
          <w:szCs w:val="28"/>
        </w:rPr>
      </w:pPr>
      <w:r>
        <w:rPr>
          <w:rFonts w:ascii="Times New Roman" w:hAnsi="Times New Roman" w:cs="Times New Roman"/>
          <w:b/>
          <w:bCs/>
          <w:sz w:val="28"/>
          <w:szCs w:val="28"/>
        </w:rPr>
        <w:br w:type="page"/>
      </w:r>
    </w:p>
    <w:p w14:paraId="1BA02513" w14:textId="0BB2D7B6" w:rsidR="008E4306" w:rsidRPr="00EF0BB4" w:rsidRDefault="008E4306" w:rsidP="00BD49D5">
      <w:pPr>
        <w:pStyle w:val="a4"/>
        <w:numPr>
          <w:ilvl w:val="3"/>
          <w:numId w:val="10"/>
        </w:num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lastRenderedPageBreak/>
        <w:t xml:space="preserve">Βιταμίνη </w:t>
      </w:r>
      <w:r w:rsidRPr="00EF0BB4">
        <w:rPr>
          <w:rFonts w:ascii="Times New Roman" w:hAnsi="Times New Roman" w:cs="Times New Roman"/>
          <w:b/>
          <w:bCs/>
          <w:sz w:val="28"/>
          <w:szCs w:val="28"/>
          <w:lang w:val="en-US"/>
        </w:rPr>
        <w:t>D</w:t>
      </w:r>
    </w:p>
    <w:p w14:paraId="69BAFF2D" w14:textId="77777777" w:rsidR="008E4306"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Η βιταμίνη D</w:t>
      </w:r>
      <w:r w:rsidR="004F52B7">
        <w:rPr>
          <w:rFonts w:ascii="Times New Roman" w:hAnsi="Times New Roman" w:cs="Times New Roman"/>
          <w:sz w:val="24"/>
          <w:szCs w:val="24"/>
        </w:rPr>
        <w:t xml:space="preserve"> (λιποδιαλυτή)</w:t>
      </w:r>
      <w:r w:rsidRPr="00EF0BB4">
        <w:rPr>
          <w:rFonts w:ascii="Times New Roman" w:hAnsi="Times New Roman" w:cs="Times New Roman"/>
          <w:sz w:val="24"/>
          <w:szCs w:val="24"/>
        </w:rPr>
        <w:t xml:space="preserve"> (αναφέρεται επίσης ως «καλσιφερόλη») είναι μια λιποδιαλυτή βιταμίνη που υπάρχει φυσικά σε μερικά τρόφιμα, προστίθεται σε άλλα και διατίθεται και ως συμπλήρωμα διατροφής. Παράγεται επίσης ενδογενώς όταν οι υπεριώδεις ακτίνες (UV) από το φως του ήλιου φτάνουν στο δέρμα και προκαλούν σύνθεση βιταμίνης D.</w:t>
      </w:r>
      <w:r w:rsidR="0075473D">
        <w:rPr>
          <w:rFonts w:ascii="Times New Roman" w:hAnsi="Times New Roman" w:cs="Times New Roman"/>
          <w:sz w:val="24"/>
          <w:szCs w:val="24"/>
        </w:rPr>
        <w:t xml:space="preserve"> </w:t>
      </w:r>
      <w:r w:rsidRPr="00EF0BB4">
        <w:rPr>
          <w:rFonts w:ascii="Times New Roman" w:hAnsi="Times New Roman" w:cs="Times New Roman"/>
          <w:sz w:val="24"/>
          <w:szCs w:val="24"/>
        </w:rPr>
        <w:t xml:space="preserve">Η βιταμίνη D που λαμβάνεται από την έκθεση στον ήλιο, τα τρόφιμα και τα συμπληρώματα είναι βιολογικά αδρανής και πρέπει να υποβληθεί σε δύο υδροξυλιώσεις στο σώμα για να ενεργοποιηθεί. Η πρώτη υδροξυλίωση, η οποία πραγματοποιείται στο ήπαρ, μετατρέπει τη βιταμίνη D σε 25-υδροξυβιταμίνη D [25 (OH) D], επίσης γνωστή ως «καλσιδιόλη». Η δεύτερη υδροξυλίωση συμβαίνει κυρίως στα νεφρά και σχηματίζει την ενεργή 1,25-διυδροξυβιταμίνη D [1,25 (OH) 2D], επίσης γνωστή ως «καλσιτριόλη» </w:t>
      </w:r>
      <w:bookmarkStart w:id="7" w:name="_Hlk54528456"/>
      <w:r w:rsidR="005531BA" w:rsidRPr="00EF0BB4">
        <w:rPr>
          <w:rFonts w:ascii="Times New Roman" w:hAnsi="Times New Roman" w:cs="Times New Roman"/>
          <w:sz w:val="24"/>
          <w:szCs w:val="24"/>
        </w:rPr>
        <w:t>(Institute of Medicine, 2010)</w:t>
      </w:r>
      <w:bookmarkEnd w:id="7"/>
      <w:r w:rsidRPr="00EF0BB4">
        <w:rPr>
          <w:rFonts w:ascii="Times New Roman" w:hAnsi="Times New Roman" w:cs="Times New Roman"/>
          <w:sz w:val="24"/>
          <w:szCs w:val="24"/>
        </w:rPr>
        <w:t>.</w:t>
      </w:r>
    </w:p>
    <w:p w14:paraId="45DC40CE" w14:textId="77777777" w:rsidR="005531BA"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βιταμίνη </w:t>
      </w:r>
      <w:r w:rsidR="0075473D">
        <w:rPr>
          <w:rFonts w:ascii="Times New Roman" w:hAnsi="Times New Roman" w:cs="Times New Roman"/>
          <w:sz w:val="24"/>
          <w:szCs w:val="24"/>
        </w:rPr>
        <w:t xml:space="preserve">D έχει διάφορους </w:t>
      </w:r>
      <w:r w:rsidRPr="00EF0BB4">
        <w:rPr>
          <w:rFonts w:ascii="Times New Roman" w:hAnsi="Times New Roman" w:cs="Times New Roman"/>
          <w:sz w:val="24"/>
          <w:szCs w:val="24"/>
        </w:rPr>
        <w:t>ρόλους στο σώμα, συμπεριλαμβανομένης της μείωσης της φλεγμονής καθώς και της διαμόρφωσης τέτοιων διεργασιών όπως η ανάπτυξη των κυττάρων, η νευρομυϊκή και ανοσολογική λειτουργία και ο μεταβολισμός της γλυκόζης</w:t>
      </w:r>
      <w:r w:rsidR="0075473D">
        <w:rPr>
          <w:rFonts w:ascii="Times New Roman" w:hAnsi="Times New Roman" w:cs="Times New Roman"/>
          <w:sz w:val="24"/>
          <w:szCs w:val="24"/>
        </w:rPr>
        <w:t>.</w:t>
      </w:r>
      <w:r w:rsidRPr="00EF0BB4">
        <w:rPr>
          <w:rFonts w:ascii="Times New Roman" w:hAnsi="Times New Roman" w:cs="Times New Roman"/>
          <w:sz w:val="24"/>
          <w:szCs w:val="24"/>
        </w:rPr>
        <w:t xml:space="preserve"> Πολλά γονίδια που κωδικοποιούν πρωτεΐνες που ρυθμίζουν τον πολλαπλασιασμό των κυττάρων, τη διαφοροποίηση και την απόπτωση, διαμορφώνονται εν μέρει από τη βιταμίνη D</w:t>
      </w:r>
      <w:r w:rsidR="0075473D">
        <w:rPr>
          <w:rFonts w:ascii="Times New Roman" w:hAnsi="Times New Roman" w:cs="Times New Roman"/>
          <w:sz w:val="24"/>
          <w:szCs w:val="24"/>
        </w:rPr>
        <w:t xml:space="preserve"> </w:t>
      </w:r>
      <w:r w:rsidR="0075473D" w:rsidRPr="00EF0BB4">
        <w:rPr>
          <w:rFonts w:ascii="Times New Roman" w:hAnsi="Times New Roman" w:cs="Times New Roman"/>
          <w:sz w:val="24"/>
          <w:szCs w:val="24"/>
        </w:rPr>
        <w:t>(Institute of Medicine, 2010</w:t>
      </w:r>
      <w:r w:rsidR="0075473D">
        <w:rPr>
          <w:rFonts w:ascii="Times New Roman" w:hAnsi="Times New Roman" w:cs="Times New Roman"/>
          <w:sz w:val="24"/>
          <w:szCs w:val="24"/>
        </w:rPr>
        <w:t>;</w:t>
      </w:r>
      <w:r w:rsidR="0075473D" w:rsidRPr="007A713A">
        <w:rPr>
          <w:rFonts w:ascii="Times New Roman" w:hAnsi="Times New Roman" w:cs="Times New Roman"/>
          <w:sz w:val="24"/>
          <w:szCs w:val="24"/>
        </w:rPr>
        <w:t xml:space="preserve"> </w:t>
      </w:r>
      <w:r w:rsidR="0075473D" w:rsidRPr="00EF0BB4">
        <w:rPr>
          <w:rFonts w:ascii="Times New Roman" w:hAnsi="Times New Roman" w:cs="Times New Roman"/>
          <w:sz w:val="24"/>
          <w:szCs w:val="24"/>
        </w:rPr>
        <w:t xml:space="preserve">Norman </w:t>
      </w:r>
      <w:r w:rsidR="0075473D" w:rsidRPr="00EF0BB4">
        <w:rPr>
          <w:rFonts w:ascii="Times New Roman" w:hAnsi="Times New Roman" w:cs="Times New Roman"/>
          <w:sz w:val="24"/>
          <w:szCs w:val="24"/>
          <w:lang w:val="en-US"/>
        </w:rPr>
        <w:t>et</w:t>
      </w:r>
      <w:r w:rsidR="0075473D" w:rsidRPr="00EF0BB4">
        <w:rPr>
          <w:rFonts w:ascii="Times New Roman" w:hAnsi="Times New Roman" w:cs="Times New Roman"/>
          <w:sz w:val="24"/>
          <w:szCs w:val="24"/>
        </w:rPr>
        <w:t xml:space="preserve"> </w:t>
      </w:r>
      <w:r w:rsidR="0075473D" w:rsidRPr="00EF0BB4">
        <w:rPr>
          <w:rFonts w:ascii="Times New Roman" w:hAnsi="Times New Roman" w:cs="Times New Roman"/>
          <w:sz w:val="24"/>
          <w:szCs w:val="24"/>
          <w:lang w:val="en-US"/>
        </w:rPr>
        <w:t>al</w:t>
      </w:r>
      <w:r w:rsidR="0075473D" w:rsidRPr="00EF0BB4">
        <w:rPr>
          <w:rFonts w:ascii="Times New Roman" w:hAnsi="Times New Roman" w:cs="Times New Roman"/>
          <w:sz w:val="24"/>
          <w:szCs w:val="24"/>
        </w:rPr>
        <w:t>, 2012</w:t>
      </w:r>
      <w:r w:rsidR="0075473D">
        <w:rPr>
          <w:rFonts w:ascii="Times New Roman" w:hAnsi="Times New Roman" w:cs="Times New Roman"/>
          <w:sz w:val="24"/>
          <w:szCs w:val="24"/>
        </w:rPr>
        <w:t>;</w:t>
      </w:r>
      <w:r w:rsidR="0075473D" w:rsidRPr="007A713A">
        <w:rPr>
          <w:rFonts w:ascii="Times New Roman" w:hAnsi="Times New Roman" w:cs="Times New Roman"/>
          <w:sz w:val="24"/>
          <w:szCs w:val="24"/>
        </w:rPr>
        <w:t xml:space="preserve"> </w:t>
      </w:r>
      <w:r w:rsidR="00F56E15">
        <w:rPr>
          <w:rFonts w:ascii="Times New Roman" w:hAnsi="Times New Roman" w:cs="Times New Roman"/>
          <w:sz w:val="24"/>
          <w:szCs w:val="24"/>
          <w:lang w:val="en-US"/>
        </w:rPr>
        <w:t>Ross</w:t>
      </w:r>
      <w:r w:rsidR="00F56E15" w:rsidRPr="00F56E15">
        <w:rPr>
          <w:rFonts w:ascii="Times New Roman" w:hAnsi="Times New Roman" w:cs="Times New Roman"/>
          <w:sz w:val="24"/>
          <w:szCs w:val="24"/>
        </w:rPr>
        <w:t xml:space="preserve"> </w:t>
      </w:r>
      <w:r w:rsidR="00F56E15">
        <w:rPr>
          <w:rFonts w:ascii="Times New Roman" w:hAnsi="Times New Roman" w:cs="Times New Roman"/>
          <w:sz w:val="24"/>
          <w:szCs w:val="24"/>
          <w:lang w:val="en-US"/>
        </w:rPr>
        <w:t>AC</w:t>
      </w:r>
      <w:r w:rsidR="0075473D" w:rsidRPr="00EF0BB4">
        <w:rPr>
          <w:rFonts w:ascii="Times New Roman" w:hAnsi="Times New Roman" w:cs="Times New Roman"/>
          <w:sz w:val="24"/>
          <w:szCs w:val="24"/>
        </w:rPr>
        <w:t xml:space="preserve"> </w:t>
      </w:r>
      <w:r w:rsidR="0075473D" w:rsidRPr="00EF0BB4">
        <w:rPr>
          <w:rFonts w:ascii="Times New Roman" w:hAnsi="Times New Roman" w:cs="Times New Roman"/>
          <w:sz w:val="24"/>
          <w:szCs w:val="24"/>
          <w:lang w:val="en-US"/>
        </w:rPr>
        <w:t>et</w:t>
      </w:r>
      <w:r w:rsidR="0075473D" w:rsidRPr="00EF0BB4">
        <w:rPr>
          <w:rFonts w:ascii="Times New Roman" w:hAnsi="Times New Roman" w:cs="Times New Roman"/>
          <w:sz w:val="24"/>
          <w:szCs w:val="24"/>
        </w:rPr>
        <w:t xml:space="preserve"> </w:t>
      </w:r>
      <w:r w:rsidR="0075473D" w:rsidRPr="00EF0BB4">
        <w:rPr>
          <w:rFonts w:ascii="Times New Roman" w:hAnsi="Times New Roman" w:cs="Times New Roman"/>
          <w:sz w:val="24"/>
          <w:szCs w:val="24"/>
          <w:lang w:val="en-US"/>
        </w:rPr>
        <w:t>al</w:t>
      </w:r>
      <w:r w:rsidR="0075473D" w:rsidRPr="00EF0BB4">
        <w:rPr>
          <w:rFonts w:ascii="Times New Roman" w:hAnsi="Times New Roman" w:cs="Times New Roman"/>
          <w:sz w:val="24"/>
          <w:szCs w:val="24"/>
        </w:rPr>
        <w:t>., 2014).</w:t>
      </w:r>
    </w:p>
    <w:p w14:paraId="2DAF0869" w14:textId="77777777" w:rsidR="008E4306"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Σε τρόφιμα και συμπληρώματα διατροφής, η βιταμίνη D έχει δύο κύριες μορφές, την D2 (εργοκαλσιφερόλη) και την D3 (χοληκαλσιφερόλη), που διαφέρουν χημικά μόνο στις δομές πλευρικής αλυσίδας τους. Και οι δύο μορφές απορροφώνται ικανοποιητικά στο λεπτό έντερο. Η απορρόφηση συμβαίνει με απλή παθητική διάχυση και από έναν μηχανισμό που περιλαμβάνει πρωτεΐνες</w:t>
      </w:r>
      <w:r w:rsidR="0075473D">
        <w:rPr>
          <w:rFonts w:ascii="Times New Roman" w:hAnsi="Times New Roman" w:cs="Times New Roman"/>
          <w:sz w:val="24"/>
          <w:szCs w:val="24"/>
        </w:rPr>
        <w:t xml:space="preserve"> φορείς της εντερικής μεμβράνης. </w:t>
      </w:r>
      <w:r w:rsidRPr="00EF0BB4">
        <w:rPr>
          <w:rFonts w:ascii="Times New Roman" w:hAnsi="Times New Roman" w:cs="Times New Roman"/>
          <w:sz w:val="24"/>
          <w:szCs w:val="24"/>
        </w:rPr>
        <w:t xml:space="preserve">Η ταυτόχρονη παρουσία λίπους στο έντερο ενισχύει την απορρόφηση της βιταμίνης D, αλλά ορισμένη βιταμίνη D απορροφάται ακόμη και χωρίς διατροφικό λίπος. Ούτε η γήρανση ούτε η παχυσαρκία μεταβάλλουν την απορρόφηση της βιταμίνης D από το έντερο </w:t>
      </w:r>
      <w:r w:rsidR="005531BA" w:rsidRPr="00EF0BB4">
        <w:rPr>
          <w:rFonts w:ascii="Times New Roman" w:hAnsi="Times New Roman" w:cs="Times New Roman"/>
          <w:sz w:val="24"/>
          <w:szCs w:val="24"/>
        </w:rPr>
        <w:t xml:space="preserve">(Silva </w:t>
      </w:r>
      <w:r w:rsidR="005531BA" w:rsidRPr="00EF0BB4">
        <w:rPr>
          <w:rFonts w:ascii="Times New Roman" w:hAnsi="Times New Roman" w:cs="Times New Roman"/>
          <w:sz w:val="24"/>
          <w:szCs w:val="24"/>
          <w:lang w:val="en-US"/>
        </w:rPr>
        <w:t>et</w:t>
      </w:r>
      <w:r w:rsidR="005531BA" w:rsidRPr="00EF0BB4">
        <w:rPr>
          <w:rFonts w:ascii="Times New Roman" w:hAnsi="Times New Roman" w:cs="Times New Roman"/>
          <w:sz w:val="24"/>
          <w:szCs w:val="24"/>
        </w:rPr>
        <w:t xml:space="preserve"> </w:t>
      </w:r>
      <w:r w:rsidR="005531BA" w:rsidRPr="00EF0BB4">
        <w:rPr>
          <w:rFonts w:ascii="Times New Roman" w:hAnsi="Times New Roman" w:cs="Times New Roman"/>
          <w:sz w:val="24"/>
          <w:szCs w:val="24"/>
          <w:lang w:val="en-US"/>
        </w:rPr>
        <w:t>al</w:t>
      </w:r>
      <w:r w:rsidR="005531BA" w:rsidRPr="00EF0BB4">
        <w:rPr>
          <w:rFonts w:ascii="Times New Roman" w:hAnsi="Times New Roman" w:cs="Times New Roman"/>
          <w:sz w:val="24"/>
          <w:szCs w:val="24"/>
        </w:rPr>
        <w:t>., 2018)</w:t>
      </w:r>
      <w:r w:rsidRPr="00EF0BB4">
        <w:rPr>
          <w:rFonts w:ascii="Times New Roman" w:hAnsi="Times New Roman" w:cs="Times New Roman"/>
          <w:sz w:val="24"/>
          <w:szCs w:val="24"/>
        </w:rPr>
        <w:t>.</w:t>
      </w:r>
    </w:p>
    <w:p w14:paraId="2EE27B5D" w14:textId="77777777" w:rsidR="009269D7" w:rsidRDefault="009269D7" w:rsidP="006060EF">
      <w:pPr>
        <w:spacing w:line="360" w:lineRule="auto"/>
        <w:rPr>
          <w:rFonts w:ascii="Times New Roman" w:hAnsi="Times New Roman" w:cs="Times New Roman"/>
          <w:b/>
          <w:bCs/>
          <w:sz w:val="24"/>
          <w:szCs w:val="24"/>
        </w:rPr>
      </w:pPr>
    </w:p>
    <w:p w14:paraId="41A362BF" w14:textId="77777777" w:rsidR="009269D7" w:rsidRDefault="009269D7" w:rsidP="006060EF">
      <w:pPr>
        <w:spacing w:line="360" w:lineRule="auto"/>
        <w:rPr>
          <w:rFonts w:ascii="Times New Roman" w:hAnsi="Times New Roman" w:cs="Times New Roman"/>
          <w:b/>
          <w:bCs/>
          <w:sz w:val="24"/>
          <w:szCs w:val="24"/>
        </w:rPr>
      </w:pPr>
    </w:p>
    <w:p w14:paraId="34100990" w14:textId="77777777" w:rsidR="009269D7" w:rsidRDefault="009269D7" w:rsidP="006060EF">
      <w:pPr>
        <w:spacing w:line="360" w:lineRule="auto"/>
        <w:rPr>
          <w:rFonts w:ascii="Times New Roman" w:hAnsi="Times New Roman" w:cs="Times New Roman"/>
          <w:b/>
          <w:bCs/>
          <w:sz w:val="24"/>
          <w:szCs w:val="24"/>
        </w:rPr>
      </w:pPr>
    </w:p>
    <w:p w14:paraId="7D701B84" w14:textId="6C2660D3" w:rsidR="006C7FE1" w:rsidRDefault="006C7FE1">
      <w:pPr>
        <w:rPr>
          <w:rFonts w:ascii="Times New Roman" w:hAnsi="Times New Roman" w:cs="Times New Roman"/>
          <w:b/>
          <w:bCs/>
          <w:sz w:val="24"/>
          <w:szCs w:val="24"/>
        </w:rPr>
      </w:pPr>
      <w:r>
        <w:rPr>
          <w:rFonts w:ascii="Times New Roman" w:hAnsi="Times New Roman" w:cs="Times New Roman"/>
          <w:b/>
          <w:bCs/>
          <w:sz w:val="24"/>
          <w:szCs w:val="24"/>
        </w:rPr>
        <w:br w:type="page"/>
      </w:r>
    </w:p>
    <w:p w14:paraId="50DC8193" w14:textId="77777777" w:rsidR="008E4306" w:rsidRPr="00EF0BB4" w:rsidRDefault="00A67089" w:rsidP="006060EF">
      <w:pPr>
        <w:spacing w:line="360" w:lineRule="auto"/>
        <w:rPr>
          <w:rFonts w:ascii="Times New Roman" w:hAnsi="Times New Roman" w:cs="Times New Roman"/>
          <w:b/>
          <w:bCs/>
          <w:sz w:val="24"/>
          <w:szCs w:val="24"/>
        </w:rPr>
      </w:pPr>
      <w:r w:rsidRPr="00EF0BB4">
        <w:rPr>
          <w:rFonts w:ascii="Times New Roman" w:hAnsi="Times New Roman" w:cs="Times New Roman"/>
          <w:b/>
          <w:bCs/>
          <w:sz w:val="24"/>
          <w:szCs w:val="24"/>
        </w:rPr>
        <w:lastRenderedPageBreak/>
        <w:t xml:space="preserve">1.4.1.2.1 </w:t>
      </w:r>
      <w:r w:rsidR="008E4306" w:rsidRPr="00EF0BB4">
        <w:rPr>
          <w:rFonts w:ascii="Times New Roman" w:hAnsi="Times New Roman" w:cs="Times New Roman"/>
          <w:b/>
          <w:bCs/>
          <w:sz w:val="24"/>
          <w:szCs w:val="24"/>
        </w:rPr>
        <w:t xml:space="preserve">Προτεινόμενες προσλήψεις </w:t>
      </w:r>
    </w:p>
    <w:p w14:paraId="3663D086" w14:textId="77777777" w:rsidR="008E4306" w:rsidRPr="00EF0BB4" w:rsidRDefault="008E4306" w:rsidP="006060EF">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Οι συστάσεις πρόσληψης για βιταμίνη D και άλλα θρεπτικά συστατικά παρέχονται στις Διατροφικές Προσλήψεις Αναφοράς (DRIs)</w:t>
      </w:r>
      <w:r w:rsidR="00FF626B" w:rsidRPr="00EF0BB4">
        <w:rPr>
          <w:rFonts w:ascii="Times New Roman" w:hAnsi="Times New Roman" w:cs="Times New Roman"/>
          <w:sz w:val="24"/>
          <w:szCs w:val="24"/>
        </w:rPr>
        <w:t xml:space="preserve"> (Institute of Medicine, 2010)</w:t>
      </w:r>
      <w:r w:rsidR="0075473D">
        <w:rPr>
          <w:rFonts w:ascii="Times New Roman" w:hAnsi="Times New Roman" w:cs="Times New Roman"/>
          <w:sz w:val="24"/>
          <w:szCs w:val="24"/>
        </w:rPr>
        <w:t>, όπως παρουσιάζονται στον Πίνακα 1.4.2.</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13"/>
        <w:gridCol w:w="1701"/>
        <w:gridCol w:w="1701"/>
        <w:gridCol w:w="1843"/>
        <w:gridCol w:w="1701"/>
      </w:tblGrid>
      <w:tr w:rsidR="008E4306" w:rsidRPr="00947BE6" w14:paraId="6EF79EDF" w14:textId="77777777" w:rsidTr="008E4306">
        <w:trPr>
          <w:tblHeader/>
        </w:trPr>
        <w:tc>
          <w:tcPr>
            <w:tcW w:w="8359"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2E4382A4" w14:textId="77777777" w:rsidR="008E4306" w:rsidRPr="00EF0BB4" w:rsidRDefault="008E4306">
            <w:pPr>
              <w:spacing w:after="0" w:line="240" w:lineRule="auto"/>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w:t>
            </w:r>
            <w:r w:rsidR="009F6AC0" w:rsidRPr="00EF0BB4">
              <w:rPr>
                <w:rFonts w:ascii="Times New Roman" w:eastAsia="Times New Roman" w:hAnsi="Times New Roman" w:cs="Times New Roman"/>
                <w:b/>
                <w:bCs/>
                <w:sz w:val="20"/>
                <w:szCs w:val="20"/>
                <w:lang w:eastAsia="el-GR"/>
              </w:rPr>
              <w:t>ς</w:t>
            </w:r>
            <w:r w:rsidR="009F6AC0" w:rsidRPr="00EF0BB4">
              <w:rPr>
                <w:rFonts w:ascii="Times New Roman" w:eastAsia="Times New Roman" w:hAnsi="Times New Roman" w:cs="Times New Roman"/>
                <w:b/>
                <w:bCs/>
                <w:sz w:val="20"/>
                <w:szCs w:val="20"/>
                <w:lang w:val="en-US" w:eastAsia="el-GR"/>
              </w:rPr>
              <w:t xml:space="preserve"> 1.4.2</w:t>
            </w:r>
            <w:r w:rsidRPr="00EF0BB4">
              <w:rPr>
                <w:rFonts w:ascii="Times New Roman" w:eastAsia="Times New Roman" w:hAnsi="Times New Roman" w:cs="Times New Roman"/>
                <w:b/>
                <w:bCs/>
                <w:sz w:val="20"/>
                <w:szCs w:val="20"/>
                <w:lang w:val="en-US" w:eastAsia="el-GR"/>
              </w:rPr>
              <w:t xml:space="preserve">: RDAs </w:t>
            </w:r>
            <w:r w:rsidRPr="00EF0BB4">
              <w:rPr>
                <w:rFonts w:ascii="Times New Roman" w:eastAsia="Times New Roman" w:hAnsi="Times New Roman" w:cs="Times New Roman"/>
                <w:b/>
                <w:bCs/>
                <w:sz w:val="20"/>
                <w:szCs w:val="20"/>
                <w:lang w:eastAsia="el-GR"/>
              </w:rPr>
              <w:t>για</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τη</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Βιταμίνη</w:t>
            </w:r>
            <w:r w:rsidRPr="00EF0BB4">
              <w:rPr>
                <w:rFonts w:ascii="Times New Roman" w:eastAsia="Times New Roman" w:hAnsi="Times New Roman" w:cs="Times New Roman"/>
                <w:b/>
                <w:bCs/>
                <w:sz w:val="20"/>
                <w:szCs w:val="20"/>
                <w:lang w:val="en-US" w:eastAsia="el-GR"/>
              </w:rPr>
              <w:t xml:space="preserve"> D </w:t>
            </w:r>
            <w:r w:rsidR="00FF626B" w:rsidRPr="00EF0BB4">
              <w:rPr>
                <w:rFonts w:ascii="Times New Roman" w:eastAsia="Times New Roman" w:hAnsi="Times New Roman" w:cs="Times New Roman"/>
                <w:sz w:val="20"/>
                <w:szCs w:val="20"/>
                <w:lang w:val="en-US" w:eastAsia="el-GR"/>
              </w:rPr>
              <w:t>(Institute of Medicine, 2010)</w:t>
            </w:r>
          </w:p>
        </w:tc>
      </w:tr>
      <w:tr w:rsidR="008E4306" w:rsidRPr="00EF0BB4" w14:paraId="2962C017" w14:textId="77777777" w:rsidTr="008E4306">
        <w:trPr>
          <w:tblHead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2C96D44A"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15AD75A"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5046194"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42021FE"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Εγγυμοσύνη</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FC4BBBB"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7774FB4E" w14:textId="77777777" w:rsidTr="008E430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4C6FECF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0-12 μηνών*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CE201C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 mcg (400 IU)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56A8DB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 mcg (400 IU)</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3CBE405"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FF790A6" w14:textId="77777777" w:rsidR="008E4306" w:rsidRPr="00EF0BB4" w:rsidRDefault="008E4306">
            <w:pPr>
              <w:spacing w:after="0"/>
              <w:rPr>
                <w:sz w:val="20"/>
                <w:szCs w:val="20"/>
                <w:lang w:eastAsia="el-GR"/>
              </w:rPr>
            </w:pPr>
          </w:p>
        </w:tc>
      </w:tr>
      <w:tr w:rsidR="008E4306" w:rsidRPr="00EF0BB4" w14:paraId="7DAB7746" w14:textId="77777777" w:rsidTr="008E430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DD9D8B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1–13 ετών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95BEE9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6DC4E2D"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CAFE6D7"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337C5C9" w14:textId="77777777" w:rsidR="008E4306" w:rsidRPr="00EF0BB4" w:rsidRDefault="008E4306">
            <w:pPr>
              <w:spacing w:after="0"/>
              <w:rPr>
                <w:sz w:val="20"/>
                <w:szCs w:val="20"/>
                <w:lang w:eastAsia="el-GR"/>
              </w:rPr>
            </w:pPr>
          </w:p>
        </w:tc>
      </w:tr>
      <w:tr w:rsidR="008E4306" w:rsidRPr="00EF0BB4" w14:paraId="6E969B17" w14:textId="77777777" w:rsidTr="008E430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360BAEA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14–18 ετών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938A1D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CA6DA5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8138FB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17DB50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r>
      <w:tr w:rsidR="008E4306" w:rsidRPr="00EF0BB4" w14:paraId="2269963A" w14:textId="77777777" w:rsidTr="008E430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22C8C17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19–50 ετών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AB37CE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2CB6F0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16E3EF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D72A67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r>
      <w:tr w:rsidR="008E4306" w:rsidRPr="00EF0BB4" w14:paraId="652D1302" w14:textId="77777777" w:rsidTr="008E430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47B4E4DE"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51–70 ετών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1BD028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B169B6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 (600 IU)</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D54BEA0"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721C26F" w14:textId="77777777" w:rsidR="008E4306" w:rsidRPr="00EF0BB4" w:rsidRDefault="008E4306">
            <w:pPr>
              <w:spacing w:after="0"/>
              <w:rPr>
                <w:sz w:val="20"/>
                <w:szCs w:val="20"/>
                <w:lang w:eastAsia="el-GR"/>
              </w:rPr>
            </w:pPr>
          </w:p>
        </w:tc>
      </w:tr>
      <w:tr w:rsidR="008E4306" w:rsidRPr="00EF0BB4" w14:paraId="0B402DD1" w14:textId="77777777" w:rsidTr="008E4306">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0D3F292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&gt;70 ετών</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B1A15C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 mcg (800 IU)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2C1787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 mcg (800 IU)</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338120E"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91950DD" w14:textId="77777777" w:rsidR="008E4306" w:rsidRPr="00EF0BB4" w:rsidRDefault="008E4306">
            <w:pPr>
              <w:spacing w:after="0"/>
              <w:rPr>
                <w:sz w:val="20"/>
                <w:szCs w:val="20"/>
                <w:lang w:eastAsia="el-GR"/>
              </w:rPr>
            </w:pPr>
          </w:p>
        </w:tc>
      </w:tr>
    </w:tbl>
    <w:p w14:paraId="382A643F" w14:textId="77777777" w:rsidR="008E4306" w:rsidRDefault="008E4306" w:rsidP="008E4306">
      <w:pPr>
        <w:rPr>
          <w:rFonts w:ascii="Times New Roman" w:eastAsia="Times New Roman" w:hAnsi="Times New Roman" w:cs="Times New Roman"/>
          <w:sz w:val="21"/>
          <w:szCs w:val="21"/>
          <w:lang w:eastAsia="el-GR"/>
        </w:rPr>
      </w:pPr>
      <w:r w:rsidRPr="00EF0BB4">
        <w:rPr>
          <w:rFonts w:ascii="Times New Roman" w:eastAsia="Times New Roman" w:hAnsi="Times New Roman" w:cs="Times New Roman"/>
          <w:sz w:val="21"/>
          <w:szCs w:val="21"/>
          <w:lang w:eastAsia="el-GR"/>
        </w:rPr>
        <w:t>*Adequate Intake (AI)</w:t>
      </w:r>
    </w:p>
    <w:p w14:paraId="4D549D00" w14:textId="77777777" w:rsidR="009269D7" w:rsidRPr="00EF0BB4" w:rsidRDefault="009269D7" w:rsidP="008E4306">
      <w:pPr>
        <w:rPr>
          <w:rFonts w:ascii="Times New Roman" w:eastAsia="Times New Roman" w:hAnsi="Times New Roman" w:cs="Times New Roman"/>
          <w:sz w:val="21"/>
          <w:szCs w:val="21"/>
          <w:lang w:eastAsia="el-GR"/>
        </w:rPr>
      </w:pPr>
    </w:p>
    <w:p w14:paraId="4217FA38" w14:textId="77777777" w:rsidR="008E4306" w:rsidRPr="00EF0BB4" w:rsidRDefault="008E4306" w:rsidP="00BD49D5">
      <w:pPr>
        <w:pStyle w:val="a4"/>
        <w:numPr>
          <w:ilvl w:val="4"/>
          <w:numId w:val="10"/>
        </w:numPr>
        <w:spacing w:line="360" w:lineRule="auto"/>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Πηγές βιταμίνης D</w:t>
      </w:r>
    </w:p>
    <w:p w14:paraId="2CE6FB6E" w14:textId="77777777" w:rsidR="008E4306" w:rsidRPr="00EF0BB4" w:rsidRDefault="008E4306" w:rsidP="00BD49D5">
      <w:pPr>
        <w:pStyle w:val="a4"/>
        <w:numPr>
          <w:ilvl w:val="0"/>
          <w:numId w:val="12"/>
        </w:numPr>
        <w:spacing w:line="360" w:lineRule="auto"/>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Φαγητό</w:t>
      </w:r>
    </w:p>
    <w:p w14:paraId="34487092" w14:textId="77777777" w:rsidR="008E4306" w:rsidRPr="00EF0BB4" w:rsidRDefault="008E4306" w:rsidP="00103D59">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Λίγα τρόφιμα περιέχουν φυσικά βιταμίνη D. Η σάρκα των λιπαρών ψαριών (όπως πέστροφα, σολομός, τόνος και σκουμπρί) και τα ιχθυέλαια είναι από τις καλύτερες πηγές </w:t>
      </w:r>
      <w:r w:rsidR="00FF626B" w:rsidRPr="00EF0BB4">
        <w:rPr>
          <w:rFonts w:ascii="Times New Roman" w:eastAsia="Times New Roman" w:hAnsi="Times New Roman" w:cs="Times New Roman"/>
          <w:sz w:val="24"/>
          <w:szCs w:val="24"/>
          <w:lang w:eastAsia="el-GR"/>
        </w:rPr>
        <w:t xml:space="preserve">(Roseland </w:t>
      </w:r>
      <w:r w:rsidR="00FF626B" w:rsidRPr="00EF0BB4">
        <w:rPr>
          <w:rFonts w:ascii="Times New Roman" w:eastAsia="Times New Roman" w:hAnsi="Times New Roman" w:cs="Times New Roman"/>
          <w:sz w:val="24"/>
          <w:szCs w:val="24"/>
          <w:lang w:val="en-US" w:eastAsia="el-GR"/>
        </w:rPr>
        <w:t>et</w:t>
      </w:r>
      <w:r w:rsidR="00FF626B" w:rsidRPr="00EF0BB4">
        <w:rPr>
          <w:rFonts w:ascii="Times New Roman" w:eastAsia="Times New Roman" w:hAnsi="Times New Roman" w:cs="Times New Roman"/>
          <w:sz w:val="24"/>
          <w:szCs w:val="24"/>
          <w:lang w:eastAsia="el-GR"/>
        </w:rPr>
        <w:t xml:space="preserve"> </w:t>
      </w:r>
      <w:r w:rsidR="00FF626B" w:rsidRPr="00EF0BB4">
        <w:rPr>
          <w:rFonts w:ascii="Times New Roman" w:eastAsia="Times New Roman" w:hAnsi="Times New Roman" w:cs="Times New Roman"/>
          <w:sz w:val="24"/>
          <w:szCs w:val="24"/>
          <w:lang w:val="en-US" w:eastAsia="el-GR"/>
        </w:rPr>
        <w:t>al</w:t>
      </w:r>
      <w:r w:rsidR="00FF626B" w:rsidRPr="00EF0BB4">
        <w:rPr>
          <w:rFonts w:ascii="Times New Roman" w:eastAsia="Times New Roman" w:hAnsi="Times New Roman" w:cs="Times New Roman"/>
          <w:sz w:val="24"/>
          <w:szCs w:val="24"/>
          <w:lang w:eastAsia="el-GR"/>
        </w:rPr>
        <w:t>., 2018</w:t>
      </w:r>
      <w:r w:rsidR="00C11617">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Η διατροφή ενός ζώου επηρεάζει την ποσότητα βιταμίνης D στους ιστούς του. Το συκώτι, το τυρί και ο κρόκος του αβγού, έχουν μικρές ποσότητες βιταμίνης D, κυρίως με τη μορφή βιταμίνης D3 και του μεταβολίτη της 25 (OH) D3. Τα μανιτάρια παρέχουν μεταβλητές ποσότητες βιταμίνης D2 </w:t>
      </w:r>
      <w:r w:rsidR="00FF626B" w:rsidRPr="00EF0BB4">
        <w:rPr>
          <w:rFonts w:ascii="Times New Roman" w:eastAsia="Times New Roman" w:hAnsi="Times New Roman" w:cs="Times New Roman"/>
          <w:sz w:val="24"/>
          <w:szCs w:val="24"/>
          <w:lang w:eastAsia="el-GR"/>
        </w:rPr>
        <w:t xml:space="preserve">(Roseland </w:t>
      </w:r>
      <w:r w:rsidR="00FF626B" w:rsidRPr="00EF0BB4">
        <w:rPr>
          <w:rFonts w:ascii="Times New Roman" w:eastAsia="Times New Roman" w:hAnsi="Times New Roman" w:cs="Times New Roman"/>
          <w:sz w:val="24"/>
          <w:szCs w:val="24"/>
          <w:lang w:val="en-US" w:eastAsia="el-GR"/>
        </w:rPr>
        <w:t>et</w:t>
      </w:r>
      <w:r w:rsidR="00FF626B" w:rsidRPr="00EF0BB4">
        <w:rPr>
          <w:rFonts w:ascii="Times New Roman" w:eastAsia="Times New Roman" w:hAnsi="Times New Roman" w:cs="Times New Roman"/>
          <w:sz w:val="24"/>
          <w:szCs w:val="24"/>
          <w:lang w:eastAsia="el-GR"/>
        </w:rPr>
        <w:t xml:space="preserve"> </w:t>
      </w:r>
      <w:r w:rsidR="00FF626B" w:rsidRPr="00EF0BB4">
        <w:rPr>
          <w:rFonts w:ascii="Times New Roman" w:eastAsia="Times New Roman" w:hAnsi="Times New Roman" w:cs="Times New Roman"/>
          <w:sz w:val="24"/>
          <w:szCs w:val="24"/>
          <w:lang w:val="en-US" w:eastAsia="el-GR"/>
        </w:rPr>
        <w:t>al</w:t>
      </w:r>
      <w:r w:rsidR="00FF626B" w:rsidRPr="00EF0BB4">
        <w:rPr>
          <w:rFonts w:ascii="Times New Roman" w:eastAsia="Times New Roman" w:hAnsi="Times New Roman" w:cs="Times New Roman"/>
          <w:sz w:val="24"/>
          <w:szCs w:val="24"/>
          <w:lang w:eastAsia="el-GR"/>
        </w:rPr>
        <w:t>., 2018)</w:t>
      </w:r>
      <w:r w:rsidRPr="00EF0BB4">
        <w:rPr>
          <w:rFonts w:ascii="Times New Roman" w:eastAsia="Times New Roman" w:hAnsi="Times New Roman" w:cs="Times New Roman"/>
          <w:sz w:val="24"/>
          <w:szCs w:val="24"/>
          <w:lang w:eastAsia="el-GR"/>
        </w:rPr>
        <w:t xml:space="preserve">. Μερικά μανιτάρια που διατίθενται στην αγορά έχουν υποστεί επεξεργασία με υπεριώδες φως για να αυξήσουν τα επίπεδα βιταμίνης D2. Πολύ περιορισμένα στοιχεία δεν δείχνουν ουσιαστικές διαφορές στη βιοδιαθεσιμότητα της βιταμίνης D από διάφορα τρόφιμα </w:t>
      </w:r>
      <w:r w:rsidR="00FF626B" w:rsidRPr="00EF0BB4">
        <w:rPr>
          <w:rFonts w:ascii="Times New Roman" w:eastAsia="Times New Roman" w:hAnsi="Times New Roman" w:cs="Times New Roman"/>
          <w:sz w:val="24"/>
          <w:szCs w:val="24"/>
          <w:lang w:eastAsia="el-GR"/>
        </w:rPr>
        <w:t xml:space="preserve">(Borel </w:t>
      </w:r>
      <w:r w:rsidR="00FF626B" w:rsidRPr="00EF0BB4">
        <w:rPr>
          <w:rFonts w:ascii="Times New Roman" w:eastAsia="Times New Roman" w:hAnsi="Times New Roman" w:cs="Times New Roman"/>
          <w:sz w:val="24"/>
          <w:szCs w:val="24"/>
          <w:lang w:val="en-US" w:eastAsia="el-GR"/>
        </w:rPr>
        <w:t>et</w:t>
      </w:r>
      <w:r w:rsidR="00FF626B" w:rsidRPr="00EF0BB4">
        <w:rPr>
          <w:rFonts w:ascii="Times New Roman" w:eastAsia="Times New Roman" w:hAnsi="Times New Roman" w:cs="Times New Roman"/>
          <w:sz w:val="24"/>
          <w:szCs w:val="24"/>
          <w:lang w:eastAsia="el-GR"/>
        </w:rPr>
        <w:t xml:space="preserve"> </w:t>
      </w:r>
      <w:r w:rsidR="00FF626B" w:rsidRPr="00EF0BB4">
        <w:rPr>
          <w:rFonts w:ascii="Times New Roman" w:eastAsia="Times New Roman" w:hAnsi="Times New Roman" w:cs="Times New Roman"/>
          <w:sz w:val="24"/>
          <w:szCs w:val="24"/>
          <w:lang w:val="en-US" w:eastAsia="el-GR"/>
        </w:rPr>
        <w:t>al</w:t>
      </w:r>
      <w:r w:rsidR="00FF626B" w:rsidRPr="00EF0BB4">
        <w:rPr>
          <w:rFonts w:ascii="Times New Roman" w:eastAsia="Times New Roman" w:hAnsi="Times New Roman" w:cs="Times New Roman"/>
          <w:sz w:val="24"/>
          <w:szCs w:val="24"/>
          <w:lang w:eastAsia="el-GR"/>
        </w:rPr>
        <w:t>., 2015)</w:t>
      </w:r>
      <w:r w:rsidRPr="00EF0BB4">
        <w:rPr>
          <w:rFonts w:ascii="Times New Roman" w:eastAsia="Times New Roman" w:hAnsi="Times New Roman" w:cs="Times New Roman"/>
          <w:sz w:val="24"/>
          <w:szCs w:val="24"/>
          <w:lang w:eastAsia="el-GR"/>
        </w:rPr>
        <w:t>.</w:t>
      </w:r>
    </w:p>
    <w:p w14:paraId="479D4AF8" w14:textId="1CD2E0EB" w:rsidR="006C7FE1" w:rsidRDefault="008E4306" w:rsidP="00103D59">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Τα εμπλουτισμένα τρόφιμα παρέχουν το μεγαλύτερο μέρος της βιταμίνης D στις αμερικανικές δίαιτες</w:t>
      </w:r>
      <w:r w:rsidR="005531BA" w:rsidRPr="00EF0BB4">
        <w:rPr>
          <w:rFonts w:ascii="Times New Roman" w:eastAsia="Times New Roman" w:hAnsi="Times New Roman" w:cs="Times New Roman"/>
          <w:sz w:val="24"/>
          <w:szCs w:val="24"/>
          <w:lang w:eastAsia="el-GR"/>
        </w:rPr>
        <w:t xml:space="preserve"> (</w:t>
      </w:r>
      <w:r w:rsidR="007A7CFA" w:rsidRPr="00EF0BB4">
        <w:rPr>
          <w:rFonts w:ascii="Times New Roman" w:eastAsia="Times New Roman" w:hAnsi="Times New Roman" w:cs="Times New Roman"/>
          <w:sz w:val="24"/>
          <w:szCs w:val="24"/>
          <w:lang w:eastAsia="el-GR"/>
        </w:rPr>
        <w:t xml:space="preserve">Calvo </w:t>
      </w:r>
      <w:r w:rsidR="007A7CFA" w:rsidRPr="00EF0BB4">
        <w:rPr>
          <w:rFonts w:ascii="Times New Roman" w:eastAsia="Times New Roman" w:hAnsi="Times New Roman" w:cs="Times New Roman"/>
          <w:sz w:val="24"/>
          <w:szCs w:val="24"/>
          <w:lang w:val="en-US" w:eastAsia="el-GR"/>
        </w:rPr>
        <w:t>et</w:t>
      </w:r>
      <w:r w:rsidR="007A7CFA" w:rsidRPr="00EF0BB4">
        <w:rPr>
          <w:rFonts w:ascii="Times New Roman" w:eastAsia="Times New Roman" w:hAnsi="Times New Roman" w:cs="Times New Roman"/>
          <w:sz w:val="24"/>
          <w:szCs w:val="24"/>
          <w:lang w:eastAsia="el-GR"/>
        </w:rPr>
        <w:t xml:space="preserve"> </w:t>
      </w:r>
      <w:r w:rsidR="007A7CFA" w:rsidRPr="00EF0BB4">
        <w:rPr>
          <w:rFonts w:ascii="Times New Roman" w:eastAsia="Times New Roman" w:hAnsi="Times New Roman" w:cs="Times New Roman"/>
          <w:sz w:val="24"/>
          <w:szCs w:val="24"/>
          <w:lang w:val="en-US" w:eastAsia="el-GR"/>
        </w:rPr>
        <w:t>al</w:t>
      </w:r>
      <w:r w:rsidR="007A7CFA" w:rsidRPr="00EF0BB4">
        <w:rPr>
          <w:rFonts w:ascii="Times New Roman" w:eastAsia="Times New Roman" w:hAnsi="Times New Roman" w:cs="Times New Roman"/>
          <w:sz w:val="24"/>
          <w:szCs w:val="24"/>
          <w:lang w:eastAsia="el-GR"/>
        </w:rPr>
        <w:t>., 2004</w:t>
      </w:r>
      <w:r w:rsidR="007A7CFA">
        <w:rPr>
          <w:rFonts w:ascii="Times New Roman" w:eastAsia="Times New Roman" w:hAnsi="Times New Roman" w:cs="Times New Roman"/>
          <w:sz w:val="24"/>
          <w:szCs w:val="24"/>
          <w:lang w:eastAsia="el-GR"/>
        </w:rPr>
        <w:t xml:space="preserve">; </w:t>
      </w:r>
      <w:r w:rsidR="005531BA" w:rsidRPr="00EF0BB4">
        <w:rPr>
          <w:rFonts w:ascii="Times New Roman" w:eastAsia="Times New Roman" w:hAnsi="Times New Roman" w:cs="Times New Roman"/>
          <w:sz w:val="24"/>
          <w:szCs w:val="24"/>
          <w:lang w:eastAsia="el-GR"/>
        </w:rPr>
        <w:t>Institute of Medicine, 2010</w:t>
      </w:r>
      <w:r w:rsidR="00FF626B"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Για παράδειγμα, σχεδόν όλη η παροχή γάλακτος στις ΗΠΑ ενισχύεται με περίπου 3 mcg/ φλιτζάνι (120 IU), συνήθως με τη μορφή βιταμίνης D3 </w:t>
      </w:r>
      <w:r w:rsidR="00FF626B" w:rsidRPr="00EF0BB4">
        <w:rPr>
          <w:rFonts w:ascii="Times New Roman" w:eastAsia="Times New Roman" w:hAnsi="Times New Roman" w:cs="Times New Roman"/>
          <w:sz w:val="24"/>
          <w:szCs w:val="24"/>
          <w:lang w:eastAsia="el-GR"/>
        </w:rPr>
        <w:t>(Yetle</w:t>
      </w:r>
      <w:r w:rsidR="00FF626B" w:rsidRPr="00EF0BB4">
        <w:rPr>
          <w:rFonts w:ascii="Times New Roman" w:eastAsia="Times New Roman" w:hAnsi="Times New Roman" w:cs="Times New Roman"/>
          <w:sz w:val="24"/>
          <w:szCs w:val="24"/>
          <w:lang w:val="en-US" w:eastAsia="el-GR"/>
        </w:rPr>
        <w:t>y</w:t>
      </w:r>
      <w:r w:rsidR="00FF626B" w:rsidRPr="00EF0BB4">
        <w:rPr>
          <w:rFonts w:ascii="Times New Roman" w:eastAsia="Times New Roman" w:hAnsi="Times New Roman" w:cs="Times New Roman"/>
          <w:sz w:val="24"/>
          <w:szCs w:val="24"/>
          <w:lang w:eastAsia="el-GR"/>
        </w:rPr>
        <w:t xml:space="preserve">, 2008) </w:t>
      </w:r>
      <w:r w:rsidRPr="00EF0BB4">
        <w:rPr>
          <w:rFonts w:ascii="Times New Roman" w:eastAsia="Times New Roman" w:hAnsi="Times New Roman" w:cs="Times New Roman"/>
          <w:sz w:val="24"/>
          <w:szCs w:val="24"/>
          <w:lang w:eastAsia="el-GR"/>
        </w:rPr>
        <w:t>. Τα έτοιμα για κατανάλωση δημητριακά πρωινού περιέχουν συχνά προστιθέμενη βιταμίνη D, όπως και ορισμένες μάρκες χυμού πορτοκαλιού, γιαουρτιού, μαργαρίνης και άλλων προϊόντων διατροφής.</w:t>
      </w:r>
    </w:p>
    <w:p w14:paraId="153E947B" w14:textId="09AD93B9" w:rsidR="005322D3" w:rsidRDefault="006C7FE1" w:rsidP="006C7FE1">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page"/>
      </w:r>
    </w:p>
    <w:p w14:paraId="19D264DC" w14:textId="77777777" w:rsidR="008E4306" w:rsidRPr="00EF0BB4" w:rsidRDefault="008E4306" w:rsidP="00BD49D5">
      <w:pPr>
        <w:pStyle w:val="a4"/>
        <w:numPr>
          <w:ilvl w:val="0"/>
          <w:numId w:val="12"/>
        </w:num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lastRenderedPageBreak/>
        <w:t>Συμπληρώματα διατροφής</w:t>
      </w:r>
    </w:p>
    <w:p w14:paraId="37740F6F" w14:textId="77777777" w:rsidR="008E4306" w:rsidRPr="007A7CFA" w:rsidRDefault="008E4306" w:rsidP="00103D59">
      <w:pPr>
        <w:spacing w:line="360" w:lineRule="auto"/>
        <w:jc w:val="both"/>
        <w:rPr>
          <w:rFonts w:eastAsia="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Τα συμπληρώματα διατροφής μπορούν να περιέχουν βιταμίνες D2 ή D3. Και οι δύο μορφές αυξάνουν τα επίπεδα του ορού 25 (OH) D και φαίνεται ότι έχουν ισοδύναμη ικανότητα να θεραπεύουν τη ραχίτιδα. Επιπλέον, τα περισσότερα βήματα στον μεταβολισμό και τις δράσεις των βιταμινών D2 και D3 είναι πανομοιότυπα. Ωστόσο, τα περισσότερα στοιχεία δείχνουν ότι η βιταμίνη D3 αυξάνει τα επίπεδα του ορού 25 (OH) D σε μεγαλύτερο βαθμό και διατηρεί αυτά τα υψηλότερα επίπεδα περισσότερο από τη βιταμίνη D2, παρόλο που και οι δύο μορφές απορροφώνται ικανοποιητικά στο έντερο </w:t>
      </w:r>
      <w:r w:rsidR="00FF626B" w:rsidRPr="00EF0BB4">
        <w:rPr>
          <w:rFonts w:ascii="Times New Roman" w:eastAsia="Times New Roman" w:hAnsi="Times New Roman" w:cs="Times New Roman"/>
          <w:sz w:val="24"/>
          <w:szCs w:val="24"/>
          <w:lang w:eastAsia="el-GR"/>
        </w:rPr>
        <w:t>(</w:t>
      </w:r>
      <w:r w:rsidR="00FF626B" w:rsidRPr="00EF0BB4">
        <w:rPr>
          <w:rFonts w:ascii="Times New Roman" w:hAnsi="Times New Roman" w:cs="Times New Roman"/>
          <w:sz w:val="24"/>
          <w:szCs w:val="24"/>
        </w:rPr>
        <w:t xml:space="preserve">Lehmann </w:t>
      </w:r>
      <w:r w:rsidR="00FF626B" w:rsidRPr="00EF0BB4">
        <w:rPr>
          <w:rFonts w:ascii="Times New Roman" w:hAnsi="Times New Roman" w:cs="Times New Roman"/>
          <w:sz w:val="24"/>
          <w:szCs w:val="24"/>
          <w:lang w:val="en-US"/>
        </w:rPr>
        <w:t>et</w:t>
      </w:r>
      <w:r w:rsidR="00FF626B" w:rsidRPr="00EF0BB4">
        <w:rPr>
          <w:rFonts w:ascii="Times New Roman" w:hAnsi="Times New Roman" w:cs="Times New Roman"/>
          <w:sz w:val="24"/>
          <w:szCs w:val="24"/>
        </w:rPr>
        <w:t xml:space="preserve"> </w:t>
      </w:r>
      <w:r w:rsidR="00FF626B" w:rsidRPr="00EF0BB4">
        <w:rPr>
          <w:rFonts w:ascii="Times New Roman" w:hAnsi="Times New Roman" w:cs="Times New Roman"/>
          <w:sz w:val="24"/>
          <w:szCs w:val="24"/>
          <w:lang w:val="en-US"/>
        </w:rPr>
        <w:t>al</w:t>
      </w:r>
      <w:r w:rsidR="00FF626B" w:rsidRPr="00EF0BB4">
        <w:rPr>
          <w:rFonts w:ascii="Times New Roman" w:hAnsi="Times New Roman" w:cs="Times New Roman"/>
          <w:sz w:val="24"/>
          <w:szCs w:val="24"/>
        </w:rPr>
        <w:t>., 2013</w:t>
      </w:r>
      <w:r w:rsidR="007A7CFA">
        <w:rPr>
          <w:rFonts w:ascii="Times New Roman" w:hAnsi="Times New Roman" w:cs="Times New Roman"/>
          <w:sz w:val="24"/>
          <w:szCs w:val="24"/>
        </w:rPr>
        <w:t>;</w:t>
      </w:r>
      <w:r w:rsidR="007A713A" w:rsidRPr="007A713A">
        <w:rPr>
          <w:rFonts w:ascii="Times New Roman" w:hAnsi="Times New Roman" w:cs="Times New Roman"/>
          <w:sz w:val="24"/>
          <w:szCs w:val="24"/>
        </w:rPr>
        <w:t xml:space="preserve"> </w:t>
      </w:r>
      <w:r w:rsidR="00FF626B" w:rsidRPr="00EF0BB4">
        <w:rPr>
          <w:rFonts w:ascii="Times New Roman" w:hAnsi="Times New Roman" w:cs="Times New Roman"/>
          <w:sz w:val="24"/>
          <w:szCs w:val="24"/>
        </w:rPr>
        <w:t xml:space="preserve">Logan </w:t>
      </w:r>
      <w:r w:rsidR="00FF626B" w:rsidRPr="00EF0BB4">
        <w:rPr>
          <w:rFonts w:ascii="Times New Roman" w:hAnsi="Times New Roman" w:cs="Times New Roman"/>
          <w:sz w:val="24"/>
          <w:szCs w:val="24"/>
          <w:lang w:val="en-US"/>
        </w:rPr>
        <w:t>et</w:t>
      </w:r>
      <w:r w:rsidR="00FF626B" w:rsidRPr="00EF0BB4">
        <w:rPr>
          <w:rFonts w:ascii="Times New Roman" w:hAnsi="Times New Roman" w:cs="Times New Roman"/>
          <w:sz w:val="24"/>
          <w:szCs w:val="24"/>
        </w:rPr>
        <w:t xml:space="preserve"> </w:t>
      </w:r>
      <w:r w:rsidR="00FF626B" w:rsidRPr="00EF0BB4">
        <w:rPr>
          <w:rFonts w:ascii="Times New Roman" w:hAnsi="Times New Roman" w:cs="Times New Roman"/>
          <w:sz w:val="24"/>
          <w:szCs w:val="24"/>
          <w:lang w:val="en-US"/>
        </w:rPr>
        <w:t>al</w:t>
      </w:r>
      <w:r w:rsidR="00FF626B" w:rsidRPr="00EF0BB4">
        <w:rPr>
          <w:rFonts w:ascii="Times New Roman" w:hAnsi="Times New Roman" w:cs="Times New Roman"/>
          <w:sz w:val="24"/>
          <w:szCs w:val="24"/>
        </w:rPr>
        <w:t>., 2013</w:t>
      </w:r>
      <w:r w:rsidR="007A7CFA">
        <w:rPr>
          <w:rFonts w:ascii="Times New Roman" w:hAnsi="Times New Roman" w:cs="Times New Roman"/>
          <w:sz w:val="24"/>
          <w:szCs w:val="24"/>
        </w:rPr>
        <w:t xml:space="preserve">; </w:t>
      </w:r>
      <w:r w:rsidR="007A7CFA" w:rsidRPr="00EF0BB4">
        <w:rPr>
          <w:rFonts w:ascii="Times New Roman" w:hAnsi="Times New Roman" w:cs="Times New Roman"/>
          <w:sz w:val="24"/>
          <w:szCs w:val="24"/>
        </w:rPr>
        <w:t xml:space="preserve">Tripkovic </w:t>
      </w:r>
      <w:r w:rsidR="007A7CFA" w:rsidRPr="00EF0BB4">
        <w:rPr>
          <w:rFonts w:ascii="Times New Roman" w:hAnsi="Times New Roman" w:cs="Times New Roman"/>
          <w:sz w:val="24"/>
          <w:szCs w:val="24"/>
          <w:lang w:val="en-US"/>
        </w:rPr>
        <w:t>et</w:t>
      </w:r>
      <w:r w:rsidR="007A7CFA" w:rsidRPr="00EF0BB4">
        <w:rPr>
          <w:rFonts w:ascii="Times New Roman" w:hAnsi="Times New Roman" w:cs="Times New Roman"/>
          <w:sz w:val="24"/>
          <w:szCs w:val="24"/>
        </w:rPr>
        <w:t xml:space="preserve"> </w:t>
      </w:r>
      <w:r w:rsidR="007A7CFA" w:rsidRPr="00EF0BB4">
        <w:rPr>
          <w:rFonts w:ascii="Times New Roman" w:hAnsi="Times New Roman" w:cs="Times New Roman"/>
          <w:sz w:val="24"/>
          <w:szCs w:val="24"/>
          <w:lang w:val="en-US"/>
        </w:rPr>
        <w:t>al</w:t>
      </w:r>
      <w:r w:rsidR="007A7CFA" w:rsidRPr="00EF0BB4">
        <w:rPr>
          <w:rFonts w:ascii="Times New Roman" w:hAnsi="Times New Roman" w:cs="Times New Roman"/>
          <w:sz w:val="24"/>
          <w:szCs w:val="24"/>
        </w:rPr>
        <w:t>., 2012</w:t>
      </w:r>
      <w:r w:rsidR="007A7CFA" w:rsidRPr="007A713A">
        <w:rPr>
          <w:rFonts w:ascii="Times New Roman" w:hAnsi="Times New Roman" w:cs="Times New Roman"/>
          <w:sz w:val="24"/>
          <w:szCs w:val="24"/>
        </w:rPr>
        <w:t xml:space="preserve">, </w:t>
      </w:r>
      <w:r w:rsidR="007A7CFA">
        <w:rPr>
          <w:rFonts w:ascii="Times New Roman" w:hAnsi="Times New Roman" w:cs="Times New Roman"/>
          <w:sz w:val="24"/>
          <w:szCs w:val="24"/>
        </w:rPr>
        <w:t>2017</w:t>
      </w:r>
      <w:r w:rsidR="00FF626B" w:rsidRPr="00EF0BB4">
        <w:rPr>
          <w:rFonts w:ascii="Times New Roman" w:hAnsi="Times New Roman" w:cs="Times New Roman"/>
          <w:sz w:val="24"/>
          <w:szCs w:val="24"/>
        </w:rPr>
        <w:t>).</w:t>
      </w:r>
      <w:r w:rsidR="007A7CFA">
        <w:rPr>
          <w:rFonts w:eastAsia="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Ορισμένες μελέτες έχουν χρησιμοποιήσει συμπληρώματα διατροφής που περιέχουν τη μορφή βιταμίνης D. 25 (OH) D3. Ανά ισοδύναμη δόση μικρογραμμαρίων, το 25 (OH) D3 είναι τρεις έως πέντε φορές πιο ισχυρό από τη βιταμίνη D3 </w:t>
      </w:r>
      <w:r w:rsidR="00FF626B" w:rsidRPr="00EF0BB4">
        <w:rPr>
          <w:rFonts w:ascii="Times New Roman" w:eastAsia="Times New Roman" w:hAnsi="Times New Roman" w:cs="Times New Roman"/>
          <w:sz w:val="24"/>
          <w:szCs w:val="24"/>
          <w:lang w:eastAsia="el-GR"/>
        </w:rPr>
        <w:t>(</w:t>
      </w:r>
      <w:r w:rsidR="007A7CFA" w:rsidRPr="00EF0BB4">
        <w:rPr>
          <w:rFonts w:ascii="Times New Roman" w:eastAsia="Times New Roman" w:hAnsi="Times New Roman" w:cs="Times New Roman"/>
          <w:sz w:val="24"/>
          <w:szCs w:val="24"/>
          <w:lang w:eastAsia="el-GR"/>
        </w:rPr>
        <w:t xml:space="preserve">Quesada-Gomez </w:t>
      </w:r>
      <w:r w:rsidR="007A7CFA" w:rsidRPr="00EF0BB4">
        <w:rPr>
          <w:rFonts w:ascii="Times New Roman" w:eastAsia="Times New Roman" w:hAnsi="Times New Roman" w:cs="Times New Roman"/>
          <w:sz w:val="24"/>
          <w:szCs w:val="24"/>
          <w:lang w:val="en-US" w:eastAsia="el-GR"/>
        </w:rPr>
        <w:t>et</w:t>
      </w:r>
      <w:r w:rsidR="007A7CFA" w:rsidRPr="00EF0BB4">
        <w:rPr>
          <w:rFonts w:ascii="Times New Roman" w:eastAsia="Times New Roman" w:hAnsi="Times New Roman" w:cs="Times New Roman"/>
          <w:sz w:val="24"/>
          <w:szCs w:val="24"/>
          <w:lang w:eastAsia="el-GR"/>
        </w:rPr>
        <w:t xml:space="preserve"> </w:t>
      </w:r>
      <w:r w:rsidR="007A7CFA" w:rsidRPr="00EF0BB4">
        <w:rPr>
          <w:rFonts w:ascii="Times New Roman" w:eastAsia="Times New Roman" w:hAnsi="Times New Roman" w:cs="Times New Roman"/>
          <w:sz w:val="24"/>
          <w:szCs w:val="24"/>
          <w:lang w:val="en-US" w:eastAsia="el-GR"/>
        </w:rPr>
        <w:t>al</w:t>
      </w:r>
      <w:r w:rsidR="007A7CFA" w:rsidRPr="00EF0BB4">
        <w:rPr>
          <w:rFonts w:ascii="Times New Roman" w:eastAsia="Times New Roman" w:hAnsi="Times New Roman" w:cs="Times New Roman"/>
          <w:sz w:val="24"/>
          <w:szCs w:val="24"/>
          <w:lang w:eastAsia="el-GR"/>
        </w:rPr>
        <w:t>., 2018</w:t>
      </w:r>
      <w:r w:rsidR="007A7CFA">
        <w:rPr>
          <w:rFonts w:ascii="Times New Roman" w:eastAsia="Times New Roman" w:hAnsi="Times New Roman" w:cs="Times New Roman"/>
          <w:sz w:val="24"/>
          <w:szCs w:val="24"/>
          <w:lang w:eastAsia="el-GR"/>
        </w:rPr>
        <w:t xml:space="preserve">; </w:t>
      </w:r>
      <w:r w:rsidR="00FF626B" w:rsidRPr="00EF0BB4">
        <w:rPr>
          <w:rFonts w:ascii="Times New Roman" w:eastAsia="Times New Roman" w:hAnsi="Times New Roman" w:cs="Times New Roman"/>
          <w:sz w:val="24"/>
          <w:szCs w:val="24"/>
          <w:lang w:eastAsia="el-GR"/>
        </w:rPr>
        <w:t xml:space="preserve">Graeff-Armas </w:t>
      </w:r>
      <w:r w:rsidR="00FF626B" w:rsidRPr="00EF0BB4">
        <w:rPr>
          <w:rFonts w:ascii="Times New Roman" w:eastAsia="Times New Roman" w:hAnsi="Times New Roman" w:cs="Times New Roman"/>
          <w:sz w:val="24"/>
          <w:szCs w:val="24"/>
          <w:lang w:val="en-US" w:eastAsia="el-GR"/>
        </w:rPr>
        <w:t>et</w:t>
      </w:r>
      <w:r w:rsidR="00FF626B" w:rsidRPr="00EF0BB4">
        <w:rPr>
          <w:rFonts w:ascii="Times New Roman" w:eastAsia="Times New Roman" w:hAnsi="Times New Roman" w:cs="Times New Roman"/>
          <w:sz w:val="24"/>
          <w:szCs w:val="24"/>
          <w:lang w:eastAsia="el-GR"/>
        </w:rPr>
        <w:t xml:space="preserve"> </w:t>
      </w:r>
      <w:r w:rsidR="00FF626B" w:rsidRPr="00EF0BB4">
        <w:rPr>
          <w:rFonts w:ascii="Times New Roman" w:eastAsia="Times New Roman" w:hAnsi="Times New Roman" w:cs="Times New Roman"/>
          <w:sz w:val="24"/>
          <w:szCs w:val="24"/>
          <w:lang w:val="en-US" w:eastAsia="el-GR"/>
        </w:rPr>
        <w:t>al</w:t>
      </w:r>
      <w:r w:rsidR="007A7CFA">
        <w:rPr>
          <w:rFonts w:ascii="Times New Roman" w:eastAsia="Times New Roman" w:hAnsi="Times New Roman" w:cs="Times New Roman"/>
          <w:sz w:val="24"/>
          <w:szCs w:val="24"/>
          <w:lang w:eastAsia="el-GR"/>
        </w:rPr>
        <w:t>., 2020</w:t>
      </w:r>
      <w:r w:rsidR="008C2811" w:rsidRPr="00EF0BB4">
        <w:rPr>
          <w:rFonts w:ascii="Times New Roman" w:eastAsia="Times New Roman" w:hAnsi="Times New Roman" w:cs="Times New Roman"/>
          <w:sz w:val="24"/>
          <w:szCs w:val="24"/>
          <w:lang w:eastAsia="el-GR"/>
        </w:rPr>
        <w:t>).</w:t>
      </w:r>
    </w:p>
    <w:p w14:paraId="7A80E20C" w14:textId="77777777" w:rsidR="008E4306" w:rsidRPr="00EF0BB4" w:rsidRDefault="008E4306" w:rsidP="00BD49D5">
      <w:pPr>
        <w:pStyle w:val="a4"/>
        <w:numPr>
          <w:ilvl w:val="0"/>
          <w:numId w:val="12"/>
        </w:num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Έκθεση στον ήλιο</w:t>
      </w:r>
    </w:p>
    <w:p w14:paraId="3D6CE690" w14:textId="77777777" w:rsidR="008E4306" w:rsidRPr="00EF0BB4" w:rsidRDefault="008E4306" w:rsidP="00103D59">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Οι περισσότεροι άνθρωποι στον κόσμο καλύπτουν τουλάχιστον μερικές από τις ανάγκες τους σε βιταμίνη D μέσω της έκθεσής τους στο φως του ήλιου</w:t>
      </w:r>
      <w:r w:rsidR="005531BA" w:rsidRPr="00EF0BB4">
        <w:rPr>
          <w:rFonts w:ascii="Times New Roman" w:eastAsia="Times New Roman" w:hAnsi="Times New Roman" w:cs="Times New Roman"/>
          <w:sz w:val="24"/>
          <w:szCs w:val="24"/>
          <w:lang w:eastAsia="el-GR"/>
        </w:rPr>
        <w:t xml:space="preserve"> (Institute of Medicine, 2010)</w:t>
      </w:r>
      <w:r w:rsidRPr="00EF0BB4">
        <w:rPr>
          <w:rFonts w:ascii="Times New Roman" w:eastAsia="Times New Roman" w:hAnsi="Times New Roman" w:cs="Times New Roman"/>
          <w:sz w:val="24"/>
          <w:szCs w:val="24"/>
          <w:lang w:eastAsia="el-GR"/>
        </w:rPr>
        <w:t xml:space="preserve">. Ακτινοβολία τύπου B UV (UVB) διεισδύει στο ακάλυπτο δέρμα και μετατρέπει την δερματική 7-αφυδροχολστερόλη σε πρεμιταμίνη D3, η οποία με τη σειρά της γίνεται βιταμίνη D3. Η σεζόν, η ώρα της ημέρας, η διάρκεια της ημέρας, η κάλυψη σύννεφων, η αιθαλομίχλη, η περιεκτικότητα του δέρματος σε μελανίνη και το αντηλιακό είναι από τους παράγοντες που επηρεάζουν την έκθεση στην υπεριώδη ακτινοβολία και άρα τη σύνθεση της βιταμίνης D. Οι ηλικιωμένοι και τα άτομα με σκούρο δέρμα είναι λιγότερο ικανά να παράγουν βιταμίνη D από το φως του ήλιου </w:t>
      </w:r>
      <w:r w:rsidR="005531BA" w:rsidRPr="00EF0BB4">
        <w:rPr>
          <w:rFonts w:ascii="Times New Roman" w:eastAsia="Times New Roman" w:hAnsi="Times New Roman" w:cs="Times New Roman"/>
          <w:sz w:val="24"/>
          <w:szCs w:val="24"/>
          <w:lang w:eastAsia="el-GR"/>
        </w:rPr>
        <w:t>(Institute of Medicine, 2010)</w:t>
      </w:r>
      <w:r w:rsidRPr="00EF0BB4">
        <w:rPr>
          <w:rFonts w:ascii="Times New Roman" w:eastAsia="Times New Roman" w:hAnsi="Times New Roman" w:cs="Times New Roman"/>
          <w:sz w:val="24"/>
          <w:szCs w:val="24"/>
          <w:lang w:eastAsia="el-GR"/>
        </w:rPr>
        <w:t xml:space="preserve">. Η ακτινοβολία UVB δεν διεισδύει στο γυαλί, επομένως η έκθεση στον ήλιο στο εσωτερικό ενός παραθύρου δεν παράγει βιταμίνη D </w:t>
      </w:r>
      <w:r w:rsidR="007A7CFA">
        <w:rPr>
          <w:rFonts w:ascii="Times New Roman" w:eastAsia="Times New Roman" w:hAnsi="Times New Roman" w:cs="Times New Roman"/>
          <w:sz w:val="24"/>
          <w:szCs w:val="24"/>
          <w:lang w:eastAsia="el-GR"/>
        </w:rPr>
        <w:t>(Hossein-Ν</w:t>
      </w:r>
      <w:r w:rsidR="008C2811" w:rsidRPr="00EF0BB4">
        <w:rPr>
          <w:rFonts w:ascii="Times New Roman" w:eastAsia="Times New Roman" w:hAnsi="Times New Roman" w:cs="Times New Roman"/>
          <w:sz w:val="24"/>
          <w:szCs w:val="24"/>
          <w:lang w:eastAsia="el-GR"/>
        </w:rPr>
        <w:t xml:space="preserve">ezhad </w:t>
      </w:r>
      <w:r w:rsidR="008C2811" w:rsidRPr="00EF0BB4">
        <w:rPr>
          <w:rFonts w:ascii="Times New Roman" w:eastAsia="Times New Roman" w:hAnsi="Times New Roman" w:cs="Times New Roman"/>
          <w:sz w:val="24"/>
          <w:szCs w:val="24"/>
          <w:lang w:val="en-US" w:eastAsia="el-GR"/>
        </w:rPr>
        <w:t>et</w:t>
      </w:r>
      <w:r w:rsidR="008C2811" w:rsidRPr="00EF0BB4">
        <w:rPr>
          <w:rFonts w:ascii="Times New Roman" w:eastAsia="Times New Roman" w:hAnsi="Times New Roman" w:cs="Times New Roman"/>
          <w:sz w:val="24"/>
          <w:szCs w:val="24"/>
          <w:lang w:eastAsia="el-GR"/>
        </w:rPr>
        <w:t xml:space="preserve"> </w:t>
      </w:r>
      <w:r w:rsidR="008C2811" w:rsidRPr="00EF0BB4">
        <w:rPr>
          <w:rFonts w:ascii="Times New Roman" w:eastAsia="Times New Roman" w:hAnsi="Times New Roman" w:cs="Times New Roman"/>
          <w:sz w:val="24"/>
          <w:szCs w:val="24"/>
          <w:lang w:val="en-US" w:eastAsia="el-GR"/>
        </w:rPr>
        <w:t>al</w:t>
      </w:r>
      <w:r w:rsidR="008C2811" w:rsidRPr="00EF0BB4">
        <w:rPr>
          <w:rFonts w:ascii="Times New Roman" w:eastAsia="Times New Roman" w:hAnsi="Times New Roman" w:cs="Times New Roman"/>
          <w:sz w:val="24"/>
          <w:szCs w:val="24"/>
          <w:lang w:eastAsia="el-GR"/>
        </w:rPr>
        <w:t>., 2013)</w:t>
      </w:r>
      <w:r w:rsidRPr="00EF0BB4">
        <w:rPr>
          <w:rFonts w:ascii="Times New Roman" w:eastAsia="Times New Roman" w:hAnsi="Times New Roman" w:cs="Times New Roman"/>
          <w:sz w:val="24"/>
          <w:szCs w:val="24"/>
          <w:lang w:eastAsia="el-GR"/>
        </w:rPr>
        <w:t>.</w:t>
      </w:r>
    </w:p>
    <w:p w14:paraId="15D5F410" w14:textId="77777777" w:rsidR="008E4306" w:rsidRPr="00EF0BB4" w:rsidRDefault="00A67089" w:rsidP="009F6AC0">
      <w:pPr>
        <w:spacing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 xml:space="preserve">1.4.1.2.3 </w:t>
      </w:r>
      <w:r w:rsidR="008E4306" w:rsidRPr="00EF0BB4">
        <w:rPr>
          <w:rFonts w:ascii="Times New Roman" w:eastAsia="Times New Roman" w:hAnsi="Times New Roman" w:cs="Times New Roman"/>
          <w:b/>
          <w:bCs/>
          <w:sz w:val="24"/>
          <w:szCs w:val="24"/>
          <w:lang w:eastAsia="el-GR"/>
        </w:rPr>
        <w:t>Ανεπάρκεια βιταμίνης D</w:t>
      </w:r>
    </w:p>
    <w:p w14:paraId="4C00C3CE" w14:textId="77777777" w:rsidR="008E4306" w:rsidRPr="00EF0BB4" w:rsidRDefault="008E4306" w:rsidP="00103D59">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Οι άνθρωποι μπορούν να αναπτύξουν ανεπάρκεια βιταμίνης D όταν η συνήθης πρόσληψη είναι χαμηλότερη με την πάροδο του χρόνου από τα συνιστώμενα επίπεδα, η έκθεση στο φως του ήλιου είναι περιορισμένη, τα νεφρά δεν μπορούν να μετατρέψουν το 25 (OH) D στην ενεργή του μορφή ή η απορρόφηση της βιταμίνης D από το πεπτικό σύστημα είναι ανεπαρκής. Οι δίαιτες με χαμηλή περιεκτικότητα σε βιταμίνη D είναι πιο συχνές σε άτομα που έχουν αλλεργία στο γάλα ή δυσανεξία στη λακτόζη και σε άτομα που καταναλώνουν χορτοφαγική ή βίγκαν διατροφή </w:t>
      </w:r>
      <w:r w:rsidR="005531BA" w:rsidRPr="00EF0BB4">
        <w:rPr>
          <w:rFonts w:ascii="Times New Roman" w:eastAsia="Times New Roman" w:hAnsi="Times New Roman" w:cs="Times New Roman"/>
          <w:sz w:val="24"/>
          <w:szCs w:val="24"/>
          <w:lang w:eastAsia="el-GR"/>
        </w:rPr>
        <w:t>(Institute of Medicine, 2010)</w:t>
      </w:r>
      <w:r w:rsidRPr="00EF0BB4">
        <w:rPr>
          <w:rFonts w:ascii="Times New Roman" w:eastAsia="Times New Roman" w:hAnsi="Times New Roman" w:cs="Times New Roman"/>
          <w:sz w:val="24"/>
          <w:szCs w:val="24"/>
          <w:lang w:eastAsia="el-GR"/>
        </w:rPr>
        <w:t>.</w:t>
      </w:r>
    </w:p>
    <w:p w14:paraId="5464A64D" w14:textId="77777777" w:rsidR="008E4306" w:rsidRPr="00EF0BB4" w:rsidRDefault="008E4306" w:rsidP="00103D59">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lastRenderedPageBreak/>
        <w:t xml:space="preserve">Στα παιδιά, η ανεπάρκεια βιταμίνης D εκδηλώνεται ως ραχίτιδα, μια ασθένεια που χαρακτηρίζεται από την αποτυχία του οστικού ιστού να μεταλλοποιηθεί σωστά, με αποτέλεσμα μαλακά οστά και σκελετικές παραμορφώσεις </w:t>
      </w:r>
      <w:r w:rsidR="008C2811" w:rsidRPr="00EF0BB4">
        <w:rPr>
          <w:rFonts w:ascii="Times New Roman" w:eastAsia="Times New Roman" w:hAnsi="Times New Roman" w:cs="Times New Roman"/>
          <w:sz w:val="24"/>
          <w:szCs w:val="24"/>
          <w:lang w:eastAsia="el-GR"/>
        </w:rPr>
        <w:t xml:space="preserve">(Elder </w:t>
      </w:r>
      <w:r w:rsidR="008C2811" w:rsidRPr="00EF0BB4">
        <w:rPr>
          <w:rFonts w:ascii="Times New Roman" w:eastAsia="Times New Roman" w:hAnsi="Times New Roman" w:cs="Times New Roman"/>
          <w:sz w:val="24"/>
          <w:szCs w:val="24"/>
          <w:lang w:val="en-US" w:eastAsia="el-GR"/>
        </w:rPr>
        <w:t>et</w:t>
      </w:r>
      <w:r w:rsidR="008C2811" w:rsidRPr="00EF0BB4">
        <w:rPr>
          <w:rFonts w:ascii="Times New Roman" w:eastAsia="Times New Roman" w:hAnsi="Times New Roman" w:cs="Times New Roman"/>
          <w:sz w:val="24"/>
          <w:szCs w:val="24"/>
          <w:lang w:eastAsia="el-GR"/>
        </w:rPr>
        <w:t xml:space="preserve"> </w:t>
      </w:r>
      <w:r w:rsidR="008C2811" w:rsidRPr="00EF0BB4">
        <w:rPr>
          <w:rFonts w:ascii="Times New Roman" w:eastAsia="Times New Roman" w:hAnsi="Times New Roman" w:cs="Times New Roman"/>
          <w:sz w:val="24"/>
          <w:szCs w:val="24"/>
          <w:lang w:val="en-US" w:eastAsia="el-GR"/>
        </w:rPr>
        <w:t>al</w:t>
      </w:r>
      <w:r w:rsidR="008C2811" w:rsidRPr="00EF0BB4">
        <w:rPr>
          <w:rFonts w:ascii="Times New Roman" w:eastAsia="Times New Roman" w:hAnsi="Times New Roman" w:cs="Times New Roman"/>
          <w:sz w:val="24"/>
          <w:szCs w:val="24"/>
          <w:lang w:eastAsia="el-GR"/>
        </w:rPr>
        <w:t>., 2014)</w:t>
      </w:r>
      <w:r w:rsidRPr="00EF0BB4">
        <w:rPr>
          <w:rFonts w:ascii="Times New Roman" w:eastAsia="Times New Roman" w:hAnsi="Times New Roman" w:cs="Times New Roman"/>
          <w:sz w:val="24"/>
          <w:szCs w:val="24"/>
          <w:lang w:eastAsia="el-GR"/>
        </w:rPr>
        <w:t xml:space="preserve">. Εκτός από τις οστικές παραμορφώσεις και τον πόνο, οι σοβαρές ραχίτιδες μπορούν να προκαλέσουν αποτυχία ή/ και καθυστέρηση στην ανάπτυξη, υπασβεσταιμίες, κρίσεις, σπασμούς τετάνου, καρδιομυοπάθεια και οδοντικές ανωμαλίες </w:t>
      </w:r>
      <w:r w:rsidR="008C2811" w:rsidRPr="00EF0BB4">
        <w:rPr>
          <w:rFonts w:ascii="Times New Roman" w:eastAsia="Times New Roman" w:hAnsi="Times New Roman" w:cs="Times New Roman"/>
          <w:sz w:val="24"/>
          <w:szCs w:val="24"/>
          <w:lang w:eastAsia="el-GR"/>
        </w:rPr>
        <w:t xml:space="preserve">(Munns </w:t>
      </w:r>
      <w:r w:rsidR="008C2811" w:rsidRPr="00EF0BB4">
        <w:rPr>
          <w:rFonts w:ascii="Times New Roman" w:eastAsia="Times New Roman" w:hAnsi="Times New Roman" w:cs="Times New Roman"/>
          <w:sz w:val="24"/>
          <w:szCs w:val="24"/>
          <w:lang w:val="en-US" w:eastAsia="el-GR"/>
        </w:rPr>
        <w:t>et</w:t>
      </w:r>
      <w:r w:rsidR="008C2811" w:rsidRPr="00EF0BB4">
        <w:rPr>
          <w:rFonts w:ascii="Times New Roman" w:eastAsia="Times New Roman" w:hAnsi="Times New Roman" w:cs="Times New Roman"/>
          <w:sz w:val="24"/>
          <w:szCs w:val="24"/>
          <w:lang w:eastAsia="el-GR"/>
        </w:rPr>
        <w:t xml:space="preserve"> </w:t>
      </w:r>
      <w:r w:rsidR="008C2811" w:rsidRPr="00EF0BB4">
        <w:rPr>
          <w:rFonts w:ascii="Times New Roman" w:eastAsia="Times New Roman" w:hAnsi="Times New Roman" w:cs="Times New Roman"/>
          <w:sz w:val="24"/>
          <w:szCs w:val="24"/>
          <w:lang w:val="en-US" w:eastAsia="el-GR"/>
        </w:rPr>
        <w:t>al</w:t>
      </w:r>
      <w:r w:rsidR="008C2811" w:rsidRPr="00EF0BB4">
        <w:rPr>
          <w:rFonts w:ascii="Times New Roman" w:eastAsia="Times New Roman" w:hAnsi="Times New Roman" w:cs="Times New Roman"/>
          <w:sz w:val="24"/>
          <w:szCs w:val="24"/>
          <w:lang w:eastAsia="el-GR"/>
        </w:rPr>
        <w:t>., 2016</w:t>
      </w:r>
      <w:r w:rsidR="007A7CFA">
        <w:rPr>
          <w:rFonts w:ascii="Times New Roman" w:eastAsia="Times New Roman" w:hAnsi="Times New Roman" w:cs="Times New Roman"/>
          <w:sz w:val="24"/>
          <w:szCs w:val="24"/>
          <w:lang w:eastAsia="el-GR"/>
        </w:rPr>
        <w:t>;</w:t>
      </w:r>
      <w:r w:rsidR="007A713A" w:rsidRPr="007A713A">
        <w:rPr>
          <w:rFonts w:ascii="Times New Roman" w:eastAsia="Times New Roman" w:hAnsi="Times New Roman" w:cs="Times New Roman"/>
          <w:sz w:val="24"/>
          <w:szCs w:val="24"/>
          <w:lang w:eastAsia="el-GR"/>
        </w:rPr>
        <w:t xml:space="preserve"> </w:t>
      </w:r>
      <w:r w:rsidR="007A7CFA">
        <w:rPr>
          <w:rFonts w:ascii="Times New Roman" w:eastAsia="Times New Roman" w:hAnsi="Times New Roman" w:cs="Times New Roman"/>
          <w:sz w:val="24"/>
          <w:szCs w:val="24"/>
          <w:lang w:eastAsia="el-GR"/>
        </w:rPr>
        <w:t>Uday</w:t>
      </w:r>
      <w:r w:rsidR="008C2811" w:rsidRPr="00EF0BB4">
        <w:rPr>
          <w:rFonts w:ascii="Times New Roman" w:eastAsia="Times New Roman" w:hAnsi="Times New Roman" w:cs="Times New Roman"/>
          <w:sz w:val="24"/>
          <w:szCs w:val="24"/>
          <w:lang w:eastAsia="el-GR"/>
        </w:rPr>
        <w:t xml:space="preserve"> </w:t>
      </w:r>
      <w:r w:rsidR="008C2811" w:rsidRPr="00EF0BB4">
        <w:rPr>
          <w:rFonts w:ascii="Times New Roman" w:eastAsia="Times New Roman" w:hAnsi="Times New Roman" w:cs="Times New Roman"/>
          <w:sz w:val="24"/>
          <w:szCs w:val="24"/>
          <w:lang w:val="en-US" w:eastAsia="el-GR"/>
        </w:rPr>
        <w:t>et</w:t>
      </w:r>
      <w:r w:rsidR="008C2811" w:rsidRPr="00EF0BB4">
        <w:rPr>
          <w:rFonts w:ascii="Times New Roman" w:eastAsia="Times New Roman" w:hAnsi="Times New Roman" w:cs="Times New Roman"/>
          <w:sz w:val="24"/>
          <w:szCs w:val="24"/>
          <w:lang w:eastAsia="el-GR"/>
        </w:rPr>
        <w:t xml:space="preserve"> </w:t>
      </w:r>
      <w:r w:rsidR="008C2811" w:rsidRPr="00EF0BB4">
        <w:rPr>
          <w:rFonts w:ascii="Times New Roman" w:eastAsia="Times New Roman" w:hAnsi="Times New Roman" w:cs="Times New Roman"/>
          <w:sz w:val="24"/>
          <w:szCs w:val="24"/>
          <w:lang w:val="en-US" w:eastAsia="el-GR"/>
        </w:rPr>
        <w:t>al</w:t>
      </w:r>
      <w:r w:rsidR="008C2811" w:rsidRPr="00EF0BB4">
        <w:rPr>
          <w:rFonts w:ascii="Times New Roman" w:eastAsia="Times New Roman" w:hAnsi="Times New Roman" w:cs="Times New Roman"/>
          <w:sz w:val="24"/>
          <w:szCs w:val="24"/>
          <w:lang w:eastAsia="el-GR"/>
        </w:rPr>
        <w:t>., 2017)</w:t>
      </w:r>
      <w:r w:rsidRPr="00EF0BB4">
        <w:rPr>
          <w:rFonts w:ascii="Times New Roman" w:eastAsia="Times New Roman" w:hAnsi="Times New Roman" w:cs="Times New Roman"/>
          <w:sz w:val="24"/>
          <w:szCs w:val="24"/>
          <w:lang w:eastAsia="el-GR"/>
        </w:rPr>
        <w:t xml:space="preserve">. Ο παρατεταμένος αποκλειστικός θηλασμός χωρίς συμπλήρωση βιταμίνης D μπορεί να προκαλέσει ραχίτιδα στα βρέφη </w:t>
      </w:r>
      <w:r w:rsidR="008C2811" w:rsidRPr="00EF0BB4">
        <w:rPr>
          <w:rFonts w:ascii="Times New Roman" w:eastAsia="Times New Roman" w:hAnsi="Times New Roman" w:cs="Times New Roman"/>
          <w:sz w:val="24"/>
          <w:szCs w:val="24"/>
          <w:lang w:eastAsia="el-GR"/>
        </w:rPr>
        <w:t>(Weisberg, 2004)</w:t>
      </w:r>
      <w:r w:rsidRPr="00EF0BB4">
        <w:rPr>
          <w:rFonts w:ascii="Times New Roman" w:eastAsia="Times New Roman" w:hAnsi="Times New Roman" w:cs="Times New Roman"/>
          <w:sz w:val="24"/>
          <w:szCs w:val="24"/>
          <w:lang w:eastAsia="el-GR"/>
        </w:rPr>
        <w:t xml:space="preserve">. </w:t>
      </w:r>
    </w:p>
    <w:p w14:paraId="344CCA77" w14:textId="77777777" w:rsidR="008E4306" w:rsidRPr="00EF0BB4" w:rsidRDefault="008E4306" w:rsidP="00103D59">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ενίσχυση του γάλακτος (μια καλή πηγή ασβεστίου) και άλλων βασικών στοιχείων, όπως δημητριακά πρωινού και μαργαρίνη, με βιταμίνη D που ξεκίνησε τη δεκαετία του 1930, μαζί με τη χρήση μπακαλιάρου μείωσε σημαντικά τα περιστατικά ραχίτιδας στις ΗΠΑ </w:t>
      </w:r>
      <w:r w:rsidR="008C2811" w:rsidRPr="00EF0BB4">
        <w:rPr>
          <w:rFonts w:ascii="Times New Roman" w:eastAsia="Times New Roman" w:hAnsi="Times New Roman" w:cs="Times New Roman"/>
          <w:sz w:val="24"/>
          <w:szCs w:val="24"/>
          <w:lang w:eastAsia="el-GR"/>
        </w:rPr>
        <w:t>(</w:t>
      </w:r>
      <w:r w:rsidR="007A7CFA" w:rsidRPr="00EF0BB4">
        <w:rPr>
          <w:rFonts w:ascii="Times New Roman" w:eastAsia="Times New Roman" w:hAnsi="Times New Roman" w:cs="Times New Roman"/>
          <w:sz w:val="24"/>
          <w:szCs w:val="24"/>
          <w:lang w:eastAsia="el-GR"/>
        </w:rPr>
        <w:t>Rajakumar, 2003</w:t>
      </w:r>
      <w:r w:rsidR="007A7CFA">
        <w:rPr>
          <w:rFonts w:ascii="Times New Roman" w:eastAsia="Times New Roman" w:hAnsi="Times New Roman" w:cs="Times New Roman"/>
          <w:sz w:val="24"/>
          <w:szCs w:val="24"/>
          <w:lang w:eastAsia="el-GR"/>
        </w:rPr>
        <w:t xml:space="preserve">; </w:t>
      </w:r>
      <w:r w:rsidR="008C2811" w:rsidRPr="00EF0BB4">
        <w:rPr>
          <w:rFonts w:ascii="Times New Roman" w:eastAsia="Times New Roman" w:hAnsi="Times New Roman" w:cs="Times New Roman"/>
          <w:sz w:val="24"/>
          <w:szCs w:val="24"/>
          <w:lang w:eastAsia="el-GR"/>
        </w:rPr>
        <w:t>U.S. Department of Health and Human Services, 2014)</w:t>
      </w:r>
      <w:r w:rsidRPr="00EF0BB4">
        <w:rPr>
          <w:rFonts w:ascii="Times New Roman" w:eastAsia="Times New Roman" w:hAnsi="Times New Roman" w:cs="Times New Roman"/>
          <w:sz w:val="24"/>
          <w:szCs w:val="24"/>
          <w:lang w:eastAsia="el-GR"/>
        </w:rPr>
        <w:t xml:space="preserve">. Σε ενήλικες και εφήβους, η ανεπάρκεια βιταμίνης D μπορεί να οδηγήσει σε οστεομαλακία, στην οποία το υπάρχον οστό ανοργανοποιείται πλήρως ή σε ελαττωματικά οστά κατά τη διαδικασία αναδιαμόρφωσής τους </w:t>
      </w:r>
      <w:r w:rsidR="007A7CFA">
        <w:rPr>
          <w:rFonts w:ascii="Times New Roman" w:eastAsia="Times New Roman" w:hAnsi="Times New Roman" w:cs="Times New Roman"/>
          <w:sz w:val="24"/>
          <w:szCs w:val="24"/>
          <w:lang w:eastAsia="el-GR"/>
        </w:rPr>
        <w:t>(Uday</w:t>
      </w:r>
      <w:r w:rsidR="008C2811" w:rsidRPr="00EF0BB4">
        <w:rPr>
          <w:rFonts w:ascii="Times New Roman" w:eastAsia="Times New Roman" w:hAnsi="Times New Roman" w:cs="Times New Roman"/>
          <w:sz w:val="24"/>
          <w:szCs w:val="24"/>
          <w:lang w:eastAsia="el-GR"/>
        </w:rPr>
        <w:t xml:space="preserve"> </w:t>
      </w:r>
      <w:r w:rsidR="008C2811" w:rsidRPr="00EF0BB4">
        <w:rPr>
          <w:rFonts w:ascii="Times New Roman" w:eastAsia="Times New Roman" w:hAnsi="Times New Roman" w:cs="Times New Roman"/>
          <w:sz w:val="24"/>
          <w:szCs w:val="24"/>
          <w:lang w:val="en-US" w:eastAsia="el-GR"/>
        </w:rPr>
        <w:t>et</w:t>
      </w:r>
      <w:r w:rsidR="008C2811" w:rsidRPr="00EF0BB4">
        <w:rPr>
          <w:rFonts w:ascii="Times New Roman" w:eastAsia="Times New Roman" w:hAnsi="Times New Roman" w:cs="Times New Roman"/>
          <w:sz w:val="24"/>
          <w:szCs w:val="24"/>
          <w:lang w:eastAsia="el-GR"/>
        </w:rPr>
        <w:t xml:space="preserve"> </w:t>
      </w:r>
      <w:r w:rsidR="008C2811" w:rsidRPr="00EF0BB4">
        <w:rPr>
          <w:rFonts w:ascii="Times New Roman" w:eastAsia="Times New Roman" w:hAnsi="Times New Roman" w:cs="Times New Roman"/>
          <w:sz w:val="24"/>
          <w:szCs w:val="24"/>
          <w:lang w:val="en-US" w:eastAsia="el-GR"/>
        </w:rPr>
        <w:t>al</w:t>
      </w:r>
      <w:r w:rsidR="008C2811" w:rsidRPr="00EF0BB4">
        <w:rPr>
          <w:rFonts w:ascii="Times New Roman" w:eastAsia="Times New Roman" w:hAnsi="Times New Roman" w:cs="Times New Roman"/>
          <w:sz w:val="24"/>
          <w:szCs w:val="24"/>
          <w:lang w:eastAsia="el-GR"/>
        </w:rPr>
        <w:t xml:space="preserve">., 2017). </w:t>
      </w:r>
      <w:r w:rsidRPr="00EF0BB4">
        <w:rPr>
          <w:rFonts w:ascii="Times New Roman" w:eastAsia="Times New Roman" w:hAnsi="Times New Roman" w:cs="Times New Roman"/>
          <w:sz w:val="24"/>
          <w:szCs w:val="24"/>
          <w:lang w:eastAsia="el-GR"/>
        </w:rPr>
        <w:t xml:space="preserve">Τα σημεία και τα συμπτώματα της οστεομαλακίας είναι παρόμοια με αυτά της ραχίτιδας και περιλαμβάνουν οστικές παραμορφώσεις και πόνο, υπασβαιστεμίες, επιληπτικές κρίσεις, σπασμούς τετάνου και οδοντικές ανωμαλίες </w:t>
      </w:r>
      <w:r w:rsidR="008C2811" w:rsidRPr="00EF0BB4">
        <w:rPr>
          <w:rFonts w:ascii="Times New Roman" w:eastAsia="Times New Roman" w:hAnsi="Times New Roman" w:cs="Times New Roman"/>
          <w:sz w:val="24"/>
          <w:szCs w:val="24"/>
          <w:lang w:eastAsia="el-GR"/>
        </w:rPr>
        <w:t xml:space="preserve">(Munns </w:t>
      </w:r>
      <w:r w:rsidR="008C2811" w:rsidRPr="00EF0BB4">
        <w:rPr>
          <w:rFonts w:ascii="Times New Roman" w:eastAsia="Times New Roman" w:hAnsi="Times New Roman" w:cs="Times New Roman"/>
          <w:sz w:val="24"/>
          <w:szCs w:val="24"/>
          <w:lang w:val="en-US" w:eastAsia="el-GR"/>
        </w:rPr>
        <w:t>et</w:t>
      </w:r>
      <w:r w:rsidR="008C2811" w:rsidRPr="00EF0BB4">
        <w:rPr>
          <w:rFonts w:ascii="Times New Roman" w:eastAsia="Times New Roman" w:hAnsi="Times New Roman" w:cs="Times New Roman"/>
          <w:sz w:val="24"/>
          <w:szCs w:val="24"/>
          <w:lang w:eastAsia="el-GR"/>
        </w:rPr>
        <w:t xml:space="preserve"> </w:t>
      </w:r>
      <w:r w:rsidR="008C2811" w:rsidRPr="00EF0BB4">
        <w:rPr>
          <w:rFonts w:ascii="Times New Roman" w:eastAsia="Times New Roman" w:hAnsi="Times New Roman" w:cs="Times New Roman"/>
          <w:sz w:val="24"/>
          <w:szCs w:val="24"/>
          <w:lang w:val="en-US" w:eastAsia="el-GR"/>
        </w:rPr>
        <w:t>al</w:t>
      </w:r>
      <w:r w:rsidR="008C2811" w:rsidRPr="00EF0BB4">
        <w:rPr>
          <w:rFonts w:ascii="Times New Roman" w:eastAsia="Times New Roman" w:hAnsi="Times New Roman" w:cs="Times New Roman"/>
          <w:sz w:val="24"/>
          <w:szCs w:val="24"/>
          <w:lang w:eastAsia="el-GR"/>
        </w:rPr>
        <w:t>., 2016).</w:t>
      </w:r>
    </w:p>
    <w:p w14:paraId="00FFFFB1" w14:textId="77777777" w:rsidR="008E4306" w:rsidRPr="00EF0BB4" w:rsidRDefault="00A67089" w:rsidP="006060EF">
      <w:pPr>
        <w:spacing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 xml:space="preserve">1.4.1.2.4 </w:t>
      </w:r>
      <w:r w:rsidR="003F78EB" w:rsidRPr="003F78EB">
        <w:rPr>
          <w:rFonts w:ascii="Times New Roman" w:eastAsia="Times New Roman" w:hAnsi="Times New Roman" w:cs="Times New Roman"/>
          <w:b/>
          <w:bCs/>
          <w:sz w:val="24"/>
          <w:szCs w:val="24"/>
          <w:lang w:eastAsia="el-GR"/>
        </w:rPr>
        <w:t xml:space="preserve">Επιπτώσεις υπερδοσολογίας </w:t>
      </w:r>
      <w:r w:rsidR="008E4306" w:rsidRPr="00EF0BB4">
        <w:rPr>
          <w:rFonts w:ascii="Times New Roman" w:eastAsia="Times New Roman" w:hAnsi="Times New Roman" w:cs="Times New Roman"/>
          <w:b/>
          <w:bCs/>
          <w:sz w:val="24"/>
          <w:szCs w:val="24"/>
          <w:lang w:eastAsia="el-GR"/>
        </w:rPr>
        <w:t>βιταμίνη</w:t>
      </w:r>
      <w:r w:rsidR="003F78EB">
        <w:rPr>
          <w:rFonts w:ascii="Times New Roman" w:eastAsia="Times New Roman" w:hAnsi="Times New Roman" w:cs="Times New Roman"/>
          <w:b/>
          <w:bCs/>
          <w:sz w:val="24"/>
          <w:szCs w:val="24"/>
          <w:lang w:eastAsia="el-GR"/>
        </w:rPr>
        <w:t>ς</w:t>
      </w:r>
      <w:r w:rsidR="008E4306" w:rsidRPr="00EF0BB4">
        <w:rPr>
          <w:rFonts w:ascii="Times New Roman" w:eastAsia="Times New Roman" w:hAnsi="Times New Roman" w:cs="Times New Roman"/>
          <w:b/>
          <w:bCs/>
          <w:sz w:val="24"/>
          <w:szCs w:val="24"/>
          <w:lang w:eastAsia="el-GR"/>
        </w:rPr>
        <w:t xml:space="preserve"> D</w:t>
      </w:r>
    </w:p>
    <w:p w14:paraId="7800CF36" w14:textId="77777777" w:rsidR="009F6AC0" w:rsidRDefault="008E4306" w:rsidP="00103D59">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Οι υπερβολικές ποσότητες βιταμίνης D είναι τοξικές. Επειδή η βιταμίνη D αυξάνει την απορρόφηση ασβεστίου στο γαστρεντερικό σωλήνα, η τοξικότητα της βιταμίνης D οδηγεί σε έντονη υπερασβεστιαιμία, υπερασ</w:t>
      </w:r>
      <w:r w:rsidR="007A7CFA">
        <w:rPr>
          <w:rFonts w:ascii="Times New Roman" w:eastAsia="Times New Roman" w:hAnsi="Times New Roman" w:cs="Times New Roman"/>
          <w:sz w:val="24"/>
          <w:szCs w:val="24"/>
          <w:lang w:eastAsia="el-GR"/>
        </w:rPr>
        <w:t xml:space="preserve">βεστουρία και υψηλό ορό 25 (OH). </w:t>
      </w:r>
      <w:r w:rsidRPr="00EF0BB4">
        <w:rPr>
          <w:rFonts w:ascii="Times New Roman" w:eastAsia="Times New Roman" w:hAnsi="Times New Roman" w:cs="Times New Roman"/>
          <w:sz w:val="24"/>
          <w:szCs w:val="24"/>
          <w:lang w:eastAsia="el-GR"/>
        </w:rPr>
        <w:t>Η υπερασβεστιαιμία, με τη σειρά της, μπορεί να οδηγήσει σε ναυτία, έμετο, μυϊκή αδυναμία, νευροψυχιατρικές διαταραχές, πόνο, απώλεια όρεξης, αφυδάτωση, πολυουρία, υπερβολική δίψα και πέτρες στα νεφρά.</w:t>
      </w:r>
      <w:r w:rsidR="007A7CFA">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Σε ακραίες περιπτώσεις, η τοξικότητα της βιταμίνης D προκαλεί νεφρική ανεπάρκεια, ασβεστοποίηση των μαλακών ιστών σε όλο το σώμα (συμπεριλαμβανομένων των στεφανιαίων αγγείων και των καρδιακών βαλβίδων), καρδιακές αρρυθμίες και μπορεί να οδηγήει ακόμη και στο θάνατο</w:t>
      </w:r>
      <w:r w:rsidR="007A7CFA">
        <w:rPr>
          <w:rFonts w:ascii="Times New Roman" w:eastAsia="Times New Roman" w:hAnsi="Times New Roman" w:cs="Times New Roman"/>
          <w:sz w:val="24"/>
          <w:szCs w:val="24"/>
          <w:lang w:eastAsia="el-GR"/>
        </w:rPr>
        <w:t xml:space="preserve"> </w:t>
      </w:r>
      <w:r w:rsidR="007A7CFA" w:rsidRPr="00EF0BB4">
        <w:rPr>
          <w:rFonts w:ascii="Times New Roman" w:eastAsia="Times New Roman" w:hAnsi="Times New Roman" w:cs="Times New Roman"/>
          <w:sz w:val="24"/>
          <w:szCs w:val="24"/>
          <w:lang w:eastAsia="el-GR"/>
        </w:rPr>
        <w:t xml:space="preserve">(Galior, 2018). </w:t>
      </w:r>
    </w:p>
    <w:p w14:paraId="521A4760" w14:textId="77777777" w:rsidR="009269D7" w:rsidRDefault="009269D7" w:rsidP="00103D59">
      <w:pPr>
        <w:spacing w:line="360" w:lineRule="auto"/>
        <w:jc w:val="both"/>
        <w:rPr>
          <w:rFonts w:ascii="Times New Roman" w:eastAsia="Times New Roman" w:hAnsi="Times New Roman" w:cs="Times New Roman"/>
          <w:sz w:val="24"/>
          <w:szCs w:val="24"/>
          <w:lang w:eastAsia="el-GR"/>
        </w:rPr>
      </w:pPr>
    </w:p>
    <w:p w14:paraId="64C1D157" w14:textId="7A88D982" w:rsidR="009269D7" w:rsidRPr="00EF0BB4" w:rsidRDefault="006C7FE1" w:rsidP="006C7FE1">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page"/>
      </w:r>
    </w:p>
    <w:p w14:paraId="2B26756E" w14:textId="77777777" w:rsidR="00103D59" w:rsidRDefault="00103D59" w:rsidP="00BD49D5">
      <w:pPr>
        <w:pStyle w:val="a4"/>
        <w:numPr>
          <w:ilvl w:val="3"/>
          <w:numId w:val="10"/>
        </w:numPr>
        <w:spacing w:line="360" w:lineRule="auto"/>
        <w:jc w:val="both"/>
        <w:rPr>
          <w:rFonts w:ascii="Times New Roman" w:eastAsia="Times New Roman" w:hAnsi="Times New Roman" w:cs="Times New Roman"/>
          <w:b/>
          <w:bCs/>
          <w:sz w:val="28"/>
          <w:szCs w:val="28"/>
          <w:lang w:eastAsia="el-GR"/>
        </w:rPr>
      </w:pPr>
    </w:p>
    <w:p w14:paraId="7D73BE98" w14:textId="77777777" w:rsidR="008E4306" w:rsidRPr="00EF0BB4" w:rsidRDefault="008E4306" w:rsidP="00BD49D5">
      <w:pPr>
        <w:pStyle w:val="a4"/>
        <w:numPr>
          <w:ilvl w:val="3"/>
          <w:numId w:val="10"/>
        </w:numPr>
        <w:spacing w:line="360" w:lineRule="auto"/>
        <w:jc w:val="both"/>
        <w:rPr>
          <w:rFonts w:ascii="Times New Roman" w:eastAsia="Times New Roman" w:hAnsi="Times New Roman" w:cs="Times New Roman"/>
          <w:b/>
          <w:bCs/>
          <w:sz w:val="28"/>
          <w:szCs w:val="28"/>
          <w:lang w:eastAsia="el-GR"/>
        </w:rPr>
      </w:pPr>
      <w:r w:rsidRPr="00EF0BB4">
        <w:rPr>
          <w:rFonts w:ascii="Times New Roman" w:eastAsia="Times New Roman" w:hAnsi="Times New Roman" w:cs="Times New Roman"/>
          <w:b/>
          <w:bCs/>
          <w:sz w:val="28"/>
          <w:szCs w:val="28"/>
          <w:lang w:eastAsia="el-GR"/>
        </w:rPr>
        <w:t>Βιταμίνη Ε</w:t>
      </w:r>
    </w:p>
    <w:p w14:paraId="5C63D1EA" w14:textId="77777777" w:rsidR="008E4306"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Η βιταμίνη Ε</w:t>
      </w:r>
      <w:r w:rsidR="004F52B7">
        <w:rPr>
          <w:rFonts w:ascii="Times New Roman" w:hAnsi="Times New Roman" w:cs="Times New Roman"/>
          <w:sz w:val="24"/>
          <w:szCs w:val="24"/>
        </w:rPr>
        <w:t xml:space="preserve"> (λιποδιαλυτή)</w:t>
      </w:r>
      <w:r w:rsidRPr="00EF0BB4">
        <w:rPr>
          <w:rFonts w:ascii="Times New Roman" w:hAnsi="Times New Roman" w:cs="Times New Roman"/>
          <w:sz w:val="24"/>
          <w:szCs w:val="24"/>
        </w:rPr>
        <w:t xml:space="preserve"> βρίσκεται φυσικά σε ορισμένα τρόφιμα, προστίθεται σε άλλα και διατίθεται και ως συμπλήρωμα διατροφής. Η «βιταμίνη Ε» είναι το συλλογικό όνομα για μια ομάδα λιποδιαλυτών ενώσεων με διακριτικές αντιοξειδωτικές δραστηριότητες.</w:t>
      </w:r>
      <w:r w:rsidR="00013CC6">
        <w:rPr>
          <w:rFonts w:ascii="Times New Roman" w:hAnsi="Times New Roman" w:cs="Times New Roman"/>
          <w:sz w:val="24"/>
          <w:szCs w:val="24"/>
        </w:rPr>
        <w:t xml:space="preserve"> </w:t>
      </w:r>
      <w:r w:rsidRPr="00EF0BB4">
        <w:rPr>
          <w:rFonts w:ascii="Times New Roman" w:hAnsi="Times New Roman" w:cs="Times New Roman"/>
          <w:sz w:val="24"/>
          <w:szCs w:val="24"/>
        </w:rPr>
        <w:t>Η φυσική βιταμίνη Ε υπάρχει σε οκτώ χημικές μορφές (άλφα, βήτα-, γάμμα- και δέλτα-τοκοφερόλη και άλφα-, βήτα-, γάμα- και δέλτα-τοκοτριενόλη) που έχουν διαφορετικά επίπεδα βιολογικής δραστικότητας</w:t>
      </w:r>
      <w:r w:rsidR="00013CC6">
        <w:rPr>
          <w:rFonts w:ascii="Times New Roman" w:hAnsi="Times New Roman" w:cs="Times New Roman"/>
          <w:sz w:val="24"/>
          <w:szCs w:val="24"/>
        </w:rPr>
        <w:t xml:space="preserve">. </w:t>
      </w:r>
      <w:r w:rsidRPr="00EF0BB4">
        <w:rPr>
          <w:rFonts w:ascii="Times New Roman" w:hAnsi="Times New Roman" w:cs="Times New Roman"/>
          <w:sz w:val="24"/>
          <w:szCs w:val="24"/>
        </w:rPr>
        <w:t>Η άλφα- (ή α-) τοκοφερόλη είναι η μόνη μορφή που αναγνωρίζεται ότι πληροί τις ανθρώπινες απαιτήσεις</w:t>
      </w:r>
      <w:r w:rsidR="00013CC6">
        <w:rPr>
          <w:rFonts w:ascii="Times New Roman" w:hAnsi="Times New Roman" w:cs="Times New Roman"/>
          <w:sz w:val="24"/>
          <w:szCs w:val="24"/>
        </w:rPr>
        <w:t xml:space="preserve"> </w:t>
      </w:r>
      <w:r w:rsidR="00013CC6" w:rsidRPr="00EF0BB4">
        <w:rPr>
          <w:rFonts w:ascii="Times New Roman" w:hAnsi="Times New Roman" w:cs="Times New Roman"/>
          <w:sz w:val="24"/>
          <w:szCs w:val="24"/>
        </w:rPr>
        <w:t xml:space="preserve">(Traber </w:t>
      </w:r>
      <w:r w:rsidR="00013CC6" w:rsidRPr="00EF0BB4">
        <w:rPr>
          <w:rFonts w:ascii="Times New Roman" w:hAnsi="Times New Roman" w:cs="Times New Roman"/>
          <w:sz w:val="24"/>
          <w:szCs w:val="24"/>
          <w:lang w:val="en-US"/>
        </w:rPr>
        <w:t>et</w:t>
      </w:r>
      <w:r w:rsidR="00013CC6" w:rsidRPr="00EF0BB4">
        <w:rPr>
          <w:rFonts w:ascii="Times New Roman" w:hAnsi="Times New Roman" w:cs="Times New Roman"/>
          <w:sz w:val="24"/>
          <w:szCs w:val="24"/>
        </w:rPr>
        <w:t xml:space="preserve"> </w:t>
      </w:r>
      <w:r w:rsidR="00013CC6" w:rsidRPr="00EF0BB4">
        <w:rPr>
          <w:rFonts w:ascii="Times New Roman" w:hAnsi="Times New Roman" w:cs="Times New Roman"/>
          <w:sz w:val="24"/>
          <w:szCs w:val="24"/>
          <w:lang w:val="en-US"/>
        </w:rPr>
        <w:t>al</w:t>
      </w:r>
      <w:r w:rsidR="00013CC6" w:rsidRPr="00EF0BB4">
        <w:rPr>
          <w:rFonts w:ascii="Times New Roman" w:hAnsi="Times New Roman" w:cs="Times New Roman"/>
          <w:sz w:val="24"/>
          <w:szCs w:val="24"/>
        </w:rPr>
        <w:t>., 2006)</w:t>
      </w:r>
      <w:r w:rsidRPr="00EF0BB4">
        <w:rPr>
          <w:rFonts w:ascii="Times New Roman" w:hAnsi="Times New Roman" w:cs="Times New Roman"/>
          <w:sz w:val="24"/>
          <w:szCs w:val="24"/>
        </w:rPr>
        <w:t>.</w:t>
      </w:r>
    </w:p>
    <w:p w14:paraId="7C78F238" w14:textId="77777777" w:rsidR="008E4306"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Τα αντιοξειδωτικά προστατεύουν τα κύτταρα από τις βλαβερές επιδράσεις των ελεύθερων ριζών, τα οποία είναι μόρια που περιέχουν ένα μη δεσμευμένο ηλεκτρόνιο. Οι ελεύθερες ρίζες βλάπτουν τα κύτταρα και μπορεί να συμβάλουν στην ανάπτυξη καρδιαγγειακών παθήσεων και καρκίνου </w:t>
      </w:r>
      <w:r w:rsidR="00EA1EE9" w:rsidRPr="00EF0BB4">
        <w:rPr>
          <w:rFonts w:ascii="Times New Roman" w:hAnsi="Times New Roman" w:cs="Times New Roman"/>
          <w:sz w:val="24"/>
          <w:szCs w:val="24"/>
        </w:rPr>
        <w:t xml:space="preserve">(Verhagen </w:t>
      </w:r>
      <w:r w:rsidR="00EA1EE9" w:rsidRPr="00EF0BB4">
        <w:rPr>
          <w:rFonts w:ascii="Times New Roman" w:hAnsi="Times New Roman" w:cs="Times New Roman"/>
          <w:sz w:val="24"/>
          <w:szCs w:val="24"/>
          <w:lang w:val="en-US"/>
        </w:rPr>
        <w:t>et</w:t>
      </w:r>
      <w:r w:rsidR="00EA1EE9" w:rsidRPr="00EF0BB4">
        <w:rPr>
          <w:rFonts w:ascii="Times New Roman" w:hAnsi="Times New Roman" w:cs="Times New Roman"/>
          <w:sz w:val="24"/>
          <w:szCs w:val="24"/>
        </w:rPr>
        <w:t xml:space="preserve"> </w:t>
      </w:r>
      <w:r w:rsidR="00EA1EE9" w:rsidRPr="00EF0BB4">
        <w:rPr>
          <w:rFonts w:ascii="Times New Roman" w:hAnsi="Times New Roman" w:cs="Times New Roman"/>
          <w:sz w:val="24"/>
          <w:szCs w:val="24"/>
          <w:lang w:val="en-US"/>
        </w:rPr>
        <w:t>al</w:t>
      </w:r>
      <w:r w:rsidR="00EA1EE9" w:rsidRPr="00EF0BB4">
        <w:rPr>
          <w:rFonts w:ascii="Times New Roman" w:hAnsi="Times New Roman" w:cs="Times New Roman"/>
          <w:sz w:val="24"/>
          <w:szCs w:val="24"/>
        </w:rPr>
        <w:t>., 2006)</w:t>
      </w:r>
      <w:r w:rsidRPr="00EF0BB4">
        <w:rPr>
          <w:rFonts w:ascii="Times New Roman" w:hAnsi="Times New Roman" w:cs="Times New Roman"/>
          <w:sz w:val="24"/>
          <w:szCs w:val="24"/>
        </w:rPr>
        <w:t>. Τα μη δεσμευμένα ηλεκτρόνια είναι πολύ ενεργητικά και αντιδρούν γρήγορα με το οξυγόνο για να σχηματίσουν αντιδραστικά είδη οξυγόνου (ROS). Το σώμα σχηματίζει ROS ενδογενώς όταν μετατρέπει την τροφή σε ενέργεια και τα αντιοξειδωτικά ενδέχεται να προστατεύουν τα κύτταρα από τις βλαβερές συνέπειες των ROS. Το σώμα εκτίθεται επίσης σε ελεύθερες ρίζες από περιβαλλοντικές εκθέσεις, όπως ο καπνός τσιγάρων, η ατμοσφαιρική ρύπανση και η υπεριώδης ακτινοβολία από τον ήλιο. Τα ROS είναι μέρος των μηχανισμών σηματοδότησης μεταξύ των κυττάρων.</w:t>
      </w:r>
      <w:r w:rsidR="00013CC6">
        <w:rPr>
          <w:rFonts w:ascii="Times New Roman" w:hAnsi="Times New Roman" w:cs="Times New Roman"/>
          <w:sz w:val="24"/>
          <w:szCs w:val="24"/>
        </w:rPr>
        <w:t xml:space="preserve"> </w:t>
      </w:r>
      <w:r w:rsidRPr="00EF0BB4">
        <w:rPr>
          <w:rFonts w:ascii="Times New Roman" w:hAnsi="Times New Roman" w:cs="Times New Roman"/>
          <w:sz w:val="24"/>
          <w:szCs w:val="24"/>
        </w:rPr>
        <w:t xml:space="preserve">Η βιταμίνη Ε είναι ένα λιποδιαλυτό αντιοξειδωτικό που σταματά την παραγωγή ROS που σχηματίζεται όταν το λίπος υφίσταται οξείδωση.  Εκτός από τις δραστηριότητές της ως αντιοξειδωτικό, η βιταμίνη Ε εμπλέκεται στην ανοσολογική λειτουργία και, στη ρύθμιση της γονιδιακής έκφρασης και σε άλλες μεταβολικές διεργασίες. Η άλφα-τοκοφερόλη αναστέλλει τη δράση της πρωτεϊνικής κινάσης C, ενός ενζύμου που εμπλέκεται στον πολλαπλασιασμό των κυττάρων και στη διαφοροποίηση των λείων μυϊκών κυττάρων, των αιμοπεταλίων και των μονοκυττάρων </w:t>
      </w:r>
      <w:bookmarkStart w:id="8" w:name="_Hlk54529870"/>
      <w:r w:rsidR="00EA1EE9" w:rsidRPr="00EF0BB4">
        <w:rPr>
          <w:rFonts w:ascii="Times New Roman" w:hAnsi="Times New Roman" w:cs="Times New Roman"/>
          <w:sz w:val="24"/>
          <w:szCs w:val="24"/>
        </w:rPr>
        <w:t>(Institute of Medicine, 2000)</w:t>
      </w:r>
      <w:bookmarkEnd w:id="8"/>
      <w:r w:rsidRPr="00EF0BB4">
        <w:rPr>
          <w:rFonts w:ascii="Times New Roman" w:hAnsi="Times New Roman" w:cs="Times New Roman"/>
          <w:sz w:val="24"/>
          <w:szCs w:val="24"/>
        </w:rPr>
        <w:t xml:space="preserve">. </w:t>
      </w:r>
    </w:p>
    <w:p w14:paraId="46F143FB" w14:textId="77777777" w:rsidR="004F52B7" w:rsidRDefault="004F52B7" w:rsidP="00013CC6">
      <w:pPr>
        <w:spacing w:line="360" w:lineRule="auto"/>
        <w:ind w:firstLine="720"/>
        <w:jc w:val="both"/>
        <w:rPr>
          <w:rFonts w:ascii="Times New Roman" w:hAnsi="Times New Roman" w:cs="Times New Roman"/>
          <w:sz w:val="24"/>
          <w:szCs w:val="24"/>
        </w:rPr>
      </w:pPr>
    </w:p>
    <w:p w14:paraId="30C9D4EB" w14:textId="77777777" w:rsidR="004F52B7" w:rsidRDefault="004F52B7" w:rsidP="00013CC6">
      <w:pPr>
        <w:spacing w:line="360" w:lineRule="auto"/>
        <w:ind w:firstLine="720"/>
        <w:jc w:val="both"/>
        <w:rPr>
          <w:rFonts w:ascii="Times New Roman" w:hAnsi="Times New Roman" w:cs="Times New Roman"/>
          <w:sz w:val="24"/>
          <w:szCs w:val="24"/>
        </w:rPr>
      </w:pPr>
    </w:p>
    <w:p w14:paraId="49FA01F4" w14:textId="77777777" w:rsidR="004F52B7" w:rsidRDefault="004F52B7" w:rsidP="00013CC6">
      <w:pPr>
        <w:spacing w:line="360" w:lineRule="auto"/>
        <w:ind w:firstLine="720"/>
        <w:jc w:val="both"/>
        <w:rPr>
          <w:rFonts w:ascii="Times New Roman" w:hAnsi="Times New Roman" w:cs="Times New Roman"/>
          <w:sz w:val="24"/>
          <w:szCs w:val="24"/>
        </w:rPr>
      </w:pPr>
    </w:p>
    <w:p w14:paraId="6B7A6D39" w14:textId="52BD264E" w:rsidR="004F52B7" w:rsidRDefault="006C7FE1" w:rsidP="006C7FE1">
      <w:pPr>
        <w:rPr>
          <w:rFonts w:ascii="Times New Roman" w:hAnsi="Times New Roman" w:cs="Times New Roman"/>
          <w:sz w:val="24"/>
          <w:szCs w:val="24"/>
        </w:rPr>
      </w:pPr>
      <w:r>
        <w:rPr>
          <w:rFonts w:ascii="Times New Roman" w:hAnsi="Times New Roman" w:cs="Times New Roman"/>
          <w:sz w:val="24"/>
          <w:szCs w:val="24"/>
        </w:rPr>
        <w:br w:type="page"/>
      </w:r>
    </w:p>
    <w:p w14:paraId="5C87518B" w14:textId="77777777" w:rsidR="008E4306" w:rsidRPr="00EF0BB4" w:rsidRDefault="008E4306" w:rsidP="00BD49D5">
      <w:pPr>
        <w:pStyle w:val="a4"/>
        <w:numPr>
          <w:ilvl w:val="4"/>
          <w:numId w:val="13"/>
        </w:numPr>
        <w:spacing w:line="360" w:lineRule="auto"/>
        <w:jc w:val="both"/>
        <w:rPr>
          <w:rFonts w:ascii="Times New Roman" w:hAnsi="Times New Roman" w:cs="Times New Roman"/>
          <w:b/>
          <w:bCs/>
          <w:sz w:val="24"/>
          <w:szCs w:val="24"/>
        </w:rPr>
      </w:pPr>
      <w:r w:rsidRPr="00EF0BB4">
        <w:rPr>
          <w:rFonts w:ascii="Times New Roman" w:hAnsi="Times New Roman" w:cs="Times New Roman"/>
          <w:b/>
          <w:bCs/>
          <w:sz w:val="24"/>
          <w:szCs w:val="24"/>
        </w:rPr>
        <w:lastRenderedPageBreak/>
        <w:t>Προτεινόμενες προσλήψεις</w:t>
      </w:r>
    </w:p>
    <w:p w14:paraId="4E5023F4" w14:textId="77777777" w:rsidR="00945D0F" w:rsidRPr="00EF0BB4" w:rsidRDefault="008E4306" w:rsidP="00945D0F">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Οι συστάσεις πρόσληψης για βιταμίνη Α και άλλα θρεπτικά συστατικά παρέχονται στις Διατροφικές Προσλήψεις Αναφοράς (DRIs)</w:t>
      </w:r>
      <w:r w:rsidR="00EA1EE9" w:rsidRPr="00EF0BB4">
        <w:rPr>
          <w:rFonts w:ascii="Times New Roman" w:hAnsi="Times New Roman" w:cs="Times New Roman"/>
          <w:sz w:val="24"/>
          <w:szCs w:val="24"/>
        </w:rPr>
        <w:t xml:space="preserve"> (Institute of Medicine, 2000)</w:t>
      </w:r>
      <w:r w:rsidR="00945D0F" w:rsidRPr="00945D0F">
        <w:rPr>
          <w:rFonts w:ascii="Times New Roman" w:hAnsi="Times New Roman" w:cs="Times New Roman"/>
          <w:sz w:val="24"/>
          <w:szCs w:val="24"/>
        </w:rPr>
        <w:t xml:space="preserve"> </w:t>
      </w:r>
      <w:r w:rsidR="00945D0F">
        <w:rPr>
          <w:rFonts w:ascii="Times New Roman" w:hAnsi="Times New Roman" w:cs="Times New Roman"/>
          <w:sz w:val="24"/>
          <w:szCs w:val="24"/>
        </w:rPr>
        <w:t>όπως παρουσιάζονται στον Πίνακα 1.4.3.</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80"/>
        <w:gridCol w:w="1559"/>
        <w:gridCol w:w="1701"/>
        <w:gridCol w:w="1559"/>
        <w:gridCol w:w="1560"/>
      </w:tblGrid>
      <w:tr w:rsidR="008E4306" w:rsidRPr="00947BE6" w14:paraId="13B412D4" w14:textId="77777777" w:rsidTr="008E4306">
        <w:trPr>
          <w:tblHeader/>
        </w:trPr>
        <w:tc>
          <w:tcPr>
            <w:tcW w:w="8359"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380150A" w14:textId="77777777" w:rsidR="008E4306" w:rsidRPr="00EF0BB4" w:rsidRDefault="008E4306">
            <w:pPr>
              <w:spacing w:after="0" w:line="240" w:lineRule="auto"/>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w:t>
            </w:r>
            <w:r w:rsidR="009F6AC0" w:rsidRPr="00EF0BB4">
              <w:rPr>
                <w:rFonts w:ascii="Times New Roman" w:eastAsia="Times New Roman" w:hAnsi="Times New Roman" w:cs="Times New Roman"/>
                <w:b/>
                <w:bCs/>
                <w:sz w:val="20"/>
                <w:szCs w:val="20"/>
                <w:lang w:eastAsia="el-GR"/>
              </w:rPr>
              <w:t>κας</w:t>
            </w:r>
            <w:r w:rsidR="009F6AC0" w:rsidRPr="00EF0BB4">
              <w:rPr>
                <w:rFonts w:ascii="Times New Roman" w:eastAsia="Times New Roman" w:hAnsi="Times New Roman" w:cs="Times New Roman"/>
                <w:b/>
                <w:bCs/>
                <w:sz w:val="20"/>
                <w:szCs w:val="20"/>
                <w:lang w:val="en-US" w:eastAsia="el-GR"/>
              </w:rPr>
              <w:t xml:space="preserve"> 1.4.3</w:t>
            </w:r>
            <w:r w:rsidRPr="00EF0BB4">
              <w:rPr>
                <w:rFonts w:ascii="Times New Roman" w:eastAsia="Times New Roman" w:hAnsi="Times New Roman" w:cs="Times New Roman"/>
                <w:b/>
                <w:bCs/>
                <w:sz w:val="20"/>
                <w:szCs w:val="20"/>
                <w:lang w:val="en-US" w:eastAsia="el-GR"/>
              </w:rPr>
              <w:t xml:space="preserve">: RDAs </w:t>
            </w:r>
            <w:r w:rsidRPr="00EF0BB4">
              <w:rPr>
                <w:rFonts w:ascii="Times New Roman" w:eastAsia="Times New Roman" w:hAnsi="Times New Roman" w:cs="Times New Roman"/>
                <w:b/>
                <w:bCs/>
                <w:sz w:val="20"/>
                <w:szCs w:val="20"/>
                <w:lang w:eastAsia="el-GR"/>
              </w:rPr>
              <w:t>για</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τη</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Βιταμίνη</w:t>
            </w:r>
            <w:r w:rsidRPr="00EF0BB4">
              <w:rPr>
                <w:rFonts w:ascii="Times New Roman" w:eastAsia="Times New Roman" w:hAnsi="Times New Roman" w:cs="Times New Roman"/>
                <w:b/>
                <w:bCs/>
                <w:sz w:val="20"/>
                <w:szCs w:val="20"/>
                <w:lang w:val="en-US" w:eastAsia="el-GR"/>
              </w:rPr>
              <w:t xml:space="preserve"> E </w:t>
            </w:r>
            <w:r w:rsidR="00EA1EE9" w:rsidRPr="00EF0BB4">
              <w:rPr>
                <w:rFonts w:ascii="Times New Roman" w:eastAsia="Times New Roman" w:hAnsi="Times New Roman" w:cs="Times New Roman"/>
                <w:sz w:val="20"/>
                <w:szCs w:val="20"/>
                <w:lang w:val="en-US" w:eastAsia="el-GR"/>
              </w:rPr>
              <w:t>(Institute of Medicine, 2000)</w:t>
            </w:r>
          </w:p>
        </w:tc>
      </w:tr>
      <w:tr w:rsidR="008E4306" w:rsidRPr="00EF0BB4" w14:paraId="28B660BE" w14:textId="77777777" w:rsidTr="008E4306">
        <w:trPr>
          <w:tblHeader/>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E42FB98"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ABAF957"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1FC7A04"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DE1A525"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Εγγυμοσύνη</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4897767"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5E4619AE"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7AA26F2"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μηνών*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5A50E8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82AE0D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000F18C" w14:textId="77777777" w:rsidR="008E4306" w:rsidRPr="00EF0BB4" w:rsidRDefault="008E4306">
            <w:pPr>
              <w:rPr>
                <w:rFonts w:ascii="Times New Roman" w:eastAsia="Times New Roman" w:hAnsi="Times New Roman" w:cs="Times New Roman"/>
                <w:sz w:val="20"/>
                <w:szCs w:val="20"/>
                <w:lang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F3F6659" w14:textId="77777777" w:rsidR="008E4306" w:rsidRPr="00EF0BB4" w:rsidRDefault="008E4306">
            <w:pPr>
              <w:spacing w:after="0"/>
              <w:rPr>
                <w:sz w:val="20"/>
                <w:szCs w:val="20"/>
                <w:lang w:eastAsia="el-GR"/>
              </w:rPr>
            </w:pPr>
          </w:p>
        </w:tc>
      </w:tr>
      <w:tr w:rsidR="008E4306" w:rsidRPr="00EF0BB4" w14:paraId="2B954F53"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42540EA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DC268A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6363FB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A370FEB" w14:textId="77777777" w:rsidR="008E4306" w:rsidRPr="00EF0BB4" w:rsidRDefault="008E4306">
            <w:pPr>
              <w:rPr>
                <w:rFonts w:ascii="Times New Roman" w:eastAsia="Times New Roman" w:hAnsi="Times New Roman" w:cs="Times New Roman"/>
                <w:sz w:val="20"/>
                <w:szCs w:val="20"/>
                <w:lang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D6A8C4D" w14:textId="77777777" w:rsidR="008E4306" w:rsidRPr="00EF0BB4" w:rsidRDefault="008E4306">
            <w:pPr>
              <w:spacing w:after="0"/>
              <w:rPr>
                <w:sz w:val="20"/>
                <w:szCs w:val="20"/>
                <w:lang w:eastAsia="el-GR"/>
              </w:rPr>
            </w:pPr>
          </w:p>
        </w:tc>
      </w:tr>
      <w:tr w:rsidR="008E4306" w:rsidRPr="00EF0BB4" w14:paraId="2EE32958"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1A10E59E"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545964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6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9A3A86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6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680DD4D" w14:textId="77777777" w:rsidR="008E4306" w:rsidRPr="00EF0BB4" w:rsidRDefault="008E4306">
            <w:pPr>
              <w:rPr>
                <w:rFonts w:ascii="Times New Roman" w:eastAsia="Times New Roman" w:hAnsi="Times New Roman" w:cs="Times New Roman"/>
                <w:sz w:val="20"/>
                <w:szCs w:val="20"/>
                <w:lang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8B690F1" w14:textId="77777777" w:rsidR="008E4306" w:rsidRPr="00EF0BB4" w:rsidRDefault="008E4306">
            <w:pPr>
              <w:spacing w:after="0"/>
              <w:rPr>
                <w:sz w:val="20"/>
                <w:szCs w:val="20"/>
                <w:lang w:eastAsia="el-GR"/>
              </w:rPr>
            </w:pPr>
          </w:p>
        </w:tc>
      </w:tr>
      <w:tr w:rsidR="008E4306" w:rsidRPr="00EF0BB4" w14:paraId="53BFAD1D"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BB5ECD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D4C903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D461F3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6297871" w14:textId="77777777" w:rsidR="008E4306" w:rsidRPr="00EF0BB4" w:rsidRDefault="008E4306">
            <w:pPr>
              <w:rPr>
                <w:rFonts w:ascii="Times New Roman" w:eastAsia="Times New Roman" w:hAnsi="Times New Roman" w:cs="Times New Roman"/>
                <w:sz w:val="20"/>
                <w:szCs w:val="20"/>
                <w:lang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FFE8EF9" w14:textId="77777777" w:rsidR="008E4306" w:rsidRPr="00EF0BB4" w:rsidRDefault="008E4306">
            <w:pPr>
              <w:spacing w:after="0"/>
              <w:rPr>
                <w:sz w:val="20"/>
                <w:szCs w:val="20"/>
                <w:lang w:eastAsia="el-GR"/>
              </w:rPr>
            </w:pPr>
          </w:p>
        </w:tc>
      </w:tr>
      <w:tr w:rsidR="008E4306" w:rsidRPr="00EF0BB4" w14:paraId="0BD2B855"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B61166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6A4C08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11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97B294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11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4EA6227" w14:textId="77777777" w:rsidR="008E4306" w:rsidRPr="00EF0BB4" w:rsidRDefault="008E4306">
            <w:pPr>
              <w:rPr>
                <w:rFonts w:ascii="Times New Roman" w:eastAsia="Times New Roman" w:hAnsi="Times New Roman" w:cs="Times New Roman"/>
                <w:sz w:val="20"/>
                <w:szCs w:val="20"/>
                <w:lang w:eastAsia="el-GR"/>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EC44D35" w14:textId="77777777" w:rsidR="008E4306" w:rsidRPr="00EF0BB4" w:rsidRDefault="008E4306">
            <w:pPr>
              <w:spacing w:after="0"/>
              <w:rPr>
                <w:sz w:val="20"/>
                <w:szCs w:val="20"/>
                <w:lang w:eastAsia="el-GR"/>
              </w:rPr>
            </w:pPr>
          </w:p>
        </w:tc>
      </w:tr>
      <w:tr w:rsidR="008E4306" w:rsidRPr="00EF0BB4" w14:paraId="177F9615"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2DF652B2"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 ετών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DCF4AE2"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478A03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2A7F95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mg</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116171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 mg</w:t>
            </w:r>
          </w:p>
        </w:tc>
      </w:tr>
    </w:tbl>
    <w:p w14:paraId="14AD723B" w14:textId="77777777" w:rsidR="008E4306" w:rsidRPr="00EF0BB4" w:rsidRDefault="008E4306" w:rsidP="00E1165E">
      <w:pPr>
        <w:spacing w:before="75" w:after="100" w:afterAutospacing="1" w:line="315" w:lineRule="atLeast"/>
        <w:rPr>
          <w:rFonts w:ascii="Times New Roman" w:eastAsia="Times New Roman" w:hAnsi="Times New Roman" w:cs="Times New Roman"/>
          <w:sz w:val="21"/>
          <w:szCs w:val="21"/>
          <w:lang w:eastAsia="el-GR"/>
        </w:rPr>
      </w:pPr>
      <w:r w:rsidRPr="00EF0BB4">
        <w:rPr>
          <w:rFonts w:ascii="Times New Roman" w:eastAsia="Times New Roman" w:hAnsi="Times New Roman" w:cs="Times New Roman"/>
          <w:sz w:val="21"/>
          <w:szCs w:val="21"/>
          <w:lang w:eastAsia="el-GR"/>
        </w:rPr>
        <w:t>*Adequate Intake (AI)</w:t>
      </w:r>
    </w:p>
    <w:p w14:paraId="5D0409AA" w14:textId="77777777" w:rsidR="00A67089" w:rsidRPr="00EF0BB4" w:rsidRDefault="008E4306" w:rsidP="00BD49D5">
      <w:pPr>
        <w:pStyle w:val="a4"/>
        <w:numPr>
          <w:ilvl w:val="4"/>
          <w:numId w:val="13"/>
        </w:numPr>
        <w:spacing w:before="75" w:after="100" w:afterAutospacing="1" w:line="360" w:lineRule="auto"/>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Πηγές βιταμίνης Ε</w:t>
      </w:r>
    </w:p>
    <w:p w14:paraId="7EF39C7D" w14:textId="77777777" w:rsidR="008E4306" w:rsidRPr="00EF0BB4" w:rsidRDefault="008E4306" w:rsidP="00BD49D5">
      <w:pPr>
        <w:pStyle w:val="a4"/>
        <w:numPr>
          <w:ilvl w:val="0"/>
          <w:numId w:val="14"/>
        </w:numPr>
        <w:spacing w:before="75" w:after="100" w:afterAutospacing="1" w:line="360" w:lineRule="auto"/>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Φαγητό</w:t>
      </w:r>
    </w:p>
    <w:p w14:paraId="62C77087" w14:textId="77777777" w:rsidR="006060EF" w:rsidRPr="00EF0BB4" w:rsidRDefault="008E4306" w:rsidP="00103D59">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Πολλές τροφές παρέχουν βιταμίνη Ε. Τα καρύδια, τα αμύγδαλα, οι σπόροι και τα φυτικά έλαια είναι από τις καλύτερες πηγές άλφα-τοκοφερόλης ενώ σημαντικές ποσότητες της είναι διαθέσιμες σε πράσινα φυλλώδη λαχανικά και εμπλουτισμένα δημητριακά όπως το σπανάκι, το μπρόκολο, η σόγια κα η ντομάτα</w:t>
      </w:r>
      <w:r w:rsidR="00945D0F">
        <w:rPr>
          <w:rFonts w:ascii="Times New Roman" w:eastAsia="Times New Roman" w:hAnsi="Times New Roman" w:cs="Times New Roman"/>
          <w:sz w:val="24"/>
          <w:szCs w:val="24"/>
          <w:lang w:eastAsia="el-GR"/>
        </w:rPr>
        <w:t xml:space="preserve"> </w:t>
      </w:r>
      <w:r w:rsidR="00945D0F" w:rsidRPr="00EF0BB4">
        <w:rPr>
          <w:rFonts w:ascii="Times New Roman" w:hAnsi="Times New Roman" w:cs="Times New Roman"/>
          <w:sz w:val="24"/>
          <w:szCs w:val="24"/>
        </w:rPr>
        <w:t>(Institute of Medicine, 2000)</w:t>
      </w:r>
      <w:r w:rsidRPr="00EF0BB4">
        <w:rPr>
          <w:rFonts w:ascii="Times New Roman" w:eastAsia="Times New Roman" w:hAnsi="Times New Roman" w:cs="Times New Roman"/>
          <w:sz w:val="24"/>
          <w:szCs w:val="24"/>
          <w:lang w:eastAsia="el-GR"/>
        </w:rPr>
        <w:t xml:space="preserve">. </w:t>
      </w:r>
    </w:p>
    <w:p w14:paraId="1834D478" w14:textId="77777777" w:rsidR="008E4306" w:rsidRPr="00EF0BB4" w:rsidRDefault="008E4306" w:rsidP="00BD49D5">
      <w:pPr>
        <w:pStyle w:val="a4"/>
        <w:numPr>
          <w:ilvl w:val="0"/>
          <w:numId w:val="14"/>
        </w:numPr>
        <w:spacing w:line="360" w:lineRule="auto"/>
        <w:rPr>
          <w:rFonts w:ascii="Times New Roman" w:hAnsi="Times New Roman" w:cs="Times New Roman"/>
          <w:sz w:val="24"/>
          <w:szCs w:val="24"/>
        </w:rPr>
      </w:pPr>
      <w:r w:rsidRPr="00EF0BB4">
        <w:rPr>
          <w:rFonts w:ascii="Times New Roman" w:hAnsi="Times New Roman" w:cs="Times New Roman"/>
          <w:sz w:val="24"/>
          <w:szCs w:val="24"/>
        </w:rPr>
        <w:t xml:space="preserve">Συμπληρώματα διατροφής </w:t>
      </w:r>
    </w:p>
    <w:p w14:paraId="3DC7C8E0" w14:textId="77777777" w:rsidR="008E4306"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Τα συμπληρώματα βιταμίνης Ε παρέχουν συνήθως μόνο α-τοκοφερόλη, αλλά υπάρχουν και  διαθέσιμα «μικτά» προϊόντα που περιέχουν και άλλες τοκοφερόλες ή ακόμη και τοκοτριενόλες. Η φυσικώς απαντώμενη άλφα-τοκοφερόλη υπάρχει σε μία στερεοϊσομερή μορφή. Αντιθέτως, η συνθετικά παραγόμενη άλφα-τοκοφερόλη περιέχει ίσες ποσότητες από τα οκτώ πιθανά στερεοϊσομερή της </w:t>
      </w:r>
      <w:r w:rsidR="00EA1EE9" w:rsidRPr="00EF0BB4">
        <w:rPr>
          <w:rFonts w:ascii="Times New Roman" w:hAnsi="Times New Roman" w:cs="Times New Roman"/>
          <w:sz w:val="24"/>
          <w:szCs w:val="24"/>
        </w:rPr>
        <w:t>(Institute of Medicine, 2000)</w:t>
      </w:r>
      <w:r w:rsidRPr="00EF0BB4">
        <w:rPr>
          <w:rFonts w:ascii="Times New Roman" w:hAnsi="Times New Roman" w:cs="Times New Roman"/>
          <w:sz w:val="24"/>
          <w:szCs w:val="24"/>
        </w:rPr>
        <w:t xml:space="preserve">. Μια δεδομένη ποσότητα συνθετικής άλφα-τοκοφερόλης έχει τη μισή δραστικότητα συγκριτικά με την ίδια ποσότητα  της φυσικής μορφής της. Τα περισσότερα συμπληρώματα μόνο με βιταμίνη Ε παρέχουν ≥67 mg (100 IU φυσικής βιταμίνης Ε) της θρεπτικής ουσίας. Αυτά τα ποσά είναι σημαντικά υψηλότερα από τα RDA. Η άλφα-τοκοφερόλη σε συμπληρώματα διατροφής και εμπλουτισμένα τρόφιμα συχνά εστεροποιείται για να παρατείνει τη διάρκεια ζωής της ενώ προστατεύει τις αντιοξειδωτικές της ιδιότητες. Το σώμα υδρολύει και απορροφά αυτούς τους </w:t>
      </w:r>
      <w:r w:rsidRPr="00EF0BB4">
        <w:rPr>
          <w:rFonts w:ascii="Times New Roman" w:hAnsi="Times New Roman" w:cs="Times New Roman"/>
          <w:sz w:val="24"/>
          <w:szCs w:val="24"/>
        </w:rPr>
        <w:lastRenderedPageBreak/>
        <w:t xml:space="preserve">εστέρες (οξικό άλφα-τοκοφερόλιο και ηλεκτρικό) τόσο αποτελεσματικά όσο και την άλφα-τοκοφερόλη </w:t>
      </w:r>
      <w:r w:rsidR="00EA1EE9" w:rsidRPr="00EF0BB4">
        <w:rPr>
          <w:rFonts w:ascii="Times New Roman" w:hAnsi="Times New Roman" w:cs="Times New Roman"/>
          <w:sz w:val="24"/>
          <w:szCs w:val="24"/>
        </w:rPr>
        <w:t>(Institute of Medicine, 2000)</w:t>
      </w:r>
      <w:r w:rsidRPr="00EF0BB4">
        <w:rPr>
          <w:rFonts w:ascii="Times New Roman" w:hAnsi="Times New Roman" w:cs="Times New Roman"/>
          <w:sz w:val="24"/>
          <w:szCs w:val="24"/>
        </w:rPr>
        <w:t>.</w:t>
      </w:r>
    </w:p>
    <w:p w14:paraId="34720594" w14:textId="77777777" w:rsidR="008E4306" w:rsidRPr="00EF0BB4" w:rsidRDefault="00945D0F" w:rsidP="00BD49D5">
      <w:pPr>
        <w:pStyle w:val="a4"/>
        <w:numPr>
          <w:ilvl w:val="4"/>
          <w:numId w:val="13"/>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Ανεπάρκεια βιταμίνης Ε </w:t>
      </w:r>
    </w:p>
    <w:p w14:paraId="154CCE31" w14:textId="77777777" w:rsidR="008E4306"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Η έλλειψη βιταμίνης Ε είναι πολύ σπάνια και τα εμφανή συμπτώματα ανεπάρκειας δεν έχουν βρεθεί σε υγιείς ανθρώπους που λαμβάνουν μικρές ποσότητες βιταμίνης Ε από τη διατροφή τους</w:t>
      </w:r>
      <w:r w:rsidR="007A713A" w:rsidRPr="007A713A">
        <w:rPr>
          <w:rFonts w:ascii="Times New Roman" w:hAnsi="Times New Roman" w:cs="Times New Roman"/>
          <w:sz w:val="24"/>
          <w:szCs w:val="24"/>
        </w:rPr>
        <w:t xml:space="preserve"> </w:t>
      </w:r>
      <w:r w:rsidR="00EA1EE9" w:rsidRPr="00EF0BB4">
        <w:rPr>
          <w:rFonts w:ascii="Times New Roman" w:hAnsi="Times New Roman" w:cs="Times New Roman"/>
          <w:sz w:val="24"/>
          <w:szCs w:val="24"/>
        </w:rPr>
        <w:t>(Institute of Medicine, 2000)</w:t>
      </w:r>
      <w:r w:rsidRPr="00EF0BB4">
        <w:rPr>
          <w:rFonts w:ascii="Times New Roman" w:hAnsi="Times New Roman" w:cs="Times New Roman"/>
          <w:sz w:val="24"/>
          <w:szCs w:val="24"/>
        </w:rPr>
        <w:t xml:space="preserve">. Τα πρόωρα μωρά με πολύ χαμηλό βάρος γέννησης (&lt;1.500 γραμμάρια) μπορεί να έχουν ανεπάρκεια σε βιταμίνη Ε. Η συμπλήρωση βιταμίνης Ε σε αυτά τα βρέφη μπορεί να μειώσει τον κίνδυνο ορισμένων επιπλοκών, όπως εκείνων που επηρεάζουν τον αμφιβληστροειδή, αλλά μπορούν επίσης να αυξήσουν τον κίνδυνο λοιμώξεων </w:t>
      </w:r>
      <w:r w:rsidR="00F52654">
        <w:rPr>
          <w:rFonts w:ascii="Times New Roman" w:hAnsi="Times New Roman" w:cs="Times New Roman"/>
          <w:sz w:val="24"/>
          <w:szCs w:val="24"/>
        </w:rPr>
        <w:t>(Brion</w:t>
      </w:r>
      <w:r w:rsidR="00EA1EE9" w:rsidRPr="00EF0BB4">
        <w:rPr>
          <w:rFonts w:ascii="Times New Roman" w:hAnsi="Times New Roman" w:cs="Times New Roman"/>
          <w:sz w:val="24"/>
          <w:szCs w:val="24"/>
        </w:rPr>
        <w:t xml:space="preserve"> </w:t>
      </w:r>
      <w:r w:rsidR="00EA1EE9" w:rsidRPr="00EF0BB4">
        <w:rPr>
          <w:rFonts w:ascii="Times New Roman" w:hAnsi="Times New Roman" w:cs="Times New Roman"/>
          <w:sz w:val="24"/>
          <w:szCs w:val="24"/>
          <w:lang w:val="en-US"/>
        </w:rPr>
        <w:t>et</w:t>
      </w:r>
      <w:r w:rsidR="00EA1EE9" w:rsidRPr="00EF0BB4">
        <w:rPr>
          <w:rFonts w:ascii="Times New Roman" w:hAnsi="Times New Roman" w:cs="Times New Roman"/>
          <w:sz w:val="24"/>
          <w:szCs w:val="24"/>
        </w:rPr>
        <w:t xml:space="preserve"> </w:t>
      </w:r>
      <w:r w:rsidR="00EA1EE9" w:rsidRPr="00EF0BB4">
        <w:rPr>
          <w:rFonts w:ascii="Times New Roman" w:hAnsi="Times New Roman" w:cs="Times New Roman"/>
          <w:sz w:val="24"/>
          <w:szCs w:val="24"/>
          <w:lang w:val="en-US"/>
        </w:rPr>
        <w:t>al</w:t>
      </w:r>
      <w:r w:rsidR="00EA1EE9" w:rsidRPr="00EF0BB4">
        <w:rPr>
          <w:rFonts w:ascii="Times New Roman" w:hAnsi="Times New Roman" w:cs="Times New Roman"/>
          <w:sz w:val="24"/>
          <w:szCs w:val="24"/>
        </w:rPr>
        <w:t>., 2003)</w:t>
      </w:r>
      <w:r w:rsidRPr="00EF0BB4">
        <w:rPr>
          <w:rFonts w:ascii="Times New Roman" w:hAnsi="Times New Roman" w:cs="Times New Roman"/>
          <w:sz w:val="24"/>
          <w:szCs w:val="24"/>
        </w:rPr>
        <w:t>.</w:t>
      </w:r>
    </w:p>
    <w:p w14:paraId="3E8EF5F5" w14:textId="77777777" w:rsidR="008E4306" w:rsidRPr="00EF0BB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Επειδή το πεπτικό σύστημα απαιτεί λίπος για την απορρόφηση της βιταμίνης Ε, τα άτομα με διαταραχές δυσαπορρόφησης λίπους είναι πολύ πιο πιθανό να εμφανίσουν ανεπάρκεια από τα άτομα χωρίς τέτοιες διαταραχές. Τα συμπτώματα ανεπάρκειας περιλαμβάνουν περιφερική νευροπάθεια, αταξία, σκελετική μυοπάθεια,</w:t>
      </w:r>
      <w:r w:rsidR="007E497C" w:rsidRPr="007E497C">
        <w:rPr>
          <w:rFonts w:ascii="Times New Roman" w:hAnsi="Times New Roman" w:cs="Times New Roman"/>
          <w:sz w:val="24"/>
          <w:szCs w:val="24"/>
        </w:rPr>
        <w:t xml:space="preserve"> </w:t>
      </w:r>
      <w:r w:rsidRPr="00EF0BB4">
        <w:rPr>
          <w:rFonts w:ascii="Times New Roman" w:hAnsi="Times New Roman" w:cs="Times New Roman"/>
          <w:sz w:val="24"/>
          <w:szCs w:val="24"/>
        </w:rPr>
        <w:t xml:space="preserve">αμφιβληστροειδοπάθεια και εξασθένηση της ανοσολογικής απόκρισης </w:t>
      </w:r>
      <w:r w:rsidR="00EA1EE9" w:rsidRPr="00EF0BB4">
        <w:rPr>
          <w:rFonts w:ascii="Times New Roman" w:hAnsi="Times New Roman" w:cs="Times New Roman"/>
          <w:sz w:val="24"/>
          <w:szCs w:val="24"/>
        </w:rPr>
        <w:t>(Institute of Medicine, 2000)</w:t>
      </w:r>
      <w:r w:rsidRPr="00EF0BB4">
        <w:rPr>
          <w:rFonts w:ascii="Times New Roman" w:hAnsi="Times New Roman" w:cs="Times New Roman"/>
          <w:sz w:val="24"/>
          <w:szCs w:val="24"/>
        </w:rPr>
        <w:t xml:space="preserve">. Άτομα με νόσο του Crohn, κυστική ίνωση ή αδυναμία έκκρισης της χολής από το ήπαρ στην πεπτική οδό, συχνά αποβάλλουν  λιπαρά κόπρανα ή έχουν χρόνια διάρροια. Ως αποτέλεσμα, σε ειδικές περιπτώσεις απαιτούνται υδατοδιαλυτές μορφές βιταμίνης Ε, όπως ηλεκτρικό τοκοφερόλιο πολυαιθυλενογλυκόλη-1000 </w:t>
      </w:r>
      <w:r w:rsidR="00EA1EE9" w:rsidRPr="00EF0BB4">
        <w:rPr>
          <w:rFonts w:ascii="Times New Roman" w:hAnsi="Times New Roman" w:cs="Times New Roman"/>
          <w:sz w:val="24"/>
          <w:szCs w:val="24"/>
        </w:rPr>
        <w:t xml:space="preserve">(Traber </w:t>
      </w:r>
      <w:r w:rsidR="00EA1EE9" w:rsidRPr="00EF0BB4">
        <w:rPr>
          <w:rFonts w:ascii="Times New Roman" w:hAnsi="Times New Roman" w:cs="Times New Roman"/>
          <w:sz w:val="24"/>
          <w:szCs w:val="24"/>
          <w:lang w:val="en-US"/>
        </w:rPr>
        <w:t>et</w:t>
      </w:r>
      <w:r w:rsidR="00EA1EE9" w:rsidRPr="00EF0BB4">
        <w:rPr>
          <w:rFonts w:ascii="Times New Roman" w:hAnsi="Times New Roman" w:cs="Times New Roman"/>
          <w:sz w:val="24"/>
          <w:szCs w:val="24"/>
        </w:rPr>
        <w:t xml:space="preserve"> </w:t>
      </w:r>
      <w:r w:rsidR="00EA1EE9" w:rsidRPr="00EF0BB4">
        <w:rPr>
          <w:rFonts w:ascii="Times New Roman" w:hAnsi="Times New Roman" w:cs="Times New Roman"/>
          <w:sz w:val="24"/>
          <w:szCs w:val="24"/>
          <w:lang w:val="en-US"/>
        </w:rPr>
        <w:t>al</w:t>
      </w:r>
      <w:r w:rsidR="00EA1EE9" w:rsidRPr="00EF0BB4">
        <w:rPr>
          <w:rFonts w:ascii="Times New Roman" w:hAnsi="Times New Roman" w:cs="Times New Roman"/>
          <w:sz w:val="24"/>
          <w:szCs w:val="24"/>
        </w:rPr>
        <w:t>., 2006).</w:t>
      </w:r>
    </w:p>
    <w:p w14:paraId="4B380271" w14:textId="67389AEE" w:rsidR="006C7FE1" w:rsidRDefault="008E4306" w:rsidP="006C7FE1">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Μερικά άτομα με αβεταλιποπρωτεϊναιμία, μια σπάνια κληρονομική διαταραχή που οδηγεί σε κακή απορρόφηση διατροφικού λίπους, απαιτούν τεράστιες δόσεις συμπληρωματικής βιταμίνης Ε (περίπου 100 mg/ kg ή 5-10 g/ ημέρα)</w:t>
      </w:r>
      <w:r w:rsidR="00EA1EE9" w:rsidRPr="00EF0BB4">
        <w:rPr>
          <w:rFonts w:ascii="Times New Roman" w:hAnsi="Times New Roman" w:cs="Times New Roman"/>
          <w:sz w:val="24"/>
          <w:szCs w:val="24"/>
        </w:rPr>
        <w:t xml:space="preserve"> (Traber </w:t>
      </w:r>
      <w:r w:rsidR="00EA1EE9" w:rsidRPr="00EF0BB4">
        <w:rPr>
          <w:rFonts w:ascii="Times New Roman" w:hAnsi="Times New Roman" w:cs="Times New Roman"/>
          <w:sz w:val="24"/>
          <w:szCs w:val="24"/>
          <w:lang w:val="en-US"/>
        </w:rPr>
        <w:t>et</w:t>
      </w:r>
      <w:r w:rsidR="00EA1EE9" w:rsidRPr="00EF0BB4">
        <w:rPr>
          <w:rFonts w:ascii="Times New Roman" w:hAnsi="Times New Roman" w:cs="Times New Roman"/>
          <w:sz w:val="24"/>
          <w:szCs w:val="24"/>
        </w:rPr>
        <w:t xml:space="preserve"> </w:t>
      </w:r>
      <w:r w:rsidR="00EA1EE9" w:rsidRPr="00EF0BB4">
        <w:rPr>
          <w:rFonts w:ascii="Times New Roman" w:hAnsi="Times New Roman" w:cs="Times New Roman"/>
          <w:sz w:val="24"/>
          <w:szCs w:val="24"/>
          <w:lang w:val="en-US"/>
        </w:rPr>
        <w:t>al</w:t>
      </w:r>
      <w:r w:rsidR="00EA1EE9" w:rsidRPr="00EF0BB4">
        <w:rPr>
          <w:rFonts w:ascii="Times New Roman" w:hAnsi="Times New Roman" w:cs="Times New Roman"/>
          <w:sz w:val="24"/>
          <w:szCs w:val="24"/>
        </w:rPr>
        <w:t>., 2006).</w:t>
      </w:r>
      <w:r w:rsidRPr="00EF0BB4">
        <w:rPr>
          <w:rFonts w:ascii="Times New Roman" w:hAnsi="Times New Roman" w:cs="Times New Roman"/>
          <w:sz w:val="24"/>
          <w:szCs w:val="24"/>
        </w:rPr>
        <w:t xml:space="preserve"> Η ανεπάρκεια βιταμίνης Ε που οφείλεται στην αβεταλιποπρωτεϊναιμία προκαλεί προβλήματα όπως η κακή μετάδοση των νευρικών παλμών, η μυϊκή αδυναμία και ο εκφυλισμός του αμφιβληστροειδούς που οδηγεί σε τύφλωση </w:t>
      </w:r>
      <w:r w:rsidR="00EA1EE9" w:rsidRPr="00EF0BB4">
        <w:rPr>
          <w:rFonts w:ascii="Times New Roman" w:hAnsi="Times New Roman" w:cs="Times New Roman"/>
          <w:sz w:val="24"/>
          <w:szCs w:val="24"/>
        </w:rPr>
        <w:t xml:space="preserve">(Tanyel </w:t>
      </w:r>
      <w:r w:rsidR="00EA1EE9" w:rsidRPr="00EF0BB4">
        <w:rPr>
          <w:rFonts w:ascii="Times New Roman" w:hAnsi="Times New Roman" w:cs="Times New Roman"/>
          <w:sz w:val="24"/>
          <w:szCs w:val="24"/>
          <w:lang w:val="en-US"/>
        </w:rPr>
        <w:t>et</w:t>
      </w:r>
      <w:r w:rsidR="00EA1EE9" w:rsidRPr="00EF0BB4">
        <w:rPr>
          <w:rFonts w:ascii="Times New Roman" w:hAnsi="Times New Roman" w:cs="Times New Roman"/>
          <w:sz w:val="24"/>
          <w:szCs w:val="24"/>
        </w:rPr>
        <w:t xml:space="preserve"> </w:t>
      </w:r>
      <w:r w:rsidR="00EA1EE9" w:rsidRPr="00EF0BB4">
        <w:rPr>
          <w:rFonts w:ascii="Times New Roman" w:hAnsi="Times New Roman" w:cs="Times New Roman"/>
          <w:sz w:val="24"/>
          <w:szCs w:val="24"/>
          <w:lang w:val="en-US"/>
        </w:rPr>
        <w:t>al</w:t>
      </w:r>
      <w:r w:rsidR="00EA1EE9" w:rsidRPr="00EF0BB4">
        <w:rPr>
          <w:rFonts w:ascii="Times New Roman" w:hAnsi="Times New Roman" w:cs="Times New Roman"/>
          <w:sz w:val="24"/>
          <w:szCs w:val="24"/>
        </w:rPr>
        <w:t>., 1997)</w:t>
      </w:r>
      <w:r w:rsidRPr="00EF0BB4">
        <w:rPr>
          <w:rFonts w:ascii="Times New Roman" w:hAnsi="Times New Roman" w:cs="Times New Roman"/>
          <w:sz w:val="24"/>
          <w:szCs w:val="24"/>
        </w:rPr>
        <w:t xml:space="preserve">. Η ανεπάρκεια βιταμίνης Ε (AVED) είναι μια άλλη σπάνια, κληρονομική διαταραχή στην οποία η πρωτεΐνη μεταφοράς άλφα-τοκοφερόλης του ήπατος είναι ελαττωματική ή απουσιάζει πλήρως. Τα άτομα με AVED έχουν τόσο σοβαρή ανεπάρκεια βιταμίνης Ε που αναπτύσσουν νευρική βλάβη και χάνουν την ικανότητα να περπατούν, εκτός εάν λαμβάνουν μεγάλες δόσεις συμπληρωματικής βιταμίνης Ε </w:t>
      </w:r>
      <w:r w:rsidR="00EA1EE9" w:rsidRPr="00EF0BB4">
        <w:rPr>
          <w:rFonts w:ascii="Times New Roman" w:hAnsi="Times New Roman" w:cs="Times New Roman"/>
          <w:sz w:val="24"/>
          <w:szCs w:val="24"/>
        </w:rPr>
        <w:t xml:space="preserve">(Cavalier </w:t>
      </w:r>
      <w:r w:rsidR="00EA1EE9" w:rsidRPr="00EF0BB4">
        <w:rPr>
          <w:rFonts w:ascii="Times New Roman" w:hAnsi="Times New Roman" w:cs="Times New Roman"/>
          <w:sz w:val="24"/>
          <w:szCs w:val="24"/>
          <w:lang w:val="en-US"/>
        </w:rPr>
        <w:t>et</w:t>
      </w:r>
      <w:r w:rsidR="00EA1EE9" w:rsidRPr="00EF0BB4">
        <w:rPr>
          <w:rFonts w:ascii="Times New Roman" w:hAnsi="Times New Roman" w:cs="Times New Roman"/>
          <w:sz w:val="24"/>
          <w:szCs w:val="24"/>
        </w:rPr>
        <w:t xml:space="preserve"> </w:t>
      </w:r>
      <w:r w:rsidR="00EA1EE9" w:rsidRPr="00EF0BB4">
        <w:rPr>
          <w:rFonts w:ascii="Times New Roman" w:hAnsi="Times New Roman" w:cs="Times New Roman"/>
          <w:sz w:val="24"/>
          <w:szCs w:val="24"/>
          <w:lang w:val="en-US"/>
        </w:rPr>
        <w:t>al</w:t>
      </w:r>
      <w:r w:rsidR="00EA1EE9" w:rsidRPr="00EF0BB4">
        <w:rPr>
          <w:rFonts w:ascii="Times New Roman" w:hAnsi="Times New Roman" w:cs="Times New Roman"/>
          <w:sz w:val="24"/>
          <w:szCs w:val="24"/>
        </w:rPr>
        <w:t>., 1998)</w:t>
      </w:r>
      <w:r w:rsidR="00F52654">
        <w:rPr>
          <w:rFonts w:ascii="Times New Roman" w:hAnsi="Times New Roman" w:cs="Times New Roman"/>
          <w:sz w:val="24"/>
          <w:szCs w:val="24"/>
        </w:rPr>
        <w:t>.</w:t>
      </w:r>
    </w:p>
    <w:p w14:paraId="14C86788" w14:textId="6C8421D9" w:rsidR="006060EF" w:rsidRPr="00EF0BB4" w:rsidRDefault="006C7FE1" w:rsidP="006C7FE1">
      <w:pPr>
        <w:rPr>
          <w:rFonts w:ascii="Times New Roman" w:hAnsi="Times New Roman" w:cs="Times New Roman"/>
          <w:sz w:val="24"/>
          <w:szCs w:val="24"/>
        </w:rPr>
      </w:pPr>
      <w:r>
        <w:rPr>
          <w:rFonts w:ascii="Times New Roman" w:hAnsi="Times New Roman" w:cs="Times New Roman"/>
          <w:sz w:val="24"/>
          <w:szCs w:val="24"/>
        </w:rPr>
        <w:br w:type="page"/>
      </w:r>
    </w:p>
    <w:p w14:paraId="3EC291F3" w14:textId="77777777" w:rsidR="009F6AC0" w:rsidRPr="00EF0BB4" w:rsidRDefault="003F78EB" w:rsidP="00BD49D5">
      <w:pPr>
        <w:pStyle w:val="a4"/>
        <w:numPr>
          <w:ilvl w:val="4"/>
          <w:numId w:val="13"/>
        </w:numPr>
        <w:spacing w:line="360" w:lineRule="auto"/>
        <w:jc w:val="both"/>
        <w:rPr>
          <w:rFonts w:ascii="Times New Roman" w:hAnsi="Times New Roman" w:cs="Times New Roman"/>
          <w:b/>
          <w:bCs/>
          <w:sz w:val="24"/>
          <w:szCs w:val="24"/>
        </w:rPr>
      </w:pPr>
      <w:r w:rsidRPr="003F78EB">
        <w:rPr>
          <w:rFonts w:ascii="Times New Roman" w:hAnsi="Times New Roman" w:cs="Times New Roman"/>
          <w:b/>
          <w:bCs/>
          <w:sz w:val="24"/>
          <w:szCs w:val="24"/>
        </w:rPr>
        <w:lastRenderedPageBreak/>
        <w:t xml:space="preserve">Επιπτώσεις υπερδοσολογίας </w:t>
      </w:r>
      <w:r w:rsidR="008E4306" w:rsidRPr="00EF0BB4">
        <w:rPr>
          <w:rFonts w:ascii="Times New Roman" w:hAnsi="Times New Roman" w:cs="Times New Roman"/>
          <w:b/>
          <w:bCs/>
          <w:sz w:val="24"/>
          <w:szCs w:val="24"/>
        </w:rPr>
        <w:t>βιταμίνη</w:t>
      </w:r>
      <w:r>
        <w:rPr>
          <w:rFonts w:ascii="Times New Roman" w:hAnsi="Times New Roman" w:cs="Times New Roman"/>
          <w:b/>
          <w:bCs/>
          <w:sz w:val="24"/>
          <w:szCs w:val="24"/>
        </w:rPr>
        <w:t>ς</w:t>
      </w:r>
      <w:r w:rsidR="008E4306" w:rsidRPr="00EF0BB4">
        <w:rPr>
          <w:rFonts w:ascii="Times New Roman" w:hAnsi="Times New Roman" w:cs="Times New Roman"/>
          <w:b/>
          <w:bCs/>
          <w:sz w:val="24"/>
          <w:szCs w:val="24"/>
        </w:rPr>
        <w:t xml:space="preserve"> Ε</w:t>
      </w:r>
    </w:p>
    <w:p w14:paraId="4965FC81" w14:textId="77777777" w:rsidR="008E4306" w:rsidRPr="00EF0BB4" w:rsidRDefault="008E4306" w:rsidP="00103D59">
      <w:pPr>
        <w:spacing w:line="360" w:lineRule="auto"/>
        <w:jc w:val="both"/>
        <w:rPr>
          <w:rFonts w:ascii="Times New Roman" w:hAnsi="Times New Roman" w:cs="Times New Roman"/>
          <w:b/>
          <w:bCs/>
          <w:sz w:val="24"/>
          <w:szCs w:val="24"/>
        </w:rPr>
      </w:pPr>
      <w:r w:rsidRPr="00EF0BB4">
        <w:rPr>
          <w:rFonts w:ascii="Times New Roman" w:hAnsi="Times New Roman" w:cs="Times New Roman"/>
          <w:sz w:val="24"/>
          <w:szCs w:val="24"/>
        </w:rPr>
        <w:t xml:space="preserve">Ερευνητικά δεν έχουν βρεθεί δυσμενείς επιπτώσεις από την διαιτητική κατανάλωση βιταμίνης Ε </w:t>
      </w:r>
      <w:r w:rsidR="00EA1EE9" w:rsidRPr="00EF0BB4">
        <w:rPr>
          <w:rFonts w:ascii="Times New Roman" w:hAnsi="Times New Roman" w:cs="Times New Roman"/>
          <w:sz w:val="24"/>
          <w:szCs w:val="24"/>
        </w:rPr>
        <w:t>(Institute of Medicine, 2000)</w:t>
      </w:r>
      <w:r w:rsidRPr="00EF0BB4">
        <w:rPr>
          <w:rFonts w:ascii="Times New Roman" w:hAnsi="Times New Roman" w:cs="Times New Roman"/>
          <w:sz w:val="24"/>
          <w:szCs w:val="24"/>
        </w:rPr>
        <w:t>. Ωστόσο, υψηλές δόσεις συμπληρωμάτων άλφα-τοκοφερόλης μπορεί να προκαλέσουν αιμορραγία και να δια</w:t>
      </w:r>
      <w:r w:rsidR="00F52654">
        <w:rPr>
          <w:rFonts w:ascii="Times New Roman" w:hAnsi="Times New Roman" w:cs="Times New Roman"/>
          <w:sz w:val="24"/>
          <w:szCs w:val="24"/>
        </w:rPr>
        <w:t>κόψουν την πήξη του αίματος, ενώ</w:t>
      </w:r>
      <w:r w:rsidRPr="00EF0BB4">
        <w:rPr>
          <w:rFonts w:ascii="Times New Roman" w:hAnsi="Times New Roman" w:cs="Times New Roman"/>
          <w:sz w:val="24"/>
          <w:szCs w:val="24"/>
        </w:rPr>
        <w:t xml:space="preserve"> δεδομένα in vitro υποδηλώνουν ότι οι υψηλές δόσεις αναστέλλουν τη συσσώρευση αιμοπεταλίων. Δύο κλινικές δοκιμές διαπίστωσαν αυξημένο κίνδυνο αιμορραγικού εγκεφαλικού επεισοδίου σε συμμετέχοντες που έλαβαν άλφα-τοκοφερόλη </w:t>
      </w:r>
      <w:r w:rsidR="00F52654">
        <w:rPr>
          <w:rFonts w:ascii="Times New Roman" w:hAnsi="Times New Roman" w:cs="Times New Roman"/>
          <w:sz w:val="24"/>
          <w:szCs w:val="24"/>
        </w:rPr>
        <w:t>(Sesso</w:t>
      </w:r>
      <w:r w:rsidR="00EA1EE9" w:rsidRPr="00EF0BB4">
        <w:rPr>
          <w:rFonts w:ascii="Times New Roman" w:hAnsi="Times New Roman" w:cs="Times New Roman"/>
          <w:sz w:val="24"/>
          <w:szCs w:val="24"/>
        </w:rPr>
        <w:t xml:space="preserve"> </w:t>
      </w:r>
      <w:r w:rsidR="00EA1EE9" w:rsidRPr="00EF0BB4">
        <w:rPr>
          <w:rFonts w:ascii="Times New Roman" w:hAnsi="Times New Roman" w:cs="Times New Roman"/>
          <w:sz w:val="24"/>
          <w:szCs w:val="24"/>
          <w:lang w:val="en-US"/>
        </w:rPr>
        <w:t>et</w:t>
      </w:r>
      <w:r w:rsidR="00EA1EE9" w:rsidRPr="00EF0BB4">
        <w:rPr>
          <w:rFonts w:ascii="Times New Roman" w:hAnsi="Times New Roman" w:cs="Times New Roman"/>
          <w:sz w:val="24"/>
          <w:szCs w:val="24"/>
        </w:rPr>
        <w:t xml:space="preserve"> </w:t>
      </w:r>
      <w:r w:rsidR="00EA1EE9" w:rsidRPr="00EF0BB4">
        <w:rPr>
          <w:rFonts w:ascii="Times New Roman" w:hAnsi="Times New Roman" w:cs="Times New Roman"/>
          <w:sz w:val="24"/>
          <w:szCs w:val="24"/>
          <w:lang w:val="en-US"/>
        </w:rPr>
        <w:t>al</w:t>
      </w:r>
      <w:r w:rsidR="00EA1EE9" w:rsidRPr="00EF0BB4">
        <w:rPr>
          <w:rFonts w:ascii="Times New Roman" w:hAnsi="Times New Roman" w:cs="Times New Roman"/>
          <w:sz w:val="24"/>
          <w:szCs w:val="24"/>
        </w:rPr>
        <w:t>.,</w:t>
      </w:r>
      <w:r w:rsidR="00806439" w:rsidRPr="00EF0BB4">
        <w:rPr>
          <w:rFonts w:ascii="Times New Roman" w:hAnsi="Times New Roman" w:cs="Times New Roman"/>
          <w:sz w:val="24"/>
          <w:szCs w:val="24"/>
        </w:rPr>
        <w:t xml:space="preserve"> 2008)</w:t>
      </w:r>
      <w:r w:rsidR="00F52654">
        <w:rPr>
          <w:rFonts w:ascii="Times New Roman" w:hAnsi="Times New Roman" w:cs="Times New Roman"/>
          <w:sz w:val="24"/>
          <w:szCs w:val="24"/>
        </w:rPr>
        <w:t>.</w:t>
      </w:r>
    </w:p>
    <w:p w14:paraId="6894C9E9" w14:textId="77777777" w:rsidR="009F6AC0" w:rsidRPr="00EF0BB4" w:rsidRDefault="009F6AC0" w:rsidP="008E4306">
      <w:pPr>
        <w:jc w:val="both"/>
        <w:rPr>
          <w:rFonts w:ascii="Times New Roman" w:hAnsi="Times New Roman" w:cs="Times New Roman"/>
          <w:sz w:val="28"/>
          <w:szCs w:val="28"/>
        </w:rPr>
      </w:pPr>
    </w:p>
    <w:p w14:paraId="2F12E2D0" w14:textId="77777777" w:rsidR="008E4306" w:rsidRPr="00EF0BB4" w:rsidRDefault="008E4306" w:rsidP="00BD49D5">
      <w:pPr>
        <w:pStyle w:val="a4"/>
        <w:numPr>
          <w:ilvl w:val="3"/>
          <w:numId w:val="10"/>
        </w:num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Βιταμίνη Κ</w:t>
      </w:r>
    </w:p>
    <w:p w14:paraId="02940003" w14:textId="77777777" w:rsidR="008E4306" w:rsidRPr="00EF0BB4" w:rsidRDefault="00F52654" w:rsidP="00103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Η βιταμίνη Κ </w:t>
      </w:r>
      <w:r w:rsidR="004F52B7">
        <w:rPr>
          <w:rFonts w:ascii="Times New Roman" w:hAnsi="Times New Roman" w:cs="Times New Roman"/>
          <w:sz w:val="24"/>
          <w:szCs w:val="24"/>
        </w:rPr>
        <w:t xml:space="preserve">(λιποδιαλυτή) </w:t>
      </w:r>
      <w:r>
        <w:rPr>
          <w:rFonts w:ascii="Times New Roman" w:hAnsi="Times New Roman" w:cs="Times New Roman"/>
          <w:sz w:val="24"/>
          <w:szCs w:val="24"/>
        </w:rPr>
        <w:t>(</w:t>
      </w:r>
      <w:r w:rsidR="008E4306" w:rsidRPr="00EF0BB4">
        <w:rPr>
          <w:rFonts w:ascii="Times New Roman" w:hAnsi="Times New Roman" w:cs="Times New Roman"/>
          <w:sz w:val="24"/>
          <w:szCs w:val="24"/>
        </w:rPr>
        <w:t>η γενική ονομασία για μια οικογένεια ενώσεων με κοινή χημική δομή της 2-μεθυλ-1,4-ναφθοκινόνη</w:t>
      </w:r>
      <w:r>
        <w:rPr>
          <w:rFonts w:ascii="Times New Roman" w:hAnsi="Times New Roman" w:cs="Times New Roman"/>
          <w:sz w:val="24"/>
          <w:szCs w:val="24"/>
        </w:rPr>
        <w:t>ς)</w:t>
      </w:r>
      <w:r w:rsidR="008E4306" w:rsidRPr="00EF0BB4">
        <w:rPr>
          <w:rFonts w:ascii="Times New Roman" w:hAnsi="Times New Roman" w:cs="Times New Roman"/>
          <w:sz w:val="24"/>
          <w:szCs w:val="24"/>
        </w:rPr>
        <w:t xml:space="preserve"> είναι μια λιποδιαλυτή βιταμίνη που υπάρχει φυσικά σε ορισμένα τρόφιμα και διατίθεται και ως συμπλήρωμα διατροφής </w:t>
      </w:r>
      <w:r w:rsidR="008A4C54" w:rsidRPr="00EF0BB4">
        <w:rPr>
          <w:rFonts w:ascii="Times New Roman" w:hAnsi="Times New Roman" w:cs="Times New Roman"/>
          <w:sz w:val="24"/>
          <w:szCs w:val="24"/>
        </w:rPr>
        <w:t>(Booth, 2012)</w:t>
      </w:r>
      <w:r w:rsidR="008E4306" w:rsidRPr="00EF0BB4">
        <w:rPr>
          <w:rFonts w:ascii="Times New Roman" w:hAnsi="Times New Roman" w:cs="Times New Roman"/>
          <w:sz w:val="24"/>
          <w:szCs w:val="24"/>
        </w:rPr>
        <w:t xml:space="preserve">. Αυτές οι ενώσεις περιλαμβάνουν τη φυλλοκινόνη (βιταμίνη Κ1) και μια σειρά από μενακινόνες (βιταμίνη Κ2) </w:t>
      </w:r>
      <w:r w:rsidR="008A4C54" w:rsidRPr="00EF0BB4">
        <w:rPr>
          <w:rFonts w:ascii="Times New Roman" w:hAnsi="Times New Roman" w:cs="Times New Roman"/>
          <w:sz w:val="24"/>
          <w:szCs w:val="24"/>
        </w:rPr>
        <w:t>(Ferland, 2012)</w:t>
      </w:r>
      <w:r w:rsidR="008E4306" w:rsidRPr="00EF0BB4">
        <w:rPr>
          <w:rFonts w:ascii="Times New Roman" w:hAnsi="Times New Roman" w:cs="Times New Roman"/>
          <w:sz w:val="24"/>
          <w:szCs w:val="24"/>
        </w:rPr>
        <w:t>. Οι μενακινόνες, οι οποίες κατά κύριο λόγο είναι βακτηριακής προέλευσης, υπάρχουν σε μικρές ποσότητες σε διάφορα ζωικά και ζυμωμένα τρόφιμα</w:t>
      </w:r>
      <w:r w:rsidR="008A4C54" w:rsidRPr="00EF0BB4">
        <w:rPr>
          <w:rFonts w:ascii="Times New Roman" w:hAnsi="Times New Roman" w:cs="Times New Roman"/>
          <w:sz w:val="24"/>
          <w:szCs w:val="24"/>
        </w:rPr>
        <w:t xml:space="preserve"> (</w:t>
      </w:r>
      <w:r w:rsidRPr="00EF0BB4">
        <w:rPr>
          <w:rFonts w:ascii="Times New Roman" w:hAnsi="Times New Roman" w:cs="Times New Roman"/>
          <w:sz w:val="24"/>
          <w:szCs w:val="24"/>
        </w:rPr>
        <w:t xml:space="preserve">Elder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2006</w:t>
      </w:r>
      <w:r>
        <w:rPr>
          <w:rFonts w:ascii="Times New Roman" w:hAnsi="Times New Roman" w:cs="Times New Roman"/>
          <w:sz w:val="24"/>
          <w:szCs w:val="24"/>
        </w:rPr>
        <w:t xml:space="preserve">; </w:t>
      </w:r>
      <w:r w:rsidR="008A4C54" w:rsidRPr="00EF0BB4">
        <w:rPr>
          <w:rFonts w:ascii="Times New Roman" w:hAnsi="Times New Roman" w:cs="Times New Roman"/>
          <w:sz w:val="24"/>
          <w:szCs w:val="24"/>
        </w:rPr>
        <w:t>Booth, 2012)</w:t>
      </w:r>
      <w:r w:rsidR="008E4306" w:rsidRPr="00EF0BB4">
        <w:rPr>
          <w:rFonts w:ascii="Times New Roman" w:hAnsi="Times New Roman" w:cs="Times New Roman"/>
          <w:sz w:val="24"/>
          <w:szCs w:val="24"/>
        </w:rPr>
        <w:t xml:space="preserve">. Σχεδόν όλες οι μενακινόνες, ιδίως οι μενακινόνες μακράς αλυσίδας, παράγονται επίσης από βακτήρια στο ανθρώπινο έντερο </w:t>
      </w:r>
      <w:r w:rsidR="008A4C54" w:rsidRPr="00EF0BB4">
        <w:rPr>
          <w:rFonts w:ascii="Times New Roman" w:hAnsi="Times New Roman" w:cs="Times New Roman"/>
          <w:sz w:val="24"/>
          <w:szCs w:val="24"/>
        </w:rPr>
        <w:t>(</w:t>
      </w:r>
      <w:r w:rsidRPr="00EF0BB4">
        <w:rPr>
          <w:rFonts w:ascii="Times New Roman" w:hAnsi="Times New Roman" w:cs="Times New Roman"/>
          <w:sz w:val="24"/>
          <w:szCs w:val="24"/>
        </w:rPr>
        <w:t xml:space="preserve">Conly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1994</w:t>
      </w:r>
      <w:r>
        <w:rPr>
          <w:rFonts w:ascii="Times New Roman" w:hAnsi="Times New Roman" w:cs="Times New Roman"/>
          <w:sz w:val="24"/>
          <w:szCs w:val="24"/>
        </w:rPr>
        <w:t xml:space="preserve">; </w:t>
      </w:r>
      <w:r w:rsidR="008A4C54" w:rsidRPr="00EF0BB4">
        <w:rPr>
          <w:rFonts w:ascii="Times New Roman" w:hAnsi="Times New Roman" w:cs="Times New Roman"/>
          <w:sz w:val="24"/>
          <w:szCs w:val="24"/>
        </w:rPr>
        <w:t>Suttie, 201</w:t>
      </w:r>
      <w:r w:rsidR="002679D6" w:rsidRPr="002679D6">
        <w:rPr>
          <w:rFonts w:ascii="Times New Roman" w:hAnsi="Times New Roman" w:cs="Times New Roman"/>
          <w:sz w:val="24"/>
          <w:szCs w:val="24"/>
        </w:rPr>
        <w:t>3</w:t>
      </w:r>
      <w:r w:rsidR="00A0333D" w:rsidRPr="00EF0BB4">
        <w:rPr>
          <w:rFonts w:ascii="Times New Roman" w:hAnsi="Times New Roman" w:cs="Times New Roman"/>
          <w:sz w:val="24"/>
          <w:szCs w:val="24"/>
        </w:rPr>
        <w:t>)</w:t>
      </w:r>
      <w:r w:rsidR="008E4306" w:rsidRPr="00EF0BB4">
        <w:rPr>
          <w:rFonts w:ascii="Times New Roman" w:hAnsi="Times New Roman" w:cs="Times New Roman"/>
          <w:sz w:val="24"/>
          <w:szCs w:val="24"/>
        </w:rPr>
        <w:t>.</w:t>
      </w:r>
    </w:p>
    <w:p w14:paraId="02D11A48" w14:textId="77777777" w:rsidR="00F52654" w:rsidRDefault="008E4306" w:rsidP="00103D5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Η βιταμίνη Κ λειτουργεί ως συνένζυμο για την εξαρτώμενη από τη βιταμίνη Κ καρβοξυλάση, ένα ένζυμο που απαιτείται για τη σύνθεση πρωτεϊνών που εμπλέκονται στην αιμόσταση (πήξη του αίματος), στον μεταβολισμό των οστών, και σε άλλες διαφορετικές φυσιολογικές λειτουργίες</w:t>
      </w:r>
      <w:r w:rsidR="008A4C54" w:rsidRPr="00EF0BB4">
        <w:rPr>
          <w:rFonts w:ascii="Times New Roman" w:hAnsi="Times New Roman" w:cs="Times New Roman"/>
          <w:sz w:val="24"/>
          <w:szCs w:val="24"/>
        </w:rPr>
        <w:t xml:space="preserve"> (Institute of Medicine, 2001</w:t>
      </w:r>
      <w:r w:rsidR="00F52654">
        <w:rPr>
          <w:rFonts w:ascii="Times New Roman" w:hAnsi="Times New Roman" w:cs="Times New Roman"/>
          <w:sz w:val="24"/>
          <w:szCs w:val="24"/>
        </w:rPr>
        <w:t>;</w:t>
      </w:r>
      <w:r w:rsidR="007A713A" w:rsidRPr="007A713A">
        <w:rPr>
          <w:rFonts w:ascii="Times New Roman" w:hAnsi="Times New Roman" w:cs="Times New Roman"/>
          <w:sz w:val="24"/>
          <w:szCs w:val="24"/>
        </w:rPr>
        <w:t xml:space="preserve"> </w:t>
      </w:r>
      <w:r w:rsidR="008A4C54" w:rsidRPr="00EF0BB4">
        <w:rPr>
          <w:rFonts w:ascii="Times New Roman" w:hAnsi="Times New Roman" w:cs="Times New Roman"/>
          <w:sz w:val="24"/>
          <w:szCs w:val="24"/>
        </w:rPr>
        <w:t>Suttie, 201</w:t>
      </w:r>
      <w:r w:rsidR="002679D6" w:rsidRPr="002679D6">
        <w:rPr>
          <w:rFonts w:ascii="Times New Roman" w:hAnsi="Times New Roman" w:cs="Times New Roman"/>
          <w:sz w:val="24"/>
          <w:szCs w:val="24"/>
        </w:rPr>
        <w:t>3</w:t>
      </w:r>
      <w:r w:rsidR="008A4C54" w:rsidRPr="00EF0BB4">
        <w:rPr>
          <w:rFonts w:ascii="Times New Roman" w:hAnsi="Times New Roman" w:cs="Times New Roman"/>
          <w:sz w:val="24"/>
          <w:szCs w:val="24"/>
        </w:rPr>
        <w:t>)</w:t>
      </w:r>
      <w:r w:rsidRPr="00EF0BB4">
        <w:rPr>
          <w:rFonts w:ascii="Times New Roman" w:hAnsi="Times New Roman" w:cs="Times New Roman"/>
          <w:sz w:val="24"/>
          <w:szCs w:val="24"/>
        </w:rPr>
        <w:t xml:space="preserve">. </w:t>
      </w:r>
    </w:p>
    <w:p w14:paraId="6B9822A6" w14:textId="058E3A22" w:rsidR="006C7FE1" w:rsidRDefault="008E4306" w:rsidP="006C7FE1">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Η προθρομβίνη (παράγοντας πήξης II) είναι μια πρωτεΐνη που εξαρτάται από τη βιταμίνη Κ στο πλάσμα και εμπλέκεται άμεσα στην πήξη του αίματος.</w:t>
      </w:r>
      <w:r w:rsidR="00F52654">
        <w:rPr>
          <w:rFonts w:ascii="Times New Roman" w:hAnsi="Times New Roman" w:cs="Times New Roman"/>
          <w:sz w:val="24"/>
          <w:szCs w:val="24"/>
        </w:rPr>
        <w:t xml:space="preserve"> </w:t>
      </w:r>
      <w:r w:rsidRPr="00EF0BB4">
        <w:rPr>
          <w:rFonts w:ascii="Times New Roman" w:hAnsi="Times New Roman" w:cs="Times New Roman"/>
          <w:sz w:val="24"/>
          <w:szCs w:val="24"/>
        </w:rPr>
        <w:t xml:space="preserve">Η Matrix Gla-protein, μια πρωτεΐνη που εξαρτάται από τη βιταμίνη Κ που υπάρχει στους αγγειακούς λείους μυς, τα οστά και τους χόνδρους, και μπορεί να βοηθήσει στη μείωση της ανώμαλης ασβεστοποίησης </w:t>
      </w:r>
      <w:r w:rsidR="00A0333D" w:rsidRPr="00EF0BB4">
        <w:rPr>
          <w:rFonts w:ascii="Times New Roman" w:hAnsi="Times New Roman" w:cs="Times New Roman"/>
          <w:sz w:val="24"/>
          <w:szCs w:val="24"/>
        </w:rPr>
        <w:t>(Schurgers, 2013)</w:t>
      </w:r>
      <w:r w:rsidRPr="00EF0BB4">
        <w:rPr>
          <w:rFonts w:ascii="Times New Roman" w:hAnsi="Times New Roman" w:cs="Times New Roman"/>
          <w:sz w:val="24"/>
          <w:szCs w:val="24"/>
        </w:rPr>
        <w:t xml:space="preserve">. Η οστεοκαλσίνη είναι μια άλλη εξαρτώμενη από τη βιταμίνη Κ πρωτεΐνη που υπάρχει στα οστά και μπορεί να εμπλέκεται στην μεταλλοποίηση των οστών </w:t>
      </w:r>
      <w:r w:rsidR="008A4C54" w:rsidRPr="00EF0BB4">
        <w:rPr>
          <w:rFonts w:ascii="Times New Roman" w:hAnsi="Times New Roman" w:cs="Times New Roman"/>
          <w:sz w:val="24"/>
          <w:szCs w:val="24"/>
        </w:rPr>
        <w:t>(Suttie, 201</w:t>
      </w:r>
      <w:r w:rsidR="002679D6" w:rsidRPr="002679D6">
        <w:rPr>
          <w:rFonts w:ascii="Times New Roman" w:hAnsi="Times New Roman" w:cs="Times New Roman"/>
          <w:sz w:val="24"/>
          <w:szCs w:val="24"/>
        </w:rPr>
        <w:t>3</w:t>
      </w:r>
      <w:r w:rsidR="008A4C54" w:rsidRPr="00EF0BB4">
        <w:rPr>
          <w:rFonts w:ascii="Times New Roman" w:hAnsi="Times New Roman" w:cs="Times New Roman"/>
          <w:sz w:val="24"/>
          <w:szCs w:val="24"/>
        </w:rPr>
        <w:t>)</w:t>
      </w:r>
      <w:r w:rsidRPr="00EF0BB4">
        <w:rPr>
          <w:rFonts w:ascii="Times New Roman" w:hAnsi="Times New Roman" w:cs="Times New Roman"/>
          <w:sz w:val="24"/>
          <w:szCs w:val="24"/>
        </w:rPr>
        <w:t xml:space="preserve">. </w:t>
      </w:r>
    </w:p>
    <w:p w14:paraId="52223669" w14:textId="366E54C5" w:rsidR="00960AF7" w:rsidRPr="00EF0BB4" w:rsidRDefault="006C7FE1" w:rsidP="006C7FE1">
      <w:pPr>
        <w:rPr>
          <w:rFonts w:ascii="Times New Roman" w:hAnsi="Times New Roman" w:cs="Times New Roman"/>
          <w:sz w:val="24"/>
          <w:szCs w:val="24"/>
        </w:rPr>
      </w:pPr>
      <w:r>
        <w:rPr>
          <w:rFonts w:ascii="Times New Roman" w:hAnsi="Times New Roman" w:cs="Times New Roman"/>
          <w:sz w:val="24"/>
          <w:szCs w:val="24"/>
        </w:rPr>
        <w:br w:type="page"/>
      </w:r>
    </w:p>
    <w:p w14:paraId="46762D78" w14:textId="77777777" w:rsidR="008E4306" w:rsidRPr="00EF0BB4" w:rsidRDefault="008E4306" w:rsidP="00BD49D5">
      <w:pPr>
        <w:pStyle w:val="a4"/>
        <w:numPr>
          <w:ilvl w:val="4"/>
          <w:numId w:val="15"/>
        </w:numPr>
        <w:spacing w:line="360" w:lineRule="auto"/>
        <w:jc w:val="both"/>
        <w:rPr>
          <w:rFonts w:ascii="Times New Roman" w:hAnsi="Times New Roman" w:cs="Times New Roman"/>
          <w:b/>
          <w:bCs/>
          <w:sz w:val="24"/>
          <w:szCs w:val="24"/>
        </w:rPr>
      </w:pPr>
      <w:r w:rsidRPr="00EF0BB4">
        <w:rPr>
          <w:rFonts w:ascii="Times New Roman" w:hAnsi="Times New Roman" w:cs="Times New Roman"/>
          <w:b/>
          <w:bCs/>
          <w:sz w:val="24"/>
          <w:szCs w:val="24"/>
        </w:rPr>
        <w:lastRenderedPageBreak/>
        <w:t>Προτεινόμενες προσλήψεις</w:t>
      </w:r>
    </w:p>
    <w:p w14:paraId="3EBB357A" w14:textId="77777777" w:rsidR="004C1A85" w:rsidRPr="00EF0BB4" w:rsidRDefault="008E4306" w:rsidP="004C1A85">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Οι συστάσεις πρόσληψης για βιταμίνη Α και άλλα θρεπτικά συστατικά παρέχονται στις Διατροφικές Προσλήψεις Αναφοράς (DRIs)</w:t>
      </w:r>
      <w:r w:rsidR="008A4C54" w:rsidRPr="00EF0BB4">
        <w:rPr>
          <w:rFonts w:ascii="Times New Roman" w:hAnsi="Times New Roman" w:cs="Times New Roman"/>
          <w:sz w:val="24"/>
          <w:szCs w:val="24"/>
        </w:rPr>
        <w:t xml:space="preserve"> (Institute of Medicine, 2001)</w:t>
      </w:r>
      <w:r w:rsidR="004C1A85">
        <w:rPr>
          <w:rFonts w:ascii="Times New Roman" w:hAnsi="Times New Roman" w:cs="Times New Roman"/>
          <w:sz w:val="24"/>
          <w:szCs w:val="24"/>
        </w:rPr>
        <w:t xml:space="preserve"> όπως παρουσιάζονται στον Πίνακα 1.4.4.</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96"/>
        <w:gridCol w:w="1560"/>
        <w:gridCol w:w="1417"/>
        <w:gridCol w:w="1843"/>
        <w:gridCol w:w="1843"/>
      </w:tblGrid>
      <w:tr w:rsidR="008E4306" w:rsidRPr="00947BE6" w14:paraId="15BFD6C0" w14:textId="77777777" w:rsidTr="008E4306">
        <w:trPr>
          <w:tblHeader/>
        </w:trPr>
        <w:tc>
          <w:tcPr>
            <w:tcW w:w="8359"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2EFF5DD7" w14:textId="77777777" w:rsidR="008E4306" w:rsidRPr="00EF0BB4" w:rsidRDefault="008E4306">
            <w:pPr>
              <w:spacing w:after="0" w:line="240" w:lineRule="auto"/>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Πίνακας</w:t>
            </w:r>
            <w:r w:rsidR="009F6AC0" w:rsidRPr="00EF0BB4">
              <w:rPr>
                <w:rFonts w:ascii="Times New Roman" w:eastAsia="Times New Roman" w:hAnsi="Times New Roman" w:cs="Times New Roman"/>
                <w:b/>
                <w:bCs/>
                <w:sz w:val="20"/>
                <w:szCs w:val="20"/>
                <w:lang w:val="en-US" w:eastAsia="el-GR"/>
              </w:rPr>
              <w:t xml:space="preserve"> 1.4.4</w:t>
            </w:r>
            <w:r w:rsidRPr="00EF0BB4">
              <w:rPr>
                <w:rFonts w:ascii="Times New Roman" w:eastAsia="Times New Roman" w:hAnsi="Times New Roman" w:cs="Times New Roman"/>
                <w:b/>
                <w:bCs/>
                <w:sz w:val="20"/>
                <w:szCs w:val="20"/>
                <w:lang w:val="en-US" w:eastAsia="el-GR"/>
              </w:rPr>
              <w:t xml:space="preserve">: AIs </w:t>
            </w:r>
            <w:r w:rsidRPr="00EF0BB4">
              <w:rPr>
                <w:rFonts w:ascii="Times New Roman" w:eastAsia="Times New Roman" w:hAnsi="Times New Roman" w:cs="Times New Roman"/>
                <w:b/>
                <w:bCs/>
                <w:sz w:val="20"/>
                <w:szCs w:val="20"/>
                <w:lang w:eastAsia="el-GR"/>
              </w:rPr>
              <w:t>για</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τη</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Βιταμίνη</w:t>
            </w:r>
            <w:r w:rsidRPr="00EF0BB4">
              <w:rPr>
                <w:rFonts w:ascii="Times New Roman" w:eastAsia="Times New Roman" w:hAnsi="Times New Roman" w:cs="Times New Roman"/>
                <w:b/>
                <w:bCs/>
                <w:sz w:val="20"/>
                <w:szCs w:val="20"/>
                <w:lang w:val="en-US" w:eastAsia="el-GR"/>
              </w:rPr>
              <w:t xml:space="preserve"> K </w:t>
            </w:r>
            <w:r w:rsidR="008A4C54" w:rsidRPr="00EF0BB4">
              <w:rPr>
                <w:rFonts w:ascii="Times New Roman" w:eastAsia="Times New Roman" w:hAnsi="Times New Roman" w:cs="Times New Roman"/>
                <w:sz w:val="20"/>
                <w:szCs w:val="20"/>
                <w:lang w:val="en-US" w:eastAsia="el-GR"/>
              </w:rPr>
              <w:t>(Institute of Medicine, 2001)</w:t>
            </w:r>
          </w:p>
        </w:tc>
      </w:tr>
      <w:tr w:rsidR="008E4306" w:rsidRPr="00EF0BB4" w14:paraId="5F62C9BA" w14:textId="77777777" w:rsidTr="008E4306">
        <w:trPr>
          <w:tblHead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B9E4ED3"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342F502"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ABE070C"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7212F7B"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Εγκυμοσύνη</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F273D2D"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29E8C7D2" w14:textId="77777777" w:rsidTr="008E4306">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6BE1D15D"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0- 6 μηνών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129D31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 mcg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C9438BA"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 mcg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D511ED2" w14:textId="77777777" w:rsidR="008E4306" w:rsidRPr="00EF0BB4" w:rsidRDefault="008E4306">
            <w:pPr>
              <w:rPr>
                <w:rFonts w:ascii="Times New Roman" w:eastAsia="Times New Roman" w:hAnsi="Times New Roman" w:cs="Times New Roman"/>
                <w:sz w:val="20"/>
                <w:szCs w:val="20"/>
                <w:lang w:eastAsia="el-GR"/>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C1843AA" w14:textId="77777777" w:rsidR="008E4306" w:rsidRPr="00EF0BB4" w:rsidRDefault="008E4306">
            <w:pPr>
              <w:spacing w:after="0"/>
              <w:rPr>
                <w:sz w:val="20"/>
                <w:szCs w:val="20"/>
                <w:lang w:eastAsia="el-GR"/>
              </w:rPr>
            </w:pPr>
          </w:p>
        </w:tc>
      </w:tr>
      <w:tr w:rsidR="008E4306" w:rsidRPr="00EF0BB4" w14:paraId="5D41BD6C" w14:textId="77777777" w:rsidTr="008E4306">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62468ED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7E1C55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2.5 mcg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B5D47A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2.5 mcg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4933E85" w14:textId="77777777" w:rsidR="008E4306" w:rsidRPr="00EF0BB4" w:rsidRDefault="008E4306">
            <w:pPr>
              <w:rPr>
                <w:rFonts w:ascii="Times New Roman" w:eastAsia="Times New Roman" w:hAnsi="Times New Roman" w:cs="Times New Roman"/>
                <w:sz w:val="20"/>
                <w:szCs w:val="20"/>
                <w:lang w:eastAsia="el-GR"/>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FD22E2A" w14:textId="77777777" w:rsidR="008E4306" w:rsidRPr="00EF0BB4" w:rsidRDefault="008E4306">
            <w:pPr>
              <w:spacing w:after="0"/>
              <w:rPr>
                <w:sz w:val="20"/>
                <w:szCs w:val="20"/>
                <w:lang w:eastAsia="el-GR"/>
              </w:rPr>
            </w:pPr>
          </w:p>
        </w:tc>
      </w:tr>
      <w:tr w:rsidR="008E4306" w:rsidRPr="00EF0BB4" w14:paraId="25298086" w14:textId="77777777" w:rsidTr="008E4306">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3E0CD2F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D063BCE"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30 mcg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330FAC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30 mcg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91216FC" w14:textId="77777777" w:rsidR="008E4306" w:rsidRPr="00EF0BB4" w:rsidRDefault="008E4306">
            <w:pPr>
              <w:rPr>
                <w:rFonts w:ascii="Times New Roman" w:eastAsia="Times New Roman" w:hAnsi="Times New Roman" w:cs="Times New Roman"/>
                <w:sz w:val="20"/>
                <w:szCs w:val="20"/>
                <w:lang w:eastAsia="el-GR"/>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608A833" w14:textId="77777777" w:rsidR="008E4306" w:rsidRPr="00EF0BB4" w:rsidRDefault="008E4306">
            <w:pPr>
              <w:spacing w:after="0"/>
              <w:rPr>
                <w:sz w:val="20"/>
                <w:szCs w:val="20"/>
                <w:lang w:eastAsia="el-GR"/>
              </w:rPr>
            </w:pPr>
          </w:p>
        </w:tc>
      </w:tr>
      <w:tr w:rsidR="008E4306" w:rsidRPr="00EF0BB4" w14:paraId="4090FB61" w14:textId="77777777" w:rsidTr="008E4306">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44345FE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8502F3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55 mcg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72FDB9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55 mcg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20934A8" w14:textId="77777777" w:rsidR="008E4306" w:rsidRPr="00EF0BB4" w:rsidRDefault="008E4306">
            <w:pPr>
              <w:rPr>
                <w:rFonts w:ascii="Times New Roman" w:eastAsia="Times New Roman" w:hAnsi="Times New Roman" w:cs="Times New Roman"/>
                <w:sz w:val="20"/>
                <w:szCs w:val="20"/>
                <w:lang w:eastAsia="el-GR"/>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635FF53" w14:textId="77777777" w:rsidR="008E4306" w:rsidRPr="00EF0BB4" w:rsidRDefault="008E4306">
            <w:pPr>
              <w:spacing w:after="0"/>
              <w:rPr>
                <w:sz w:val="20"/>
                <w:szCs w:val="20"/>
                <w:lang w:eastAsia="el-GR"/>
              </w:rPr>
            </w:pPr>
          </w:p>
        </w:tc>
      </w:tr>
      <w:tr w:rsidR="008E4306" w:rsidRPr="00EF0BB4" w14:paraId="1580C708" w14:textId="77777777" w:rsidTr="008E4306">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1508851E"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2E7915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60 mcg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8BE737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60 mcg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D6182EB" w14:textId="77777777" w:rsidR="008E4306" w:rsidRPr="00EF0BB4" w:rsidRDefault="008E4306">
            <w:pPr>
              <w:rPr>
                <w:rFonts w:ascii="Times New Roman" w:eastAsia="Times New Roman" w:hAnsi="Times New Roman" w:cs="Times New Roman"/>
                <w:sz w:val="20"/>
                <w:szCs w:val="20"/>
                <w:lang w:eastAsia="el-GR"/>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0E8292E" w14:textId="77777777" w:rsidR="008E4306" w:rsidRPr="00EF0BB4" w:rsidRDefault="008E4306">
            <w:pPr>
              <w:spacing w:after="0"/>
              <w:rPr>
                <w:sz w:val="20"/>
                <w:szCs w:val="20"/>
                <w:lang w:eastAsia="el-GR"/>
              </w:rPr>
            </w:pPr>
          </w:p>
        </w:tc>
      </w:tr>
      <w:tr w:rsidR="008E4306" w:rsidRPr="00EF0BB4" w14:paraId="2047C867" w14:textId="77777777" w:rsidTr="008E4306">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08603CC6"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14–18 ετών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F083A9D"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75 mcg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9BD8C3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75 mcg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7B8616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75 mcg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77DCDAA"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75 mcg</w:t>
            </w:r>
          </w:p>
        </w:tc>
      </w:tr>
      <w:tr w:rsidR="008E4306" w:rsidRPr="00EF0BB4" w14:paraId="77519ABD" w14:textId="77777777" w:rsidTr="008E4306">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CDFE27E"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 ετών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400FC20"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120 mcg</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4D5374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90 mcg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2B7A9D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90 mcg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AFA81C7" w14:textId="77777777" w:rsidR="008E4306" w:rsidRPr="00EF0BB4" w:rsidRDefault="008E4306" w:rsidP="00BD49D5">
            <w:pPr>
              <w:pStyle w:val="a4"/>
              <w:numPr>
                <w:ilvl w:val="0"/>
                <w:numId w:val="16"/>
              </w:num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cg</w:t>
            </w:r>
          </w:p>
        </w:tc>
      </w:tr>
    </w:tbl>
    <w:p w14:paraId="10AA30C9" w14:textId="77777777" w:rsidR="008E4306" w:rsidRDefault="008E4306" w:rsidP="008E4306">
      <w:pPr>
        <w:pStyle w:val="a4"/>
        <w:ind w:left="1728"/>
        <w:jc w:val="both"/>
        <w:rPr>
          <w:rFonts w:ascii="Times New Roman" w:eastAsia="Times New Roman" w:hAnsi="Times New Roman" w:cs="Times New Roman"/>
          <w:b/>
          <w:bCs/>
          <w:sz w:val="21"/>
          <w:szCs w:val="21"/>
          <w:lang w:eastAsia="el-GR"/>
        </w:rPr>
      </w:pPr>
    </w:p>
    <w:p w14:paraId="6C1E46B0" w14:textId="77777777" w:rsidR="008E4306" w:rsidRPr="00EF0BB4" w:rsidRDefault="008E4306" w:rsidP="00BD49D5">
      <w:pPr>
        <w:pStyle w:val="a4"/>
        <w:numPr>
          <w:ilvl w:val="4"/>
          <w:numId w:val="15"/>
        </w:numPr>
        <w:spacing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Πηγές βιταμίνης Κ</w:t>
      </w:r>
    </w:p>
    <w:p w14:paraId="608ACC91" w14:textId="77777777" w:rsidR="008E4306" w:rsidRPr="00EF0BB4" w:rsidRDefault="008E4306" w:rsidP="00BD49D5">
      <w:pPr>
        <w:pStyle w:val="a4"/>
        <w:numPr>
          <w:ilvl w:val="0"/>
          <w:numId w:val="17"/>
        </w:num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Φαγητό</w:t>
      </w:r>
    </w:p>
    <w:p w14:paraId="47D6AF9E" w14:textId="77777777" w:rsidR="00A03DA3" w:rsidRDefault="008E4306" w:rsidP="00103D59">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Οι πηγές τροφίμων της φυλλοκινόνης περιλαμβάνουν λαχανικά, ειδικά τα πράσινα φυλλώδη λαχανικά, φυτικά έλαια και μερικά φρούτα. Το κρέας, οι γαλακτοκομικές τροφές και τα αυγά περιέχουν χαμηλά επίπεδα φυλλοκινόνης αλλά μέτριες ποσότητες μενακινόνης </w:t>
      </w:r>
      <w:r w:rsidR="008A4C54" w:rsidRPr="00EF0BB4">
        <w:rPr>
          <w:rFonts w:ascii="Times New Roman" w:eastAsia="Times New Roman" w:hAnsi="Times New Roman" w:cs="Times New Roman"/>
          <w:sz w:val="24"/>
          <w:szCs w:val="24"/>
          <w:lang w:eastAsia="el-GR"/>
        </w:rPr>
        <w:t xml:space="preserve">(Elder </w:t>
      </w:r>
      <w:r w:rsidR="008A4C54" w:rsidRPr="00EF0BB4">
        <w:rPr>
          <w:rFonts w:ascii="Times New Roman" w:eastAsia="Times New Roman" w:hAnsi="Times New Roman" w:cs="Times New Roman"/>
          <w:sz w:val="24"/>
          <w:szCs w:val="24"/>
          <w:lang w:val="en-US" w:eastAsia="el-GR"/>
        </w:rPr>
        <w:t>et</w:t>
      </w:r>
      <w:r w:rsidR="008A4C54" w:rsidRPr="00EF0BB4">
        <w:rPr>
          <w:rFonts w:ascii="Times New Roman" w:eastAsia="Times New Roman" w:hAnsi="Times New Roman" w:cs="Times New Roman"/>
          <w:sz w:val="24"/>
          <w:szCs w:val="24"/>
          <w:lang w:eastAsia="el-GR"/>
        </w:rPr>
        <w:t xml:space="preserve"> </w:t>
      </w:r>
      <w:r w:rsidR="008A4C54" w:rsidRPr="00EF0BB4">
        <w:rPr>
          <w:rFonts w:ascii="Times New Roman" w:eastAsia="Times New Roman" w:hAnsi="Times New Roman" w:cs="Times New Roman"/>
          <w:sz w:val="24"/>
          <w:szCs w:val="24"/>
          <w:lang w:val="en-US" w:eastAsia="el-GR"/>
        </w:rPr>
        <w:t>al</w:t>
      </w:r>
      <w:r w:rsidR="008A4C54" w:rsidRPr="00EF0BB4">
        <w:rPr>
          <w:rFonts w:ascii="Times New Roman" w:eastAsia="Times New Roman" w:hAnsi="Times New Roman" w:cs="Times New Roman"/>
          <w:sz w:val="24"/>
          <w:szCs w:val="24"/>
          <w:lang w:eastAsia="el-GR"/>
        </w:rPr>
        <w:t>., 2006)</w:t>
      </w:r>
      <w:r w:rsidRPr="00EF0BB4">
        <w:rPr>
          <w:rFonts w:ascii="Times New Roman" w:eastAsia="Times New Roman" w:hAnsi="Times New Roman" w:cs="Times New Roman"/>
          <w:sz w:val="24"/>
          <w:szCs w:val="24"/>
          <w:lang w:eastAsia="el-GR"/>
        </w:rPr>
        <w:t xml:space="preserve">. Άλλα τρόφιμα που έχουν υποστεί ζύμωση, όπως το τυρί, περιέχουν επίσης μενακινόνες. Ωστόσο, οι μορφές και οι ποσότητες βιταμίνης Κ σε αυτά τα τρόφιμα πιθανώς ποικίλλουν ανάλογα με τα βακτηριακά στελέχη που χρησιμοποιούνται για την παρασκευή των τροφίμων και τις συνθήκες ζύμωσης τους </w:t>
      </w:r>
      <w:r w:rsidR="00A0333D" w:rsidRPr="00EF0BB4">
        <w:rPr>
          <w:rFonts w:ascii="Times New Roman" w:eastAsia="Times New Roman" w:hAnsi="Times New Roman" w:cs="Times New Roman"/>
          <w:sz w:val="24"/>
          <w:szCs w:val="24"/>
          <w:lang w:eastAsia="el-GR"/>
        </w:rPr>
        <w:t xml:space="preserve">(Walther </w:t>
      </w:r>
      <w:r w:rsidR="00A0333D" w:rsidRPr="00EF0BB4">
        <w:rPr>
          <w:rFonts w:ascii="Times New Roman" w:eastAsia="Times New Roman" w:hAnsi="Times New Roman" w:cs="Times New Roman"/>
          <w:sz w:val="24"/>
          <w:szCs w:val="24"/>
          <w:lang w:val="en-US" w:eastAsia="el-GR"/>
        </w:rPr>
        <w:t>et</w:t>
      </w:r>
      <w:r w:rsidR="00A0333D" w:rsidRPr="00EF0BB4">
        <w:rPr>
          <w:rFonts w:ascii="Times New Roman" w:eastAsia="Times New Roman" w:hAnsi="Times New Roman" w:cs="Times New Roman"/>
          <w:sz w:val="24"/>
          <w:szCs w:val="24"/>
          <w:lang w:eastAsia="el-GR"/>
        </w:rPr>
        <w:t xml:space="preserve"> </w:t>
      </w:r>
      <w:r w:rsidR="00A0333D" w:rsidRPr="00EF0BB4">
        <w:rPr>
          <w:rFonts w:ascii="Times New Roman" w:eastAsia="Times New Roman" w:hAnsi="Times New Roman" w:cs="Times New Roman"/>
          <w:sz w:val="24"/>
          <w:szCs w:val="24"/>
          <w:lang w:val="en-US" w:eastAsia="el-GR"/>
        </w:rPr>
        <w:t>al</w:t>
      </w:r>
      <w:r w:rsidR="00A0333D" w:rsidRPr="00EF0BB4">
        <w:rPr>
          <w:rFonts w:ascii="Times New Roman" w:eastAsia="Times New Roman" w:hAnsi="Times New Roman" w:cs="Times New Roman"/>
          <w:sz w:val="24"/>
          <w:szCs w:val="24"/>
          <w:lang w:eastAsia="el-GR"/>
        </w:rPr>
        <w:t>., 2013)</w:t>
      </w:r>
      <w:r w:rsidRPr="00EF0BB4">
        <w:rPr>
          <w:rFonts w:ascii="Times New Roman" w:eastAsia="Times New Roman" w:hAnsi="Times New Roman" w:cs="Times New Roman"/>
          <w:sz w:val="24"/>
          <w:szCs w:val="24"/>
          <w:lang w:eastAsia="el-GR"/>
        </w:rPr>
        <w:t xml:space="preserve">. </w:t>
      </w:r>
    </w:p>
    <w:p w14:paraId="7843BD4A" w14:textId="7F846884" w:rsidR="006C7FE1" w:rsidRDefault="008E4306" w:rsidP="00103D59">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Τα δεδομένα σχετικά με τη βιοδιαθεσιμότητα διαφόρων μορφών βιταμίνης Κ από τα τρόφιμα είναι πολύ περιορισμένα </w:t>
      </w:r>
      <w:r w:rsidR="008A4C54" w:rsidRPr="00EF0BB4">
        <w:rPr>
          <w:rFonts w:ascii="Times New Roman" w:eastAsia="Times New Roman" w:hAnsi="Times New Roman" w:cs="Times New Roman"/>
          <w:sz w:val="24"/>
          <w:szCs w:val="24"/>
          <w:lang w:eastAsia="el-GR"/>
        </w:rPr>
        <w:t>(Booth, 2012)</w:t>
      </w:r>
      <w:r w:rsidRPr="00EF0BB4">
        <w:rPr>
          <w:rFonts w:ascii="Times New Roman" w:eastAsia="Times New Roman" w:hAnsi="Times New Roman" w:cs="Times New Roman"/>
          <w:sz w:val="24"/>
          <w:szCs w:val="24"/>
          <w:lang w:eastAsia="el-GR"/>
        </w:rPr>
        <w:t xml:space="preserve">. Ο ρυθμός απορρόφησης της φυλλοκινόνης στην ελεύθερη μορφή της είναι περίπου 80%, αλλά ο ρυθμός απορρόφησής της από τα τρόφιμα είναι σημαντικά χαμηλότερος </w:t>
      </w:r>
      <w:r w:rsidR="008A4C54" w:rsidRPr="00EF0BB4">
        <w:rPr>
          <w:rFonts w:ascii="Times New Roman" w:eastAsia="Times New Roman" w:hAnsi="Times New Roman" w:cs="Times New Roman"/>
          <w:sz w:val="24"/>
          <w:szCs w:val="24"/>
          <w:lang w:eastAsia="el-GR"/>
        </w:rPr>
        <w:t>(Ferland, 2012)</w:t>
      </w:r>
      <w:r w:rsidRPr="00EF0BB4">
        <w:rPr>
          <w:rFonts w:ascii="Times New Roman" w:eastAsia="Times New Roman" w:hAnsi="Times New Roman" w:cs="Times New Roman"/>
          <w:sz w:val="24"/>
          <w:szCs w:val="24"/>
          <w:lang w:eastAsia="el-GR"/>
        </w:rPr>
        <w:t>. Η φυλλοκινόνη στις φυτικές τροφές συνδέεται στενά με τους χλωροπλάστες, οπότε είναι λιγότερο βιοδιαθέσιμη από αυτήν των ελαίω</w:t>
      </w:r>
      <w:r w:rsidR="004C1A85">
        <w:rPr>
          <w:rFonts w:ascii="Times New Roman" w:eastAsia="Times New Roman" w:hAnsi="Times New Roman" w:cs="Times New Roman"/>
          <w:sz w:val="24"/>
          <w:szCs w:val="24"/>
          <w:lang w:eastAsia="el-GR"/>
        </w:rPr>
        <w:t xml:space="preserve">ν ή των συμπληρωμάτων διατροφής. </w:t>
      </w:r>
      <w:r w:rsidRPr="00EF0BB4">
        <w:rPr>
          <w:rFonts w:ascii="Times New Roman" w:eastAsia="Times New Roman" w:hAnsi="Times New Roman" w:cs="Times New Roman"/>
          <w:sz w:val="24"/>
          <w:szCs w:val="24"/>
          <w:lang w:eastAsia="el-GR"/>
        </w:rPr>
        <w:t>Η κατανάλωση λαχανικών ταυτόχρονα με λίπος βελτιώνει την απορρόφηση της φυλλοκινόνης από τα λαχανικά, αλλά η ποσότητα που απορροφάται είναι ακόμη χαμηλότερη από αυτήν των ελαίων</w:t>
      </w:r>
      <w:r w:rsidR="004C1A85">
        <w:rPr>
          <w:rFonts w:ascii="Times New Roman" w:eastAsia="Times New Roman" w:hAnsi="Times New Roman" w:cs="Times New Roman"/>
          <w:sz w:val="24"/>
          <w:szCs w:val="24"/>
          <w:lang w:eastAsia="el-GR"/>
        </w:rPr>
        <w:t xml:space="preserve"> </w:t>
      </w:r>
      <w:r w:rsidR="004C1A85" w:rsidRPr="00EF0BB4">
        <w:rPr>
          <w:rFonts w:ascii="Times New Roman" w:eastAsia="Times New Roman" w:hAnsi="Times New Roman" w:cs="Times New Roman"/>
          <w:sz w:val="24"/>
          <w:szCs w:val="24"/>
          <w:lang w:eastAsia="el-GR"/>
        </w:rPr>
        <w:t>(</w:t>
      </w:r>
      <w:proofErr w:type="spellStart"/>
      <w:r w:rsidR="004C1A85" w:rsidRPr="00EF0BB4">
        <w:rPr>
          <w:rFonts w:ascii="Times New Roman" w:eastAsia="Times New Roman" w:hAnsi="Times New Roman" w:cs="Times New Roman"/>
          <w:sz w:val="24"/>
          <w:szCs w:val="24"/>
          <w:lang w:eastAsia="el-GR"/>
        </w:rPr>
        <w:t>Booth</w:t>
      </w:r>
      <w:proofErr w:type="spellEnd"/>
      <w:r w:rsidR="004C1A85"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w:t>
      </w:r>
    </w:p>
    <w:p w14:paraId="723893A0" w14:textId="4CB69147" w:rsidR="008C29B8" w:rsidRDefault="006C7FE1" w:rsidP="006C7FE1">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page"/>
      </w:r>
    </w:p>
    <w:p w14:paraId="7C7E0BBE" w14:textId="77777777" w:rsidR="008E4306" w:rsidRPr="00EF0BB4" w:rsidRDefault="008E4306" w:rsidP="00BD49D5">
      <w:pPr>
        <w:pStyle w:val="a4"/>
        <w:numPr>
          <w:ilvl w:val="0"/>
          <w:numId w:val="17"/>
        </w:num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lastRenderedPageBreak/>
        <w:t>Συμπληρώματα διατροφής</w:t>
      </w:r>
    </w:p>
    <w:p w14:paraId="0A956E0A" w14:textId="77777777" w:rsidR="008E4306" w:rsidRPr="00EF0BB4" w:rsidRDefault="008E4306" w:rsidP="00103D59">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Η βιταμίνη Κ υπάρχει σ</w:t>
      </w:r>
      <w:r w:rsidR="004C1A85">
        <w:rPr>
          <w:rFonts w:ascii="Times New Roman" w:eastAsia="Times New Roman" w:hAnsi="Times New Roman" w:cs="Times New Roman"/>
          <w:sz w:val="24"/>
          <w:szCs w:val="24"/>
          <w:lang w:eastAsia="el-GR"/>
        </w:rPr>
        <w:t>τα περισσότερα πολυβιταμινούχα/</w:t>
      </w:r>
      <w:r w:rsidRPr="00EF0BB4">
        <w:rPr>
          <w:rFonts w:ascii="Times New Roman" w:eastAsia="Times New Roman" w:hAnsi="Times New Roman" w:cs="Times New Roman"/>
          <w:sz w:val="24"/>
          <w:szCs w:val="24"/>
          <w:lang w:eastAsia="el-GR"/>
        </w:rPr>
        <w:t xml:space="preserve">πολυμερή συμπληρώματα, συνήθως σε τιμές μικρότερες από το 75% του DV </w:t>
      </w:r>
      <w:r w:rsidR="00A0333D" w:rsidRPr="00EF0BB4">
        <w:rPr>
          <w:rFonts w:ascii="Times New Roman" w:eastAsia="Times New Roman" w:hAnsi="Times New Roman" w:cs="Times New Roman"/>
          <w:sz w:val="24"/>
          <w:szCs w:val="24"/>
          <w:lang w:eastAsia="el-GR"/>
        </w:rPr>
        <w:t>(National Institutes of Health, 2014)</w:t>
      </w:r>
      <w:r w:rsidRPr="00EF0BB4">
        <w:rPr>
          <w:rFonts w:ascii="Times New Roman" w:eastAsia="Times New Roman" w:hAnsi="Times New Roman" w:cs="Times New Roman"/>
          <w:sz w:val="24"/>
          <w:szCs w:val="24"/>
          <w:lang w:eastAsia="el-GR"/>
        </w:rPr>
        <w:t xml:space="preserve">. Διατίθεται επίσης σε συμπληρώματα διατροφής που περιέχουν μόνο βιταμίνη Κ ή βιταμίνη Κ σε συνδυασμό με μερικά άλλα θρεπτικά συστατικά, συχνά ασβέστιο, μαγνήσιο και/ ή βιταμίνη D </w:t>
      </w:r>
      <w:r w:rsidR="00A0333D" w:rsidRPr="00EF0BB4">
        <w:rPr>
          <w:rFonts w:ascii="Times New Roman" w:eastAsia="Times New Roman" w:hAnsi="Times New Roman" w:cs="Times New Roman"/>
          <w:sz w:val="24"/>
          <w:szCs w:val="24"/>
          <w:lang w:eastAsia="el-GR"/>
        </w:rPr>
        <w:t>(National Institutes of Health, 2014)</w:t>
      </w:r>
      <w:r w:rsidRPr="00EF0BB4">
        <w:rPr>
          <w:rFonts w:ascii="Times New Roman" w:eastAsia="Times New Roman" w:hAnsi="Times New Roman" w:cs="Times New Roman"/>
          <w:sz w:val="24"/>
          <w:szCs w:val="24"/>
          <w:lang w:eastAsia="el-GR"/>
        </w:rPr>
        <w:t>.</w:t>
      </w:r>
    </w:p>
    <w:p w14:paraId="21AB2C68" w14:textId="77777777" w:rsidR="008E4306" w:rsidRPr="00EF0BB4"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Διάφορες μορφές βιταμίνης Κ χρησιμοποιούνται σε συμπληρώματα διατροφής, όπως η βιταμίνη Κ1 ως φυλλοκινόνη ή η φυτοναδιόνη και η βιταμίνη Κ2 ως MK-4 ή MK-7</w:t>
      </w:r>
      <w:r w:rsidR="007A713A" w:rsidRPr="007A713A">
        <w:rPr>
          <w:rFonts w:ascii="Times New Roman" w:eastAsia="Times New Roman" w:hAnsi="Times New Roman" w:cs="Times New Roman"/>
          <w:sz w:val="24"/>
          <w:szCs w:val="24"/>
          <w:lang w:eastAsia="el-GR"/>
        </w:rPr>
        <w:t xml:space="preserve"> </w:t>
      </w:r>
      <w:r w:rsidR="00A0333D" w:rsidRPr="00EF0BB4">
        <w:rPr>
          <w:rFonts w:ascii="Times New Roman" w:eastAsia="Times New Roman" w:hAnsi="Times New Roman" w:cs="Times New Roman"/>
          <w:sz w:val="24"/>
          <w:szCs w:val="24"/>
          <w:lang w:eastAsia="el-GR"/>
        </w:rPr>
        <w:t>(National Institutes of Health, 2014)</w:t>
      </w:r>
      <w:r w:rsidRPr="00EF0BB4">
        <w:rPr>
          <w:rFonts w:ascii="Times New Roman" w:eastAsia="Times New Roman" w:hAnsi="Times New Roman" w:cs="Times New Roman"/>
          <w:sz w:val="24"/>
          <w:szCs w:val="24"/>
          <w:lang w:eastAsia="el-GR"/>
        </w:rPr>
        <w:t xml:space="preserve">. Λίγα δεδομένα είναι διαθέσιμα σχετικά με τη σχετική βιοδιαθεσιμότητα των διαφόρων μορφών συμπληρωμάτων βιταμίνης Κ. Μια μελέτη διαπίστωσε ότι και τα δύο συμπληρώματα φυτοναδιόνης και MK-7 απορροφώνται καλά, αλλά το MK-7 έχει μεγαλύτερο χρόνο ημιζωής </w:t>
      </w:r>
      <w:r w:rsidR="00A0333D" w:rsidRPr="00EF0BB4">
        <w:rPr>
          <w:rFonts w:ascii="Times New Roman" w:eastAsia="Times New Roman" w:hAnsi="Times New Roman" w:cs="Times New Roman"/>
          <w:sz w:val="24"/>
          <w:szCs w:val="24"/>
          <w:lang w:eastAsia="el-GR"/>
        </w:rPr>
        <w:t xml:space="preserve">(Schurgers </w:t>
      </w:r>
      <w:r w:rsidR="00A0333D" w:rsidRPr="00EF0BB4">
        <w:rPr>
          <w:rFonts w:ascii="Times New Roman" w:eastAsia="Times New Roman" w:hAnsi="Times New Roman" w:cs="Times New Roman"/>
          <w:sz w:val="24"/>
          <w:szCs w:val="24"/>
          <w:lang w:val="en-US" w:eastAsia="el-GR"/>
        </w:rPr>
        <w:t>et</w:t>
      </w:r>
      <w:r w:rsidR="00A0333D" w:rsidRPr="00EF0BB4">
        <w:rPr>
          <w:rFonts w:ascii="Times New Roman" w:eastAsia="Times New Roman" w:hAnsi="Times New Roman" w:cs="Times New Roman"/>
          <w:sz w:val="24"/>
          <w:szCs w:val="24"/>
          <w:lang w:eastAsia="el-GR"/>
        </w:rPr>
        <w:t xml:space="preserve"> </w:t>
      </w:r>
      <w:r w:rsidR="00A0333D" w:rsidRPr="00EF0BB4">
        <w:rPr>
          <w:rFonts w:ascii="Times New Roman" w:eastAsia="Times New Roman" w:hAnsi="Times New Roman" w:cs="Times New Roman"/>
          <w:sz w:val="24"/>
          <w:szCs w:val="24"/>
          <w:lang w:val="en-US" w:eastAsia="el-GR"/>
        </w:rPr>
        <w:t>al</w:t>
      </w:r>
      <w:r w:rsidR="00A0333D" w:rsidRPr="00EF0BB4">
        <w:rPr>
          <w:rFonts w:ascii="Times New Roman" w:eastAsia="Times New Roman" w:hAnsi="Times New Roman" w:cs="Times New Roman"/>
          <w:sz w:val="24"/>
          <w:szCs w:val="24"/>
          <w:lang w:eastAsia="el-GR"/>
        </w:rPr>
        <w:t>., 2007)</w:t>
      </w:r>
      <w:r w:rsidRPr="00EF0BB4">
        <w:rPr>
          <w:rFonts w:ascii="Times New Roman" w:eastAsia="Times New Roman" w:hAnsi="Times New Roman" w:cs="Times New Roman"/>
          <w:sz w:val="24"/>
          <w:szCs w:val="24"/>
          <w:lang w:eastAsia="el-GR"/>
        </w:rPr>
        <w:t>.</w:t>
      </w:r>
    </w:p>
    <w:p w14:paraId="3ED36327" w14:textId="77777777" w:rsidR="008E4306" w:rsidRPr="00EF0BB4" w:rsidRDefault="008E4306" w:rsidP="00BD49D5">
      <w:pPr>
        <w:pStyle w:val="a4"/>
        <w:numPr>
          <w:ilvl w:val="4"/>
          <w:numId w:val="15"/>
        </w:numPr>
        <w:spacing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Ανεπάρκεια βιταμίνης Κ</w:t>
      </w:r>
    </w:p>
    <w:p w14:paraId="4E8FB30C" w14:textId="77777777" w:rsidR="008E4306" w:rsidRPr="00EF0BB4"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ανεπάρκεια βιταμίνης Κ θεωρείται κλινικά σημαντική μόνο όταν ο χρόνος προθρομβίνης αυξάνεται σημαντικά λόγω της μείωσης της δραστηριότητας της προθρομβίνης του αίματος </w:t>
      </w:r>
      <w:r w:rsidR="008A4C54" w:rsidRPr="00EF0BB4">
        <w:rPr>
          <w:rFonts w:ascii="Times New Roman" w:eastAsia="Times New Roman" w:hAnsi="Times New Roman" w:cs="Times New Roman"/>
          <w:sz w:val="24"/>
          <w:szCs w:val="24"/>
          <w:lang w:eastAsia="el-GR"/>
        </w:rPr>
        <w:t>(Institute of Medicine, 2001</w:t>
      </w:r>
      <w:r w:rsidR="004C1A85">
        <w:rPr>
          <w:rFonts w:ascii="Times New Roman" w:eastAsia="Times New Roman" w:hAnsi="Times New Roman" w:cs="Times New Roman"/>
          <w:sz w:val="24"/>
          <w:szCs w:val="24"/>
          <w:lang w:eastAsia="el-GR"/>
        </w:rPr>
        <w:t>;</w:t>
      </w:r>
      <w:r w:rsidR="007A713A" w:rsidRPr="007A713A">
        <w:rPr>
          <w:rFonts w:ascii="Times New Roman" w:eastAsia="Times New Roman" w:hAnsi="Times New Roman" w:cs="Times New Roman"/>
          <w:sz w:val="24"/>
          <w:szCs w:val="24"/>
          <w:lang w:eastAsia="el-GR"/>
        </w:rPr>
        <w:t xml:space="preserve"> </w:t>
      </w:r>
      <w:r w:rsidR="00A0333D" w:rsidRPr="00EF0BB4">
        <w:rPr>
          <w:rFonts w:ascii="Times New Roman" w:eastAsia="Times New Roman" w:hAnsi="Times New Roman" w:cs="Times New Roman"/>
          <w:sz w:val="24"/>
          <w:szCs w:val="24"/>
          <w:lang w:eastAsia="el-GR"/>
        </w:rPr>
        <w:t xml:space="preserve">Suttie </w:t>
      </w:r>
      <w:r w:rsidR="00A0333D" w:rsidRPr="00EF0BB4">
        <w:rPr>
          <w:rFonts w:ascii="Times New Roman" w:eastAsia="Times New Roman" w:hAnsi="Times New Roman" w:cs="Times New Roman"/>
          <w:sz w:val="24"/>
          <w:szCs w:val="24"/>
          <w:lang w:val="en-US" w:eastAsia="el-GR"/>
        </w:rPr>
        <w:t>et</w:t>
      </w:r>
      <w:r w:rsidR="00A0333D" w:rsidRPr="00EF0BB4">
        <w:rPr>
          <w:rFonts w:ascii="Times New Roman" w:eastAsia="Times New Roman" w:hAnsi="Times New Roman" w:cs="Times New Roman"/>
          <w:sz w:val="24"/>
          <w:szCs w:val="24"/>
          <w:lang w:eastAsia="el-GR"/>
        </w:rPr>
        <w:t xml:space="preserve"> </w:t>
      </w:r>
      <w:r w:rsidR="00A0333D" w:rsidRPr="00EF0BB4">
        <w:rPr>
          <w:rFonts w:ascii="Times New Roman" w:eastAsia="Times New Roman" w:hAnsi="Times New Roman" w:cs="Times New Roman"/>
          <w:sz w:val="24"/>
          <w:szCs w:val="24"/>
          <w:lang w:val="en-US" w:eastAsia="el-GR"/>
        </w:rPr>
        <w:t>al</w:t>
      </w:r>
      <w:r w:rsidR="00A0333D" w:rsidRPr="00EF0BB4">
        <w:rPr>
          <w:rFonts w:ascii="Times New Roman" w:eastAsia="Times New Roman" w:hAnsi="Times New Roman" w:cs="Times New Roman"/>
          <w:sz w:val="24"/>
          <w:szCs w:val="24"/>
          <w:lang w:eastAsia="el-GR"/>
        </w:rPr>
        <w:t>., 201</w:t>
      </w:r>
      <w:r w:rsidR="002679D6" w:rsidRPr="002679D6">
        <w:rPr>
          <w:rFonts w:ascii="Times New Roman" w:eastAsia="Times New Roman" w:hAnsi="Times New Roman" w:cs="Times New Roman"/>
          <w:sz w:val="24"/>
          <w:szCs w:val="24"/>
          <w:lang w:eastAsia="el-GR"/>
        </w:rPr>
        <w:t>3</w:t>
      </w:r>
      <w:r w:rsidR="00A0333D"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Έτσι, η αιμορραγία είναι κλασικό σημάδι ανεπάρκειας βιταμίνης Κ, αν και εμφανίζεται μόνο σε σοβαρές περιπτώσεις. Επειδή η βιταμίνη Κ απαιτείται για την καρβοξυλίωση της οστεοκαλσίνης στα οστά, η ανεπάρκεια βιταμίνης Κ θα μπορούσε επίσης να μειώσει την μεταλλοποίηση των οστών και να συμβάλει στην οστεοπόρωση </w:t>
      </w:r>
      <w:r w:rsidR="00A0333D" w:rsidRPr="00EF0BB4">
        <w:rPr>
          <w:rFonts w:ascii="Times New Roman" w:eastAsia="Times New Roman" w:hAnsi="Times New Roman" w:cs="Times New Roman"/>
          <w:sz w:val="24"/>
          <w:szCs w:val="24"/>
          <w:lang w:eastAsia="el-GR"/>
        </w:rPr>
        <w:t xml:space="preserve">(Jagannath </w:t>
      </w:r>
      <w:r w:rsidR="00A0333D" w:rsidRPr="00EF0BB4">
        <w:rPr>
          <w:rFonts w:ascii="Times New Roman" w:eastAsia="Times New Roman" w:hAnsi="Times New Roman" w:cs="Times New Roman"/>
          <w:sz w:val="24"/>
          <w:szCs w:val="24"/>
          <w:lang w:val="en-US" w:eastAsia="el-GR"/>
        </w:rPr>
        <w:t>et</w:t>
      </w:r>
      <w:r w:rsidR="00A0333D" w:rsidRPr="00EF0BB4">
        <w:rPr>
          <w:rFonts w:ascii="Times New Roman" w:eastAsia="Times New Roman" w:hAnsi="Times New Roman" w:cs="Times New Roman"/>
          <w:sz w:val="24"/>
          <w:szCs w:val="24"/>
          <w:lang w:eastAsia="el-GR"/>
        </w:rPr>
        <w:t xml:space="preserve"> </w:t>
      </w:r>
      <w:r w:rsidR="00A0333D" w:rsidRPr="00EF0BB4">
        <w:rPr>
          <w:rFonts w:ascii="Times New Roman" w:eastAsia="Times New Roman" w:hAnsi="Times New Roman" w:cs="Times New Roman"/>
          <w:sz w:val="24"/>
          <w:szCs w:val="24"/>
          <w:lang w:val="en-US" w:eastAsia="el-GR"/>
        </w:rPr>
        <w:t>al</w:t>
      </w:r>
      <w:r w:rsidR="00A0333D" w:rsidRPr="00EF0BB4">
        <w:rPr>
          <w:rFonts w:ascii="Times New Roman" w:eastAsia="Times New Roman" w:hAnsi="Times New Roman" w:cs="Times New Roman"/>
          <w:sz w:val="24"/>
          <w:szCs w:val="24"/>
          <w:lang w:eastAsia="el-GR"/>
        </w:rPr>
        <w:t>., 2013)</w:t>
      </w:r>
    </w:p>
    <w:p w14:paraId="79D4B211" w14:textId="77777777" w:rsidR="008E4306" w:rsidRPr="00EF0BB4" w:rsidRDefault="003F78EB" w:rsidP="00BD49D5">
      <w:pPr>
        <w:pStyle w:val="a4"/>
        <w:numPr>
          <w:ilvl w:val="4"/>
          <w:numId w:val="15"/>
        </w:numPr>
        <w:spacing w:line="360" w:lineRule="auto"/>
        <w:jc w:val="both"/>
        <w:rPr>
          <w:rFonts w:ascii="Times New Roman" w:eastAsia="Times New Roman" w:hAnsi="Times New Roman" w:cs="Times New Roman"/>
          <w:b/>
          <w:bCs/>
          <w:sz w:val="24"/>
          <w:szCs w:val="24"/>
          <w:lang w:eastAsia="el-GR"/>
        </w:rPr>
      </w:pPr>
      <w:r w:rsidRPr="003F78EB">
        <w:rPr>
          <w:rFonts w:ascii="Times New Roman" w:eastAsia="Times New Roman" w:hAnsi="Times New Roman" w:cs="Times New Roman"/>
          <w:b/>
          <w:bCs/>
          <w:sz w:val="24"/>
          <w:szCs w:val="24"/>
          <w:lang w:eastAsia="el-GR"/>
        </w:rPr>
        <w:t xml:space="preserve">Επιπτώσεις υπερδοσολογίας </w:t>
      </w:r>
      <w:r w:rsidR="008E4306" w:rsidRPr="00EF0BB4">
        <w:rPr>
          <w:rFonts w:ascii="Times New Roman" w:eastAsia="Times New Roman" w:hAnsi="Times New Roman" w:cs="Times New Roman"/>
          <w:b/>
          <w:bCs/>
          <w:sz w:val="24"/>
          <w:szCs w:val="24"/>
          <w:lang w:eastAsia="el-GR"/>
        </w:rPr>
        <w:t>βιταμίνη</w:t>
      </w:r>
      <w:r>
        <w:rPr>
          <w:rFonts w:ascii="Times New Roman" w:eastAsia="Times New Roman" w:hAnsi="Times New Roman" w:cs="Times New Roman"/>
          <w:b/>
          <w:bCs/>
          <w:sz w:val="24"/>
          <w:szCs w:val="24"/>
          <w:lang w:eastAsia="el-GR"/>
        </w:rPr>
        <w:t>ς</w:t>
      </w:r>
      <w:r w:rsidR="008E4306" w:rsidRPr="00EF0BB4">
        <w:rPr>
          <w:rFonts w:ascii="Times New Roman" w:eastAsia="Times New Roman" w:hAnsi="Times New Roman" w:cs="Times New Roman"/>
          <w:b/>
          <w:bCs/>
          <w:sz w:val="24"/>
          <w:szCs w:val="24"/>
          <w:lang w:eastAsia="el-GR"/>
        </w:rPr>
        <w:t xml:space="preserve"> Κ</w:t>
      </w:r>
    </w:p>
    <w:p w14:paraId="6FC026CA" w14:textId="77777777" w:rsidR="008E4306"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Το FNB δεν καθιέρωσε UL για τη βιταμίνη Κ λόγω του χαμηλού δυναμικού τοξικότητάς του </w:t>
      </w:r>
      <w:bookmarkStart w:id="9" w:name="_Hlk54635170"/>
      <w:r w:rsidR="008A4C54" w:rsidRPr="00EF0BB4">
        <w:rPr>
          <w:rFonts w:ascii="Times New Roman" w:eastAsia="Times New Roman" w:hAnsi="Times New Roman" w:cs="Times New Roman"/>
          <w:sz w:val="24"/>
          <w:szCs w:val="24"/>
          <w:lang w:eastAsia="el-GR"/>
        </w:rPr>
        <w:t>(Institute of Medicine, 2001)</w:t>
      </w:r>
      <w:bookmarkEnd w:id="9"/>
      <w:r w:rsidRPr="00EF0BB4">
        <w:rPr>
          <w:rFonts w:ascii="Times New Roman" w:eastAsia="Times New Roman" w:hAnsi="Times New Roman" w:cs="Times New Roman"/>
          <w:sz w:val="24"/>
          <w:szCs w:val="24"/>
          <w:lang w:eastAsia="el-GR"/>
        </w:rPr>
        <w:t>. Στην έκθεσή του, το FNB δήλωσε ότι «δεν έχουν αναφερθεί ανεπιθύμητες ενέργειες που να σχετίζονται με την κατανάλωση βιταμίνης Κ από τρόφιμα ή συμπληρώματα σε ανθρώπους ή ζώα».</w:t>
      </w:r>
    </w:p>
    <w:p w14:paraId="399D13E3" w14:textId="77777777" w:rsidR="009269D7" w:rsidRDefault="009269D7" w:rsidP="00A03DA3">
      <w:pPr>
        <w:spacing w:line="360" w:lineRule="auto"/>
        <w:jc w:val="both"/>
        <w:rPr>
          <w:rFonts w:ascii="Times New Roman" w:eastAsia="Times New Roman" w:hAnsi="Times New Roman" w:cs="Times New Roman"/>
          <w:sz w:val="24"/>
          <w:szCs w:val="24"/>
          <w:lang w:eastAsia="el-GR"/>
        </w:rPr>
      </w:pPr>
    </w:p>
    <w:p w14:paraId="5A10B2B8" w14:textId="77777777" w:rsidR="009269D7" w:rsidRDefault="009269D7" w:rsidP="00A03DA3">
      <w:pPr>
        <w:spacing w:line="360" w:lineRule="auto"/>
        <w:jc w:val="both"/>
        <w:rPr>
          <w:rFonts w:ascii="Times New Roman" w:eastAsia="Times New Roman" w:hAnsi="Times New Roman" w:cs="Times New Roman"/>
          <w:sz w:val="24"/>
          <w:szCs w:val="24"/>
          <w:lang w:eastAsia="el-GR"/>
        </w:rPr>
      </w:pPr>
    </w:p>
    <w:p w14:paraId="20F40DCC" w14:textId="4DC1FE5C" w:rsidR="009269D7" w:rsidRDefault="006C7FE1" w:rsidP="006C7FE1">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page"/>
      </w:r>
    </w:p>
    <w:p w14:paraId="480253D6" w14:textId="77777777" w:rsidR="008E4306" w:rsidRPr="00EF0BB4" w:rsidRDefault="008E4306" w:rsidP="00BD49D5">
      <w:pPr>
        <w:pStyle w:val="a4"/>
        <w:numPr>
          <w:ilvl w:val="3"/>
          <w:numId w:val="15"/>
        </w:numPr>
        <w:spacing w:line="360" w:lineRule="auto"/>
        <w:jc w:val="both"/>
        <w:rPr>
          <w:rFonts w:ascii="Times New Roman" w:eastAsia="Times New Roman" w:hAnsi="Times New Roman" w:cs="Times New Roman"/>
          <w:b/>
          <w:bCs/>
          <w:sz w:val="28"/>
          <w:szCs w:val="28"/>
          <w:lang w:val="en-US" w:eastAsia="el-GR"/>
        </w:rPr>
      </w:pPr>
      <w:r w:rsidRPr="00EF0BB4">
        <w:rPr>
          <w:rFonts w:ascii="Times New Roman" w:eastAsia="Times New Roman" w:hAnsi="Times New Roman" w:cs="Times New Roman"/>
          <w:b/>
          <w:bCs/>
          <w:sz w:val="28"/>
          <w:szCs w:val="28"/>
          <w:lang w:eastAsia="el-GR"/>
        </w:rPr>
        <w:lastRenderedPageBreak/>
        <w:t xml:space="preserve">Βιταμίνη </w:t>
      </w:r>
      <w:r w:rsidRPr="00EF0BB4">
        <w:rPr>
          <w:rFonts w:ascii="Times New Roman" w:eastAsia="Times New Roman" w:hAnsi="Times New Roman" w:cs="Times New Roman"/>
          <w:b/>
          <w:bCs/>
          <w:sz w:val="28"/>
          <w:szCs w:val="28"/>
          <w:lang w:val="en-US" w:eastAsia="el-GR"/>
        </w:rPr>
        <w:t>C</w:t>
      </w:r>
    </w:p>
    <w:p w14:paraId="1C5721DE" w14:textId="77777777" w:rsidR="008E4306" w:rsidRPr="00EF0BB4" w:rsidRDefault="008E4306" w:rsidP="006060EF">
      <w:pPr>
        <w:spacing w:line="360" w:lineRule="auto"/>
        <w:ind w:firstLine="720"/>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Η βιταμίνη C</w:t>
      </w:r>
      <w:r w:rsidR="004F52B7">
        <w:rPr>
          <w:rFonts w:ascii="Times New Roman" w:eastAsia="Times New Roman" w:hAnsi="Times New Roman" w:cs="Times New Roman"/>
          <w:sz w:val="24"/>
          <w:szCs w:val="24"/>
          <w:lang w:eastAsia="el-GR"/>
        </w:rPr>
        <w:t xml:space="preserve"> (υδατοδιαλυτή)</w:t>
      </w:r>
      <w:r w:rsidRPr="00EF0BB4">
        <w:rPr>
          <w:rFonts w:ascii="Times New Roman" w:eastAsia="Times New Roman" w:hAnsi="Times New Roman" w:cs="Times New Roman"/>
          <w:sz w:val="24"/>
          <w:szCs w:val="24"/>
          <w:lang w:eastAsia="el-GR"/>
        </w:rPr>
        <w:t xml:space="preserve">, επίσης γνωστή ως ασκορβικό οξύ, υπάρχει φυσικά σε ορισμένα τρόφιμα, προστίθεται σε άλλα και διατίθεται και ως συμπλήρωμα διατροφής. Οι άνθρωποι, σε αντίθεση με τα περισσότερα ζώα, δεν μπορούν να συνθέσουν ενδογενώς τη βιταμίνη C, επομένως αποτελεί βασικό διατροφικό συστατικό </w:t>
      </w:r>
      <w:r w:rsidR="005C274C" w:rsidRPr="00EF0BB4">
        <w:rPr>
          <w:rFonts w:ascii="Times New Roman" w:eastAsia="Times New Roman" w:hAnsi="Times New Roman" w:cs="Times New Roman"/>
          <w:sz w:val="24"/>
          <w:szCs w:val="24"/>
          <w:lang w:eastAsia="el-GR"/>
        </w:rPr>
        <w:t xml:space="preserve">(Li </w:t>
      </w:r>
      <w:r w:rsidR="005C274C" w:rsidRPr="00EF0BB4">
        <w:rPr>
          <w:rFonts w:ascii="Times New Roman" w:eastAsia="Times New Roman" w:hAnsi="Times New Roman" w:cs="Times New Roman"/>
          <w:sz w:val="24"/>
          <w:szCs w:val="24"/>
          <w:lang w:val="en-US" w:eastAsia="el-GR"/>
        </w:rPr>
        <w:t>et</w:t>
      </w:r>
      <w:r w:rsidR="005C274C" w:rsidRPr="00EF0BB4">
        <w:rPr>
          <w:rFonts w:ascii="Times New Roman" w:eastAsia="Times New Roman" w:hAnsi="Times New Roman" w:cs="Times New Roman"/>
          <w:sz w:val="24"/>
          <w:szCs w:val="24"/>
          <w:lang w:eastAsia="el-GR"/>
        </w:rPr>
        <w:t xml:space="preserve"> </w:t>
      </w:r>
      <w:r w:rsidR="005C274C" w:rsidRPr="00EF0BB4">
        <w:rPr>
          <w:rFonts w:ascii="Times New Roman" w:eastAsia="Times New Roman" w:hAnsi="Times New Roman" w:cs="Times New Roman"/>
          <w:sz w:val="24"/>
          <w:szCs w:val="24"/>
          <w:lang w:val="en-US" w:eastAsia="el-GR"/>
        </w:rPr>
        <w:t>al</w:t>
      </w:r>
      <w:r w:rsidR="005C274C" w:rsidRPr="00EF0BB4">
        <w:rPr>
          <w:rFonts w:ascii="Times New Roman" w:eastAsia="Times New Roman" w:hAnsi="Times New Roman" w:cs="Times New Roman"/>
          <w:sz w:val="24"/>
          <w:szCs w:val="24"/>
          <w:lang w:eastAsia="el-GR"/>
        </w:rPr>
        <w:t>., 2007)</w:t>
      </w:r>
      <w:r w:rsidRPr="00EF0BB4">
        <w:rPr>
          <w:rFonts w:ascii="Times New Roman" w:eastAsia="Times New Roman" w:hAnsi="Times New Roman" w:cs="Times New Roman"/>
          <w:sz w:val="24"/>
          <w:szCs w:val="24"/>
          <w:lang w:eastAsia="el-GR"/>
        </w:rPr>
        <w:t xml:space="preserve">. </w:t>
      </w:r>
    </w:p>
    <w:p w14:paraId="55BB156B" w14:textId="77777777" w:rsidR="008E4306" w:rsidRPr="00EF0BB4" w:rsidRDefault="008E4306" w:rsidP="006060EF">
      <w:pPr>
        <w:spacing w:line="360" w:lineRule="auto"/>
        <w:ind w:firstLine="720"/>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βιταμίνη C απαιτείται για τη βιοσύνθεση του κολλαγόνου, της καρνιτίνης και ορισμένων νευροδιαβιβαστών. Εμπλέκεται επίσης στον μεταβολισμό των πρωτεϊνών </w:t>
      </w:r>
      <w:r w:rsidR="005C274C" w:rsidRPr="00EF0BB4">
        <w:rPr>
          <w:rFonts w:ascii="Times New Roman" w:eastAsia="Times New Roman" w:hAnsi="Times New Roman" w:cs="Times New Roman"/>
          <w:sz w:val="24"/>
          <w:szCs w:val="24"/>
          <w:lang w:eastAsia="el-GR"/>
        </w:rPr>
        <w:t>(</w:t>
      </w:r>
      <w:r w:rsidR="00675A24" w:rsidRPr="00EF0BB4">
        <w:rPr>
          <w:rFonts w:ascii="Times New Roman" w:eastAsia="Times New Roman" w:hAnsi="Times New Roman" w:cs="Times New Roman"/>
          <w:sz w:val="24"/>
          <w:szCs w:val="24"/>
          <w:lang w:eastAsia="el-GR"/>
        </w:rPr>
        <w:t xml:space="preserve">Carr </w:t>
      </w:r>
      <w:r w:rsidR="00675A24" w:rsidRPr="00EF0BB4">
        <w:rPr>
          <w:rFonts w:ascii="Times New Roman" w:eastAsia="Times New Roman" w:hAnsi="Times New Roman" w:cs="Times New Roman"/>
          <w:sz w:val="24"/>
          <w:szCs w:val="24"/>
          <w:lang w:val="en-US" w:eastAsia="el-GR"/>
        </w:rPr>
        <w:t>et</w:t>
      </w:r>
      <w:r w:rsidR="00675A24" w:rsidRPr="00EF0BB4">
        <w:rPr>
          <w:rFonts w:ascii="Times New Roman" w:eastAsia="Times New Roman" w:hAnsi="Times New Roman" w:cs="Times New Roman"/>
          <w:sz w:val="24"/>
          <w:szCs w:val="24"/>
          <w:lang w:eastAsia="el-GR"/>
        </w:rPr>
        <w:t xml:space="preserve"> </w:t>
      </w:r>
      <w:r w:rsidR="00675A24" w:rsidRPr="00EF0BB4">
        <w:rPr>
          <w:rFonts w:ascii="Times New Roman" w:eastAsia="Times New Roman" w:hAnsi="Times New Roman" w:cs="Times New Roman"/>
          <w:sz w:val="24"/>
          <w:szCs w:val="24"/>
          <w:lang w:val="en-US" w:eastAsia="el-GR"/>
        </w:rPr>
        <w:t>al</w:t>
      </w:r>
      <w:r w:rsidR="00675A24" w:rsidRPr="00EF0BB4">
        <w:rPr>
          <w:rFonts w:ascii="Times New Roman" w:eastAsia="Times New Roman" w:hAnsi="Times New Roman" w:cs="Times New Roman"/>
          <w:sz w:val="24"/>
          <w:szCs w:val="24"/>
          <w:lang w:eastAsia="el-GR"/>
        </w:rPr>
        <w:t>., 1999</w:t>
      </w:r>
      <w:r w:rsidR="00675A24">
        <w:rPr>
          <w:rFonts w:ascii="Times New Roman" w:eastAsia="Times New Roman" w:hAnsi="Times New Roman" w:cs="Times New Roman"/>
          <w:sz w:val="24"/>
          <w:szCs w:val="24"/>
          <w:lang w:eastAsia="el-GR"/>
        </w:rPr>
        <w:t xml:space="preserve">; </w:t>
      </w:r>
      <w:r w:rsidR="005C274C" w:rsidRPr="00EF0BB4">
        <w:rPr>
          <w:rFonts w:ascii="Times New Roman" w:eastAsia="Times New Roman" w:hAnsi="Times New Roman" w:cs="Times New Roman"/>
          <w:sz w:val="24"/>
          <w:szCs w:val="24"/>
          <w:lang w:eastAsia="el-GR"/>
        </w:rPr>
        <w:t xml:space="preserve">Li </w:t>
      </w:r>
      <w:r w:rsidR="005C274C" w:rsidRPr="00EF0BB4">
        <w:rPr>
          <w:rFonts w:ascii="Times New Roman" w:eastAsia="Times New Roman" w:hAnsi="Times New Roman" w:cs="Times New Roman"/>
          <w:sz w:val="24"/>
          <w:szCs w:val="24"/>
          <w:lang w:val="en-US" w:eastAsia="el-GR"/>
        </w:rPr>
        <w:t>et</w:t>
      </w:r>
      <w:r w:rsidR="005C274C" w:rsidRPr="00EF0BB4">
        <w:rPr>
          <w:rFonts w:ascii="Times New Roman" w:eastAsia="Times New Roman" w:hAnsi="Times New Roman" w:cs="Times New Roman"/>
          <w:sz w:val="24"/>
          <w:szCs w:val="24"/>
          <w:lang w:eastAsia="el-GR"/>
        </w:rPr>
        <w:t xml:space="preserve"> </w:t>
      </w:r>
      <w:r w:rsidR="005C274C" w:rsidRPr="00EF0BB4">
        <w:rPr>
          <w:rFonts w:ascii="Times New Roman" w:eastAsia="Times New Roman" w:hAnsi="Times New Roman" w:cs="Times New Roman"/>
          <w:sz w:val="24"/>
          <w:szCs w:val="24"/>
          <w:lang w:val="en-US" w:eastAsia="el-GR"/>
        </w:rPr>
        <w:t>al</w:t>
      </w:r>
      <w:r w:rsidR="005C274C" w:rsidRPr="00EF0BB4">
        <w:rPr>
          <w:rFonts w:ascii="Times New Roman" w:eastAsia="Times New Roman" w:hAnsi="Times New Roman" w:cs="Times New Roman"/>
          <w:sz w:val="24"/>
          <w:szCs w:val="24"/>
          <w:lang w:eastAsia="el-GR"/>
        </w:rPr>
        <w:t>., 2007)</w:t>
      </w:r>
      <w:r w:rsidRPr="00EF0BB4">
        <w:rPr>
          <w:rFonts w:ascii="Times New Roman" w:eastAsia="Times New Roman" w:hAnsi="Times New Roman" w:cs="Times New Roman"/>
          <w:sz w:val="24"/>
          <w:szCs w:val="24"/>
          <w:lang w:eastAsia="el-GR"/>
        </w:rPr>
        <w:t xml:space="preserve">. Το κολλαγόνο είναι ένα βασικό συστατικό του συνδετικού ιστού, ο οποίος παίζει ζωτικό ρόλο στην επούλωση των πληγών. Η βιταμίνη C είναι ένα σημαντικό φυσικό αντιοξειδωτικό και έχει αποδειχθεί ότι αναγεννά και άλλα αντιοξειδωτικά μέσα στο σώμα, συμπεριλαμβανομένης της άλφα-τοκοφερόλης (βιταμίνη Ε) </w:t>
      </w:r>
      <w:r w:rsidR="005C274C" w:rsidRPr="00EF0BB4">
        <w:rPr>
          <w:rFonts w:ascii="Times New Roman" w:eastAsia="Times New Roman" w:hAnsi="Times New Roman" w:cs="Times New Roman"/>
          <w:sz w:val="24"/>
          <w:szCs w:val="24"/>
          <w:lang w:eastAsia="el-GR"/>
        </w:rPr>
        <w:t xml:space="preserve">(Jacob </w:t>
      </w:r>
      <w:r w:rsidR="005C274C" w:rsidRPr="00EF0BB4">
        <w:rPr>
          <w:rFonts w:ascii="Times New Roman" w:eastAsia="Times New Roman" w:hAnsi="Times New Roman" w:cs="Times New Roman"/>
          <w:sz w:val="24"/>
          <w:szCs w:val="24"/>
          <w:lang w:val="en-US" w:eastAsia="el-GR"/>
        </w:rPr>
        <w:t>et</w:t>
      </w:r>
      <w:r w:rsidR="005C274C" w:rsidRPr="00EF0BB4">
        <w:rPr>
          <w:rFonts w:ascii="Times New Roman" w:eastAsia="Times New Roman" w:hAnsi="Times New Roman" w:cs="Times New Roman"/>
          <w:sz w:val="24"/>
          <w:szCs w:val="24"/>
          <w:lang w:eastAsia="el-GR"/>
        </w:rPr>
        <w:t xml:space="preserve"> </w:t>
      </w:r>
      <w:r w:rsidR="005C274C" w:rsidRPr="00EF0BB4">
        <w:rPr>
          <w:rFonts w:ascii="Times New Roman" w:eastAsia="Times New Roman" w:hAnsi="Times New Roman" w:cs="Times New Roman"/>
          <w:sz w:val="24"/>
          <w:szCs w:val="24"/>
          <w:lang w:val="en-US" w:eastAsia="el-GR"/>
        </w:rPr>
        <w:t>al</w:t>
      </w:r>
      <w:r w:rsidR="005C274C" w:rsidRPr="00EF0BB4">
        <w:rPr>
          <w:rFonts w:ascii="Times New Roman" w:eastAsia="Times New Roman" w:hAnsi="Times New Roman" w:cs="Times New Roman"/>
          <w:sz w:val="24"/>
          <w:szCs w:val="24"/>
          <w:lang w:eastAsia="el-GR"/>
        </w:rPr>
        <w:t>., 2002)</w:t>
      </w:r>
      <w:r w:rsidRPr="00EF0BB4">
        <w:rPr>
          <w:rFonts w:ascii="Times New Roman" w:eastAsia="Times New Roman" w:hAnsi="Times New Roman" w:cs="Times New Roman"/>
          <w:sz w:val="24"/>
          <w:szCs w:val="24"/>
          <w:lang w:eastAsia="el-GR"/>
        </w:rPr>
        <w:t>. Εκτός από τις βιοσυνθετική και αντιοξειδωτική της λειτουργίες, η βιταμίνη C παίζει σημαντικό ρόλο στην ανοσοποιητική λειτουργία και βελτιώνει την απορρόφηση του μη-αιμικού σιδήρου, τη μορφή σιδήρου που υπάρχει στα φυτικά τρόφιμα</w:t>
      </w:r>
      <w:r w:rsidR="00675A24">
        <w:rPr>
          <w:rFonts w:ascii="Times New Roman" w:eastAsia="Times New Roman" w:hAnsi="Times New Roman" w:cs="Times New Roman"/>
          <w:sz w:val="24"/>
          <w:szCs w:val="24"/>
          <w:lang w:eastAsia="el-GR"/>
        </w:rPr>
        <w:t xml:space="preserve"> </w:t>
      </w:r>
      <w:r w:rsidR="00675A24" w:rsidRPr="00EF0BB4">
        <w:rPr>
          <w:rFonts w:ascii="Times New Roman" w:eastAsia="Times New Roman" w:hAnsi="Times New Roman" w:cs="Times New Roman"/>
          <w:sz w:val="24"/>
          <w:szCs w:val="24"/>
          <w:lang w:eastAsia="el-GR"/>
        </w:rPr>
        <w:t xml:space="preserve">(Jacob </w:t>
      </w:r>
      <w:r w:rsidR="00675A24" w:rsidRPr="00EF0BB4">
        <w:rPr>
          <w:rFonts w:ascii="Times New Roman" w:eastAsia="Times New Roman" w:hAnsi="Times New Roman" w:cs="Times New Roman"/>
          <w:sz w:val="24"/>
          <w:szCs w:val="24"/>
          <w:lang w:val="en-US" w:eastAsia="el-GR"/>
        </w:rPr>
        <w:t>et</w:t>
      </w:r>
      <w:r w:rsidR="00675A24" w:rsidRPr="00EF0BB4">
        <w:rPr>
          <w:rFonts w:ascii="Times New Roman" w:eastAsia="Times New Roman" w:hAnsi="Times New Roman" w:cs="Times New Roman"/>
          <w:sz w:val="24"/>
          <w:szCs w:val="24"/>
          <w:lang w:eastAsia="el-GR"/>
        </w:rPr>
        <w:t xml:space="preserve"> </w:t>
      </w:r>
      <w:r w:rsidR="00675A24" w:rsidRPr="00EF0BB4">
        <w:rPr>
          <w:rFonts w:ascii="Times New Roman" w:eastAsia="Times New Roman" w:hAnsi="Times New Roman" w:cs="Times New Roman"/>
          <w:sz w:val="24"/>
          <w:szCs w:val="24"/>
          <w:lang w:val="en-US" w:eastAsia="el-GR"/>
        </w:rPr>
        <w:t>al</w:t>
      </w:r>
      <w:r w:rsidR="00675A24" w:rsidRPr="00EF0BB4">
        <w:rPr>
          <w:rFonts w:ascii="Times New Roman" w:eastAsia="Times New Roman" w:hAnsi="Times New Roman" w:cs="Times New Roman"/>
          <w:sz w:val="24"/>
          <w:szCs w:val="24"/>
          <w:lang w:eastAsia="el-GR"/>
        </w:rPr>
        <w:t>., 2002)</w:t>
      </w:r>
      <w:r w:rsidRPr="00EF0BB4">
        <w:rPr>
          <w:rFonts w:ascii="Times New Roman" w:eastAsia="Times New Roman" w:hAnsi="Times New Roman" w:cs="Times New Roman"/>
          <w:sz w:val="24"/>
          <w:szCs w:val="24"/>
          <w:lang w:eastAsia="el-GR"/>
        </w:rPr>
        <w:t xml:space="preserve">. Η ανεπαρκής πρόσληψη βιταμίνης C προκαλεί σκορβούτο, που χαρακτηρίζεται από κόπωση, εκτεταμένη αδυναμία του συνδετικού ιστού και ευθραυστότητα των τριχοειδών </w:t>
      </w:r>
      <w:r w:rsidR="005C274C" w:rsidRPr="00EF0BB4">
        <w:rPr>
          <w:rFonts w:ascii="Times New Roman" w:eastAsia="Times New Roman" w:hAnsi="Times New Roman" w:cs="Times New Roman"/>
          <w:sz w:val="24"/>
          <w:szCs w:val="24"/>
          <w:lang w:eastAsia="el-GR"/>
        </w:rPr>
        <w:t>(</w:t>
      </w:r>
      <w:bookmarkStart w:id="10" w:name="_Hlk54649396"/>
      <w:r w:rsidR="00675A24">
        <w:rPr>
          <w:rFonts w:ascii="Times New Roman" w:eastAsia="Times New Roman" w:hAnsi="Times New Roman" w:cs="Times New Roman"/>
          <w:sz w:val="24"/>
          <w:szCs w:val="24"/>
          <w:lang w:eastAsia="el-GR"/>
        </w:rPr>
        <w:t xml:space="preserve">Weinstein </w:t>
      </w:r>
      <w:r w:rsidR="005C274C" w:rsidRPr="00EF0BB4">
        <w:rPr>
          <w:rFonts w:ascii="Times New Roman" w:eastAsia="Times New Roman" w:hAnsi="Times New Roman" w:cs="Times New Roman"/>
          <w:sz w:val="24"/>
          <w:szCs w:val="24"/>
          <w:lang w:val="en-US" w:eastAsia="el-GR"/>
        </w:rPr>
        <w:t>et</w:t>
      </w:r>
      <w:r w:rsidR="005C274C" w:rsidRPr="00EF0BB4">
        <w:rPr>
          <w:rFonts w:ascii="Times New Roman" w:eastAsia="Times New Roman" w:hAnsi="Times New Roman" w:cs="Times New Roman"/>
          <w:sz w:val="24"/>
          <w:szCs w:val="24"/>
          <w:lang w:eastAsia="el-GR"/>
        </w:rPr>
        <w:t xml:space="preserve"> </w:t>
      </w:r>
      <w:r w:rsidR="005C274C" w:rsidRPr="00EF0BB4">
        <w:rPr>
          <w:rFonts w:ascii="Times New Roman" w:eastAsia="Times New Roman" w:hAnsi="Times New Roman" w:cs="Times New Roman"/>
          <w:sz w:val="24"/>
          <w:szCs w:val="24"/>
          <w:lang w:val="en-US" w:eastAsia="el-GR"/>
        </w:rPr>
        <w:t>al</w:t>
      </w:r>
      <w:r w:rsidR="005C274C" w:rsidRPr="00EF0BB4">
        <w:rPr>
          <w:rFonts w:ascii="Times New Roman" w:eastAsia="Times New Roman" w:hAnsi="Times New Roman" w:cs="Times New Roman"/>
          <w:sz w:val="24"/>
          <w:szCs w:val="24"/>
          <w:lang w:eastAsia="el-GR"/>
        </w:rPr>
        <w:t>., 2000</w:t>
      </w:r>
      <w:bookmarkEnd w:id="10"/>
      <w:r w:rsidR="00675A24">
        <w:rPr>
          <w:rFonts w:ascii="Times New Roman" w:eastAsia="Times New Roman" w:hAnsi="Times New Roman" w:cs="Times New Roman"/>
          <w:sz w:val="24"/>
          <w:szCs w:val="24"/>
          <w:lang w:eastAsia="el-GR"/>
        </w:rPr>
        <w:t>;</w:t>
      </w:r>
      <w:r w:rsidR="007A713A" w:rsidRPr="007A713A">
        <w:rPr>
          <w:rFonts w:ascii="Times New Roman" w:eastAsia="Times New Roman" w:hAnsi="Times New Roman" w:cs="Times New Roman"/>
          <w:sz w:val="24"/>
          <w:szCs w:val="24"/>
          <w:lang w:eastAsia="el-GR"/>
        </w:rPr>
        <w:t xml:space="preserve"> </w:t>
      </w:r>
      <w:r w:rsidR="00121A47" w:rsidRPr="00EF0BB4">
        <w:rPr>
          <w:rFonts w:ascii="Times New Roman" w:eastAsia="Times New Roman" w:hAnsi="Times New Roman" w:cs="Times New Roman"/>
          <w:sz w:val="24"/>
          <w:szCs w:val="24"/>
          <w:lang w:eastAsia="el-GR"/>
        </w:rPr>
        <w:t xml:space="preserve">Stephen </w:t>
      </w:r>
      <w:r w:rsidR="00121A47" w:rsidRPr="00EF0BB4">
        <w:rPr>
          <w:rFonts w:ascii="Times New Roman" w:eastAsia="Times New Roman" w:hAnsi="Times New Roman" w:cs="Times New Roman"/>
          <w:sz w:val="24"/>
          <w:szCs w:val="24"/>
          <w:lang w:val="en-US" w:eastAsia="el-GR"/>
        </w:rPr>
        <w:t>et</w:t>
      </w:r>
      <w:r w:rsidR="00121A47" w:rsidRPr="00EF0BB4">
        <w:rPr>
          <w:rFonts w:ascii="Times New Roman" w:eastAsia="Times New Roman" w:hAnsi="Times New Roman" w:cs="Times New Roman"/>
          <w:sz w:val="24"/>
          <w:szCs w:val="24"/>
          <w:lang w:eastAsia="el-GR"/>
        </w:rPr>
        <w:t xml:space="preserve"> </w:t>
      </w:r>
      <w:r w:rsidR="00121A47" w:rsidRPr="00EF0BB4">
        <w:rPr>
          <w:rFonts w:ascii="Times New Roman" w:eastAsia="Times New Roman" w:hAnsi="Times New Roman" w:cs="Times New Roman"/>
          <w:sz w:val="24"/>
          <w:szCs w:val="24"/>
          <w:lang w:val="en-US" w:eastAsia="el-GR"/>
        </w:rPr>
        <w:t>al</w:t>
      </w:r>
      <w:r w:rsidR="00121A47" w:rsidRPr="00EF0BB4">
        <w:rPr>
          <w:rFonts w:ascii="Times New Roman" w:eastAsia="Times New Roman" w:hAnsi="Times New Roman" w:cs="Times New Roman"/>
          <w:sz w:val="24"/>
          <w:szCs w:val="24"/>
          <w:lang w:eastAsia="el-GR"/>
        </w:rPr>
        <w:t>., 2001</w:t>
      </w:r>
      <w:r w:rsidR="00675A24">
        <w:rPr>
          <w:rFonts w:ascii="Times New Roman" w:eastAsia="Times New Roman" w:hAnsi="Times New Roman" w:cs="Times New Roman"/>
          <w:sz w:val="24"/>
          <w:szCs w:val="24"/>
          <w:lang w:eastAsia="el-GR"/>
        </w:rPr>
        <w:t xml:space="preserve">; </w:t>
      </w:r>
      <w:r w:rsidR="00675A24" w:rsidRPr="00EF0BB4">
        <w:rPr>
          <w:rFonts w:ascii="Times New Roman" w:eastAsia="Times New Roman" w:hAnsi="Times New Roman" w:cs="Times New Roman"/>
          <w:sz w:val="24"/>
          <w:szCs w:val="24"/>
          <w:lang w:eastAsia="el-GR"/>
        </w:rPr>
        <w:t xml:space="preserve">Wang </w:t>
      </w:r>
      <w:r w:rsidR="00675A24" w:rsidRPr="00EF0BB4">
        <w:rPr>
          <w:rFonts w:ascii="Times New Roman" w:eastAsia="Times New Roman" w:hAnsi="Times New Roman" w:cs="Times New Roman"/>
          <w:sz w:val="24"/>
          <w:szCs w:val="24"/>
          <w:lang w:val="en-US" w:eastAsia="el-GR"/>
        </w:rPr>
        <w:t>et</w:t>
      </w:r>
      <w:r w:rsidR="00675A24" w:rsidRPr="00EF0BB4">
        <w:rPr>
          <w:rFonts w:ascii="Times New Roman" w:eastAsia="Times New Roman" w:hAnsi="Times New Roman" w:cs="Times New Roman"/>
          <w:sz w:val="24"/>
          <w:szCs w:val="24"/>
          <w:lang w:eastAsia="el-GR"/>
        </w:rPr>
        <w:t xml:space="preserve"> </w:t>
      </w:r>
      <w:r w:rsidR="00675A24" w:rsidRPr="00EF0BB4">
        <w:rPr>
          <w:rFonts w:ascii="Times New Roman" w:eastAsia="Times New Roman" w:hAnsi="Times New Roman" w:cs="Times New Roman"/>
          <w:sz w:val="24"/>
          <w:szCs w:val="24"/>
          <w:lang w:val="en-US" w:eastAsia="el-GR"/>
        </w:rPr>
        <w:t>al</w:t>
      </w:r>
      <w:r w:rsidR="00675A24" w:rsidRPr="00EF0BB4">
        <w:rPr>
          <w:rFonts w:ascii="Times New Roman" w:eastAsia="Times New Roman" w:hAnsi="Times New Roman" w:cs="Times New Roman"/>
          <w:sz w:val="24"/>
          <w:szCs w:val="24"/>
          <w:lang w:eastAsia="el-GR"/>
        </w:rPr>
        <w:t>., 2007</w:t>
      </w:r>
      <w:r w:rsidR="00121A47"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w:t>
      </w:r>
    </w:p>
    <w:p w14:paraId="05318690" w14:textId="77777777" w:rsidR="007E497C" w:rsidRDefault="008E4306" w:rsidP="004F52B7">
      <w:pPr>
        <w:spacing w:line="360" w:lineRule="auto"/>
        <w:ind w:firstLine="720"/>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συνολική περιεκτικότητα της βιταμίνης C στο σώμα κυμαίνεται από 300 mg (κοντά στο σκορβούτο) έως περίπου 2 g </w:t>
      </w:r>
      <w:r w:rsidR="005C274C" w:rsidRPr="00EF0BB4">
        <w:rPr>
          <w:rFonts w:ascii="Times New Roman" w:eastAsia="Times New Roman" w:hAnsi="Times New Roman" w:cs="Times New Roman"/>
          <w:sz w:val="24"/>
          <w:szCs w:val="24"/>
          <w:lang w:eastAsia="el-GR"/>
        </w:rPr>
        <w:t xml:space="preserve">(Jacob </w:t>
      </w:r>
      <w:r w:rsidR="005C274C" w:rsidRPr="00EF0BB4">
        <w:rPr>
          <w:rFonts w:ascii="Times New Roman" w:eastAsia="Times New Roman" w:hAnsi="Times New Roman" w:cs="Times New Roman"/>
          <w:sz w:val="24"/>
          <w:szCs w:val="24"/>
          <w:lang w:val="en-US" w:eastAsia="el-GR"/>
        </w:rPr>
        <w:t>et</w:t>
      </w:r>
      <w:r w:rsidR="005C274C" w:rsidRPr="00EF0BB4">
        <w:rPr>
          <w:rFonts w:ascii="Times New Roman" w:eastAsia="Times New Roman" w:hAnsi="Times New Roman" w:cs="Times New Roman"/>
          <w:sz w:val="24"/>
          <w:szCs w:val="24"/>
          <w:lang w:eastAsia="el-GR"/>
        </w:rPr>
        <w:t xml:space="preserve"> </w:t>
      </w:r>
      <w:r w:rsidR="005C274C" w:rsidRPr="00EF0BB4">
        <w:rPr>
          <w:rFonts w:ascii="Times New Roman" w:eastAsia="Times New Roman" w:hAnsi="Times New Roman" w:cs="Times New Roman"/>
          <w:sz w:val="24"/>
          <w:szCs w:val="24"/>
          <w:lang w:val="en-US" w:eastAsia="el-GR"/>
        </w:rPr>
        <w:t>al</w:t>
      </w:r>
      <w:r w:rsidR="005C274C" w:rsidRPr="00EF0BB4">
        <w:rPr>
          <w:rFonts w:ascii="Times New Roman" w:eastAsia="Times New Roman" w:hAnsi="Times New Roman" w:cs="Times New Roman"/>
          <w:sz w:val="24"/>
          <w:szCs w:val="24"/>
          <w:lang w:eastAsia="el-GR"/>
        </w:rPr>
        <w:t>., 2002)</w:t>
      </w:r>
      <w:r w:rsidRPr="00EF0BB4">
        <w:rPr>
          <w:rFonts w:ascii="Times New Roman" w:eastAsia="Times New Roman" w:hAnsi="Times New Roman" w:cs="Times New Roman"/>
          <w:sz w:val="24"/>
          <w:szCs w:val="24"/>
          <w:lang w:eastAsia="el-GR"/>
        </w:rPr>
        <w:t>. Τα υψηλά επίπεδα βιταμίνης C διατηρούνται σε κύτταρα και ιστούς και είναι υψηλότερα στα λευκοκύτταρα (λευκά αιμοσφαίρια), στα μάτια, στα επινεφρίδια, στην υπόφυση και στον εγκέφαλο. Σχετικά χαμηλά επίπεδα βιταμίνης C βρίσκονται σε εξωκυτταρικά υγρά, όπως πλάσμα, ερυθρά αιμοσφαίρια και σάλιο</w:t>
      </w:r>
      <w:r w:rsidR="005C274C" w:rsidRPr="00EF0BB4">
        <w:rPr>
          <w:rFonts w:ascii="Times New Roman" w:eastAsia="Times New Roman" w:hAnsi="Times New Roman" w:cs="Times New Roman"/>
          <w:sz w:val="24"/>
          <w:szCs w:val="24"/>
          <w:lang w:eastAsia="el-GR"/>
        </w:rPr>
        <w:t xml:space="preserve"> (Jacob </w:t>
      </w:r>
      <w:r w:rsidR="005C274C" w:rsidRPr="00EF0BB4">
        <w:rPr>
          <w:rFonts w:ascii="Times New Roman" w:eastAsia="Times New Roman" w:hAnsi="Times New Roman" w:cs="Times New Roman"/>
          <w:sz w:val="24"/>
          <w:szCs w:val="24"/>
          <w:lang w:val="en-US" w:eastAsia="el-GR"/>
        </w:rPr>
        <w:t>et</w:t>
      </w:r>
      <w:r w:rsidR="005C274C" w:rsidRPr="00EF0BB4">
        <w:rPr>
          <w:rFonts w:ascii="Times New Roman" w:eastAsia="Times New Roman" w:hAnsi="Times New Roman" w:cs="Times New Roman"/>
          <w:sz w:val="24"/>
          <w:szCs w:val="24"/>
          <w:lang w:eastAsia="el-GR"/>
        </w:rPr>
        <w:t xml:space="preserve"> </w:t>
      </w:r>
      <w:r w:rsidR="005C274C" w:rsidRPr="00EF0BB4">
        <w:rPr>
          <w:rFonts w:ascii="Times New Roman" w:eastAsia="Times New Roman" w:hAnsi="Times New Roman" w:cs="Times New Roman"/>
          <w:sz w:val="24"/>
          <w:szCs w:val="24"/>
          <w:lang w:val="en-US" w:eastAsia="el-GR"/>
        </w:rPr>
        <w:t>al</w:t>
      </w:r>
      <w:r w:rsidR="005C274C" w:rsidRPr="00EF0BB4">
        <w:rPr>
          <w:rFonts w:ascii="Times New Roman" w:eastAsia="Times New Roman" w:hAnsi="Times New Roman" w:cs="Times New Roman"/>
          <w:sz w:val="24"/>
          <w:szCs w:val="24"/>
          <w:lang w:eastAsia="el-GR"/>
        </w:rPr>
        <w:t>., 2002)</w:t>
      </w:r>
      <w:r w:rsidRPr="00EF0BB4">
        <w:rPr>
          <w:rFonts w:ascii="Times New Roman" w:eastAsia="Times New Roman" w:hAnsi="Times New Roman" w:cs="Times New Roman"/>
          <w:sz w:val="24"/>
          <w:szCs w:val="24"/>
          <w:lang w:eastAsia="el-GR"/>
        </w:rPr>
        <w:t>.</w:t>
      </w:r>
    </w:p>
    <w:p w14:paraId="5803E9E0" w14:textId="77777777" w:rsidR="004F52B7" w:rsidRDefault="004F52B7" w:rsidP="004F52B7">
      <w:pPr>
        <w:spacing w:line="360" w:lineRule="auto"/>
        <w:ind w:firstLine="720"/>
        <w:jc w:val="both"/>
        <w:rPr>
          <w:rFonts w:ascii="Times New Roman" w:eastAsia="Times New Roman" w:hAnsi="Times New Roman" w:cs="Times New Roman"/>
          <w:sz w:val="24"/>
          <w:szCs w:val="24"/>
          <w:lang w:eastAsia="el-GR"/>
        </w:rPr>
      </w:pPr>
    </w:p>
    <w:p w14:paraId="29300C9F" w14:textId="77777777" w:rsidR="009269D7" w:rsidRDefault="009269D7" w:rsidP="004F52B7">
      <w:pPr>
        <w:spacing w:line="360" w:lineRule="auto"/>
        <w:ind w:firstLine="720"/>
        <w:jc w:val="both"/>
        <w:rPr>
          <w:rFonts w:ascii="Times New Roman" w:eastAsia="Times New Roman" w:hAnsi="Times New Roman" w:cs="Times New Roman"/>
          <w:sz w:val="24"/>
          <w:szCs w:val="24"/>
          <w:lang w:eastAsia="el-GR"/>
        </w:rPr>
      </w:pPr>
    </w:p>
    <w:p w14:paraId="3360E5DC" w14:textId="77777777" w:rsidR="009269D7" w:rsidRDefault="009269D7" w:rsidP="004F52B7">
      <w:pPr>
        <w:spacing w:line="360" w:lineRule="auto"/>
        <w:ind w:firstLine="720"/>
        <w:jc w:val="both"/>
        <w:rPr>
          <w:rFonts w:ascii="Times New Roman" w:eastAsia="Times New Roman" w:hAnsi="Times New Roman" w:cs="Times New Roman"/>
          <w:sz w:val="24"/>
          <w:szCs w:val="24"/>
          <w:lang w:eastAsia="el-GR"/>
        </w:rPr>
      </w:pPr>
    </w:p>
    <w:p w14:paraId="275F084F" w14:textId="77777777" w:rsidR="009269D7" w:rsidRDefault="009269D7" w:rsidP="004F52B7">
      <w:pPr>
        <w:spacing w:line="360" w:lineRule="auto"/>
        <w:ind w:firstLine="720"/>
        <w:jc w:val="both"/>
        <w:rPr>
          <w:rFonts w:ascii="Times New Roman" w:eastAsia="Times New Roman" w:hAnsi="Times New Roman" w:cs="Times New Roman"/>
          <w:sz w:val="24"/>
          <w:szCs w:val="24"/>
          <w:lang w:eastAsia="el-GR"/>
        </w:rPr>
      </w:pPr>
    </w:p>
    <w:p w14:paraId="03CE7AF2" w14:textId="77777777" w:rsidR="009269D7" w:rsidRDefault="009269D7" w:rsidP="004F52B7">
      <w:pPr>
        <w:spacing w:line="360" w:lineRule="auto"/>
        <w:ind w:firstLine="720"/>
        <w:jc w:val="both"/>
        <w:rPr>
          <w:rFonts w:ascii="Times New Roman" w:eastAsia="Times New Roman" w:hAnsi="Times New Roman" w:cs="Times New Roman"/>
          <w:sz w:val="24"/>
          <w:szCs w:val="24"/>
          <w:lang w:eastAsia="el-GR"/>
        </w:rPr>
      </w:pPr>
    </w:p>
    <w:p w14:paraId="3130F0FA" w14:textId="3D9973EC" w:rsidR="009269D7" w:rsidRPr="00EF0BB4" w:rsidRDefault="006C7FE1" w:rsidP="006C7FE1">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page"/>
      </w:r>
    </w:p>
    <w:p w14:paraId="6B604633" w14:textId="77777777" w:rsidR="008E4306" w:rsidRPr="00EF0BB4" w:rsidRDefault="008E4306" w:rsidP="00BD49D5">
      <w:pPr>
        <w:pStyle w:val="a4"/>
        <w:numPr>
          <w:ilvl w:val="4"/>
          <w:numId w:val="15"/>
        </w:numPr>
        <w:spacing w:line="360" w:lineRule="auto"/>
        <w:jc w:val="both"/>
        <w:rPr>
          <w:rFonts w:ascii="Times New Roman" w:hAnsi="Times New Roman" w:cs="Times New Roman"/>
          <w:b/>
          <w:bCs/>
          <w:sz w:val="24"/>
          <w:szCs w:val="24"/>
        </w:rPr>
      </w:pPr>
      <w:r w:rsidRPr="00EF0BB4">
        <w:rPr>
          <w:rFonts w:ascii="Times New Roman" w:hAnsi="Times New Roman" w:cs="Times New Roman"/>
          <w:b/>
          <w:bCs/>
          <w:sz w:val="24"/>
          <w:szCs w:val="24"/>
        </w:rPr>
        <w:lastRenderedPageBreak/>
        <w:t>Προτεινόμενες προσλήψεις</w:t>
      </w:r>
    </w:p>
    <w:p w14:paraId="67720E9B" w14:textId="77777777" w:rsidR="00D70B75" w:rsidRPr="00EF0BB4" w:rsidRDefault="008E4306" w:rsidP="00D70B75">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Οι συστάσεις πρόσληψης για βιταμίνη Α και άλλα θρεπτικά συστατικά παρέχονται στις Διατροφικές Προσλήψεις Αναφοράς (DRIs)</w:t>
      </w:r>
      <w:r w:rsidR="00357AF4" w:rsidRPr="00EF0BB4">
        <w:rPr>
          <w:rFonts w:ascii="Times New Roman" w:hAnsi="Times New Roman" w:cs="Times New Roman"/>
          <w:sz w:val="24"/>
          <w:szCs w:val="24"/>
        </w:rPr>
        <w:t xml:space="preserve"> (Institute of Medicine, 2000)</w:t>
      </w:r>
      <w:r w:rsidR="00D70B75" w:rsidRPr="00D70B75">
        <w:rPr>
          <w:rFonts w:ascii="Times New Roman" w:hAnsi="Times New Roman" w:cs="Times New Roman"/>
          <w:sz w:val="24"/>
          <w:szCs w:val="24"/>
        </w:rPr>
        <w:t xml:space="preserve"> </w:t>
      </w:r>
      <w:r w:rsidR="00D70B75">
        <w:rPr>
          <w:rFonts w:ascii="Times New Roman" w:hAnsi="Times New Roman" w:cs="Times New Roman"/>
          <w:sz w:val="24"/>
          <w:szCs w:val="24"/>
        </w:rPr>
        <w:t>όπως παρουσιάζονται στον Πίνακα 1.4.5.</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38"/>
        <w:gridCol w:w="1418"/>
        <w:gridCol w:w="1559"/>
        <w:gridCol w:w="1557"/>
        <w:gridCol w:w="1987"/>
      </w:tblGrid>
      <w:tr w:rsidR="008E4306" w:rsidRPr="00947BE6" w14:paraId="359D90B6" w14:textId="77777777" w:rsidTr="008E4306">
        <w:trPr>
          <w:tblHeader/>
        </w:trPr>
        <w:tc>
          <w:tcPr>
            <w:tcW w:w="8359"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1DA748B9" w14:textId="77777777" w:rsidR="008E4306" w:rsidRPr="00EF0BB4" w:rsidRDefault="008E4306">
            <w:pPr>
              <w:spacing w:after="0" w:line="240" w:lineRule="auto"/>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w:t>
            </w:r>
            <w:r w:rsidR="009F6AC0" w:rsidRPr="00EF0BB4">
              <w:rPr>
                <w:rFonts w:ascii="Times New Roman" w:eastAsia="Times New Roman" w:hAnsi="Times New Roman" w:cs="Times New Roman"/>
                <w:b/>
                <w:bCs/>
                <w:sz w:val="20"/>
                <w:szCs w:val="20"/>
                <w:lang w:eastAsia="el-GR"/>
              </w:rPr>
              <w:t>ς</w:t>
            </w:r>
            <w:r w:rsidR="009F6AC0" w:rsidRPr="00EF0BB4">
              <w:rPr>
                <w:rFonts w:ascii="Times New Roman" w:eastAsia="Times New Roman" w:hAnsi="Times New Roman" w:cs="Times New Roman"/>
                <w:b/>
                <w:bCs/>
                <w:sz w:val="20"/>
                <w:szCs w:val="20"/>
                <w:lang w:val="en-US" w:eastAsia="el-GR"/>
              </w:rPr>
              <w:t xml:space="preserve"> 1.4.5: </w:t>
            </w:r>
            <w:r w:rsidRPr="00EF0BB4">
              <w:rPr>
                <w:rFonts w:ascii="Times New Roman" w:eastAsia="Times New Roman" w:hAnsi="Times New Roman" w:cs="Times New Roman"/>
                <w:b/>
                <w:bCs/>
                <w:sz w:val="20"/>
                <w:szCs w:val="20"/>
                <w:lang w:val="en-US" w:eastAsia="el-GR"/>
              </w:rPr>
              <w:t xml:space="preserve">RDAs </w:t>
            </w:r>
            <w:r w:rsidRPr="00EF0BB4">
              <w:rPr>
                <w:rFonts w:ascii="Times New Roman" w:eastAsia="Times New Roman" w:hAnsi="Times New Roman" w:cs="Times New Roman"/>
                <w:b/>
                <w:bCs/>
                <w:sz w:val="20"/>
                <w:szCs w:val="20"/>
                <w:lang w:eastAsia="el-GR"/>
              </w:rPr>
              <w:t>για</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τη</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Βιταμίνη</w:t>
            </w:r>
            <w:r w:rsidRPr="00EF0BB4">
              <w:rPr>
                <w:rFonts w:ascii="Times New Roman" w:eastAsia="Times New Roman" w:hAnsi="Times New Roman" w:cs="Times New Roman"/>
                <w:b/>
                <w:bCs/>
                <w:sz w:val="20"/>
                <w:szCs w:val="20"/>
                <w:lang w:val="en-US" w:eastAsia="el-GR"/>
              </w:rPr>
              <w:t xml:space="preserve"> C </w:t>
            </w:r>
            <w:r w:rsidR="00357AF4" w:rsidRPr="00EF0BB4">
              <w:rPr>
                <w:rFonts w:ascii="Times New Roman" w:eastAsia="Times New Roman" w:hAnsi="Times New Roman" w:cs="Times New Roman"/>
                <w:sz w:val="20"/>
                <w:szCs w:val="20"/>
                <w:lang w:val="en-US" w:eastAsia="el-GR"/>
              </w:rPr>
              <w:t>(Institute of Medicine, 2000)</w:t>
            </w:r>
          </w:p>
        </w:tc>
      </w:tr>
      <w:tr w:rsidR="008E4306" w:rsidRPr="00EF0BB4" w14:paraId="28A3F527" w14:textId="77777777" w:rsidTr="008E4306">
        <w:trPr>
          <w:tblHeader/>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8C57619"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A509112"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FDA4046"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2E08403"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Εγκυμοσύνη</w:t>
            </w: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A3544FA"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67ECD6AA"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350093D6"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μηνών*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2345B32"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D9B80ED"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40 mg*</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1ADF65D" w14:textId="77777777" w:rsidR="008E4306" w:rsidRPr="00EF0BB4" w:rsidRDefault="008E4306">
            <w:pPr>
              <w:rPr>
                <w:rFonts w:ascii="Times New Roman" w:eastAsia="Times New Roman" w:hAnsi="Times New Roman" w:cs="Times New Roman"/>
                <w:sz w:val="20"/>
                <w:szCs w:val="20"/>
                <w:lang w:eastAsia="el-GR"/>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9D127B2" w14:textId="77777777" w:rsidR="008E4306" w:rsidRPr="00EF0BB4" w:rsidRDefault="008E4306">
            <w:pPr>
              <w:spacing w:after="0"/>
              <w:rPr>
                <w:sz w:val="20"/>
                <w:szCs w:val="20"/>
                <w:lang w:eastAsia="el-GR"/>
              </w:rPr>
            </w:pPr>
          </w:p>
        </w:tc>
      </w:tr>
      <w:tr w:rsidR="008E4306" w:rsidRPr="00EF0BB4" w14:paraId="66C8BD5C"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03F4337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A6731C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3EE499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50 mg*</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789B73E" w14:textId="77777777" w:rsidR="008E4306" w:rsidRPr="00EF0BB4" w:rsidRDefault="008E4306">
            <w:pPr>
              <w:rPr>
                <w:rFonts w:ascii="Times New Roman" w:eastAsia="Times New Roman" w:hAnsi="Times New Roman" w:cs="Times New Roman"/>
                <w:sz w:val="20"/>
                <w:szCs w:val="20"/>
                <w:lang w:eastAsia="el-GR"/>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9477E66" w14:textId="77777777" w:rsidR="008E4306" w:rsidRPr="00EF0BB4" w:rsidRDefault="008E4306">
            <w:pPr>
              <w:spacing w:after="0"/>
              <w:rPr>
                <w:sz w:val="20"/>
                <w:szCs w:val="20"/>
                <w:lang w:eastAsia="el-GR"/>
              </w:rPr>
            </w:pPr>
          </w:p>
        </w:tc>
      </w:tr>
      <w:tr w:rsidR="008E4306" w:rsidRPr="00EF0BB4" w14:paraId="178CD3E0"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3E15560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391273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299AA4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mg</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C25CB44" w14:textId="77777777" w:rsidR="008E4306" w:rsidRPr="00EF0BB4" w:rsidRDefault="008E4306">
            <w:pPr>
              <w:rPr>
                <w:rFonts w:ascii="Times New Roman" w:eastAsia="Times New Roman" w:hAnsi="Times New Roman" w:cs="Times New Roman"/>
                <w:sz w:val="20"/>
                <w:szCs w:val="20"/>
                <w:lang w:eastAsia="el-GR"/>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0F3E45F" w14:textId="77777777" w:rsidR="008E4306" w:rsidRPr="00EF0BB4" w:rsidRDefault="008E4306">
            <w:pPr>
              <w:spacing w:after="0"/>
              <w:rPr>
                <w:sz w:val="20"/>
                <w:szCs w:val="20"/>
                <w:lang w:eastAsia="el-GR"/>
              </w:rPr>
            </w:pPr>
          </w:p>
        </w:tc>
      </w:tr>
      <w:tr w:rsidR="008E4306" w:rsidRPr="00EF0BB4" w14:paraId="336FDCB3"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10A8F72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D1EE85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25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5C4228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25 mg</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06D757A" w14:textId="77777777" w:rsidR="008E4306" w:rsidRPr="00EF0BB4" w:rsidRDefault="008E4306">
            <w:pPr>
              <w:rPr>
                <w:rFonts w:ascii="Times New Roman" w:eastAsia="Times New Roman" w:hAnsi="Times New Roman" w:cs="Times New Roman"/>
                <w:sz w:val="20"/>
                <w:szCs w:val="20"/>
                <w:lang w:eastAsia="el-GR"/>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2409A64" w14:textId="77777777" w:rsidR="008E4306" w:rsidRPr="00EF0BB4" w:rsidRDefault="008E4306">
            <w:pPr>
              <w:spacing w:after="0"/>
              <w:rPr>
                <w:sz w:val="20"/>
                <w:szCs w:val="20"/>
                <w:lang w:eastAsia="el-GR"/>
              </w:rPr>
            </w:pPr>
          </w:p>
        </w:tc>
      </w:tr>
      <w:tr w:rsidR="008E4306" w:rsidRPr="00EF0BB4" w14:paraId="3999DB90"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657287EE"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5D5AB8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45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122FDE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45 mg</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672DA2F" w14:textId="77777777" w:rsidR="008E4306" w:rsidRPr="00EF0BB4" w:rsidRDefault="008E4306">
            <w:pPr>
              <w:rPr>
                <w:rFonts w:ascii="Times New Roman" w:eastAsia="Times New Roman" w:hAnsi="Times New Roman" w:cs="Times New Roman"/>
                <w:sz w:val="20"/>
                <w:szCs w:val="20"/>
                <w:lang w:eastAsia="el-GR"/>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F292C6C" w14:textId="77777777" w:rsidR="008E4306" w:rsidRPr="00EF0BB4" w:rsidRDefault="008E4306">
            <w:pPr>
              <w:spacing w:after="0"/>
              <w:rPr>
                <w:sz w:val="20"/>
                <w:szCs w:val="20"/>
                <w:lang w:eastAsia="el-GR"/>
              </w:rPr>
            </w:pPr>
          </w:p>
        </w:tc>
      </w:tr>
      <w:tr w:rsidR="008E4306" w:rsidRPr="00EF0BB4" w14:paraId="5BF42188"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E89033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14–18 ετών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94D685D"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75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9A99CA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65 mg</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AEB05C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80 mg</w:t>
            </w: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549D16D"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115 mg</w:t>
            </w:r>
          </w:p>
        </w:tc>
      </w:tr>
      <w:tr w:rsidR="008E4306" w:rsidRPr="00EF0BB4" w14:paraId="3577D9D6"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3FB73D9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 ετών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3C1B160"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8BE979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75 mg</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2C9CB3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85 mg</w:t>
            </w: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2864E5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120 mg</w:t>
            </w:r>
          </w:p>
        </w:tc>
      </w:tr>
      <w:tr w:rsidR="008E4306" w:rsidRPr="00EF0BB4" w14:paraId="0EFDA81A"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1ECC11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Καπνιστές</w:t>
            </w:r>
          </w:p>
        </w:tc>
        <w:tc>
          <w:tcPr>
            <w:tcW w:w="652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2B904E6"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 xml:space="preserve">Για τους καπνιστές ανεξαρτήτως ηλικίας, χρειάζονται επιπρόσθετα 35 </w:t>
            </w:r>
            <w:r w:rsidRPr="00EF0BB4">
              <w:rPr>
                <w:rFonts w:ascii="Times New Roman" w:eastAsia="Times New Roman" w:hAnsi="Times New Roman" w:cs="Times New Roman"/>
                <w:sz w:val="20"/>
                <w:szCs w:val="20"/>
                <w:lang w:val="en-US" w:eastAsia="el-GR"/>
              </w:rPr>
              <w:t>mg</w:t>
            </w:r>
            <w:r w:rsidRPr="00EF0BB4">
              <w:rPr>
                <w:rFonts w:ascii="Times New Roman" w:eastAsia="Times New Roman" w:hAnsi="Times New Roman" w:cs="Times New Roman"/>
                <w:sz w:val="20"/>
                <w:szCs w:val="20"/>
                <w:lang w:eastAsia="el-GR"/>
              </w:rPr>
              <w:t>/</w:t>
            </w:r>
            <w:r w:rsidRPr="00EF0BB4">
              <w:rPr>
                <w:rFonts w:ascii="Times New Roman" w:eastAsia="Times New Roman" w:hAnsi="Times New Roman" w:cs="Times New Roman"/>
                <w:sz w:val="20"/>
                <w:szCs w:val="20"/>
                <w:lang w:val="en-US" w:eastAsia="el-GR"/>
              </w:rPr>
              <w:t>day</w:t>
            </w:r>
            <w:r w:rsidRPr="00EF0BB4">
              <w:rPr>
                <w:rFonts w:ascii="Times New Roman" w:eastAsia="Times New Roman" w:hAnsi="Times New Roman" w:cs="Times New Roman"/>
                <w:sz w:val="20"/>
                <w:szCs w:val="20"/>
                <w:lang w:eastAsia="el-GR"/>
              </w:rPr>
              <w:t xml:space="preserve"> περισσότερη βιταμίνη </w:t>
            </w:r>
            <w:r w:rsidRPr="00EF0BB4">
              <w:rPr>
                <w:rFonts w:ascii="Times New Roman" w:eastAsia="Times New Roman" w:hAnsi="Times New Roman" w:cs="Times New Roman"/>
                <w:sz w:val="20"/>
                <w:szCs w:val="20"/>
                <w:lang w:val="en-US" w:eastAsia="el-GR"/>
              </w:rPr>
              <w:t>C</w:t>
            </w:r>
            <w:r w:rsidRPr="00EF0BB4">
              <w:rPr>
                <w:rFonts w:ascii="Times New Roman" w:eastAsia="Times New Roman" w:hAnsi="Times New Roman" w:cs="Times New Roman"/>
                <w:sz w:val="20"/>
                <w:szCs w:val="20"/>
                <w:lang w:eastAsia="el-GR"/>
              </w:rPr>
              <w:t xml:space="preserve"> από τους μη- καπνιστές</w:t>
            </w:r>
          </w:p>
        </w:tc>
      </w:tr>
    </w:tbl>
    <w:p w14:paraId="479F75EE" w14:textId="4300FB0D" w:rsidR="009269D7" w:rsidRPr="00EF0BB4" w:rsidRDefault="008E4306" w:rsidP="008E4306">
      <w:pPr>
        <w:spacing w:before="75" w:after="100" w:afterAutospacing="1" w:line="315" w:lineRule="atLeast"/>
        <w:rPr>
          <w:rFonts w:ascii="Times New Roman" w:eastAsia="Times New Roman" w:hAnsi="Times New Roman" w:cs="Times New Roman"/>
          <w:sz w:val="21"/>
          <w:szCs w:val="21"/>
          <w:lang w:eastAsia="el-GR"/>
        </w:rPr>
      </w:pPr>
      <w:r w:rsidRPr="00EF0BB4">
        <w:rPr>
          <w:rFonts w:ascii="Times New Roman" w:eastAsia="Times New Roman" w:hAnsi="Times New Roman" w:cs="Times New Roman"/>
          <w:sz w:val="21"/>
          <w:szCs w:val="21"/>
          <w:lang w:eastAsia="el-GR"/>
        </w:rPr>
        <w:t>* Adequate Intake (AI)</w:t>
      </w:r>
    </w:p>
    <w:p w14:paraId="4B7BF796" w14:textId="77777777" w:rsidR="008E4306" w:rsidRPr="00EF0BB4" w:rsidRDefault="008E4306" w:rsidP="00BD49D5">
      <w:pPr>
        <w:pStyle w:val="a4"/>
        <w:numPr>
          <w:ilvl w:val="4"/>
          <w:numId w:val="15"/>
        </w:numPr>
        <w:spacing w:line="360" w:lineRule="auto"/>
        <w:rPr>
          <w:rFonts w:ascii="Times New Roman" w:hAnsi="Times New Roman" w:cs="Times New Roman"/>
          <w:sz w:val="24"/>
          <w:szCs w:val="24"/>
        </w:rPr>
      </w:pPr>
      <w:r w:rsidRPr="00EF0BB4">
        <w:rPr>
          <w:rFonts w:ascii="Times New Roman" w:hAnsi="Times New Roman" w:cs="Times New Roman"/>
          <w:b/>
          <w:bCs/>
          <w:sz w:val="24"/>
          <w:szCs w:val="24"/>
        </w:rPr>
        <w:t>Πηγές βιταμίνης C</w:t>
      </w:r>
      <w:r w:rsidRPr="00EF0BB4">
        <w:rPr>
          <w:rFonts w:ascii="Times New Roman" w:hAnsi="Times New Roman" w:cs="Times New Roman"/>
          <w:sz w:val="24"/>
          <w:szCs w:val="24"/>
        </w:rPr>
        <w:t xml:space="preserve"> </w:t>
      </w:r>
    </w:p>
    <w:p w14:paraId="6DD6244F" w14:textId="77777777" w:rsidR="008E4306" w:rsidRPr="00EF0BB4" w:rsidRDefault="008E4306" w:rsidP="00BD49D5">
      <w:pPr>
        <w:pStyle w:val="a4"/>
        <w:numPr>
          <w:ilvl w:val="0"/>
          <w:numId w:val="18"/>
        </w:numPr>
        <w:spacing w:line="360" w:lineRule="auto"/>
        <w:rPr>
          <w:rFonts w:ascii="Times New Roman" w:hAnsi="Times New Roman" w:cs="Times New Roman"/>
          <w:sz w:val="24"/>
          <w:szCs w:val="24"/>
        </w:rPr>
      </w:pPr>
      <w:r w:rsidRPr="00EF0BB4">
        <w:rPr>
          <w:rFonts w:ascii="Times New Roman" w:hAnsi="Times New Roman" w:cs="Times New Roman"/>
          <w:sz w:val="24"/>
          <w:szCs w:val="24"/>
        </w:rPr>
        <w:t>Φαγητό</w:t>
      </w:r>
    </w:p>
    <w:p w14:paraId="4B3BDD57" w14:textId="083B52F2" w:rsidR="006C7FE1" w:rsidRDefault="008E4306" w:rsidP="00A03DA3">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Τα φρούτα και τα λαχανικά είναι οι καλύτερες πηγές βιταμίνης C </w:t>
      </w:r>
      <w:r w:rsidR="00121A47" w:rsidRPr="00EF0BB4">
        <w:rPr>
          <w:rFonts w:ascii="Times New Roman" w:hAnsi="Times New Roman" w:cs="Times New Roman"/>
          <w:sz w:val="24"/>
          <w:szCs w:val="24"/>
        </w:rPr>
        <w:t xml:space="preserve">(U.S. Department of Agriculture </w:t>
      </w:r>
      <w:r w:rsidR="00121A47" w:rsidRPr="00EF0BB4">
        <w:rPr>
          <w:rFonts w:ascii="Times New Roman" w:hAnsi="Times New Roman" w:cs="Times New Roman"/>
          <w:sz w:val="24"/>
          <w:szCs w:val="24"/>
          <w:lang w:val="en-US"/>
        </w:rPr>
        <w:t>et</w:t>
      </w:r>
      <w:r w:rsidR="00121A47" w:rsidRPr="00EF0BB4">
        <w:rPr>
          <w:rFonts w:ascii="Times New Roman" w:hAnsi="Times New Roman" w:cs="Times New Roman"/>
          <w:sz w:val="24"/>
          <w:szCs w:val="24"/>
        </w:rPr>
        <w:t xml:space="preserve"> </w:t>
      </w:r>
      <w:r w:rsidR="00121A47" w:rsidRPr="00EF0BB4">
        <w:rPr>
          <w:rFonts w:ascii="Times New Roman" w:hAnsi="Times New Roman" w:cs="Times New Roman"/>
          <w:sz w:val="24"/>
          <w:szCs w:val="24"/>
          <w:lang w:val="en-US"/>
        </w:rPr>
        <w:t>al</w:t>
      </w:r>
      <w:r w:rsidR="00121A47" w:rsidRPr="00EF0BB4">
        <w:rPr>
          <w:rFonts w:ascii="Times New Roman" w:hAnsi="Times New Roman" w:cs="Times New Roman"/>
          <w:sz w:val="24"/>
          <w:szCs w:val="24"/>
        </w:rPr>
        <w:t>., 2019)</w:t>
      </w:r>
      <w:r w:rsidRPr="00EF0BB4">
        <w:rPr>
          <w:rFonts w:ascii="Times New Roman" w:hAnsi="Times New Roman" w:cs="Times New Roman"/>
          <w:sz w:val="24"/>
          <w:szCs w:val="24"/>
        </w:rPr>
        <w:t>. Τα εσπεριδοειδή, οι ντομάτες και ο χυμός ντομάτας και οι πατάτες είναι σημαντικοί συντελεστές της βιταμίνης C</w:t>
      </w:r>
      <w:r w:rsidR="00357AF4" w:rsidRPr="00EF0BB4">
        <w:rPr>
          <w:rFonts w:ascii="Times New Roman" w:hAnsi="Times New Roman" w:cs="Times New Roman"/>
          <w:sz w:val="24"/>
          <w:szCs w:val="24"/>
        </w:rPr>
        <w:t xml:space="preserve"> (Institute of Medicine, 2000)</w:t>
      </w:r>
      <w:r w:rsidRPr="00EF0BB4">
        <w:rPr>
          <w:rFonts w:ascii="Times New Roman" w:hAnsi="Times New Roman" w:cs="Times New Roman"/>
          <w:sz w:val="24"/>
          <w:szCs w:val="24"/>
        </w:rPr>
        <w:t xml:space="preserve">. Άλλες καλές πηγές τροφίμων περιλαμβάνουν κόκκινες και πράσινες πιπεριές, ακτινίδια, μπρόκολο, φράουλες, λαχανάκια Βρυξελλών και πεπόνι </w:t>
      </w:r>
      <w:r w:rsidR="00357AF4" w:rsidRPr="00EF0BB4">
        <w:rPr>
          <w:rFonts w:ascii="Times New Roman" w:hAnsi="Times New Roman" w:cs="Times New Roman"/>
          <w:sz w:val="24"/>
          <w:szCs w:val="24"/>
        </w:rPr>
        <w:t>(Institute of Medicine, 2000</w:t>
      </w:r>
      <w:r w:rsidR="00290836">
        <w:rPr>
          <w:rFonts w:ascii="Times New Roman" w:hAnsi="Times New Roman" w:cs="Times New Roman"/>
          <w:sz w:val="24"/>
          <w:szCs w:val="24"/>
        </w:rPr>
        <w:t>;</w:t>
      </w:r>
      <w:r w:rsidR="007A713A" w:rsidRPr="007A713A">
        <w:rPr>
          <w:rFonts w:ascii="Times New Roman" w:hAnsi="Times New Roman" w:cs="Times New Roman"/>
          <w:sz w:val="24"/>
          <w:szCs w:val="24"/>
        </w:rPr>
        <w:t xml:space="preserve"> </w:t>
      </w:r>
      <w:r w:rsidR="00121A47" w:rsidRPr="00EF0BB4">
        <w:rPr>
          <w:rFonts w:ascii="Times New Roman" w:hAnsi="Times New Roman" w:cs="Times New Roman"/>
          <w:sz w:val="24"/>
          <w:szCs w:val="24"/>
        </w:rPr>
        <w:t xml:space="preserve">U.S. Department of Agriculture </w:t>
      </w:r>
      <w:r w:rsidR="00121A47" w:rsidRPr="00EF0BB4">
        <w:rPr>
          <w:rFonts w:ascii="Times New Roman" w:hAnsi="Times New Roman" w:cs="Times New Roman"/>
          <w:sz w:val="24"/>
          <w:szCs w:val="24"/>
          <w:lang w:val="en-US"/>
        </w:rPr>
        <w:t>et</w:t>
      </w:r>
      <w:r w:rsidR="00121A47" w:rsidRPr="00EF0BB4">
        <w:rPr>
          <w:rFonts w:ascii="Times New Roman" w:hAnsi="Times New Roman" w:cs="Times New Roman"/>
          <w:sz w:val="24"/>
          <w:szCs w:val="24"/>
        </w:rPr>
        <w:t xml:space="preserve"> </w:t>
      </w:r>
      <w:r w:rsidR="00121A47" w:rsidRPr="00EF0BB4">
        <w:rPr>
          <w:rFonts w:ascii="Times New Roman" w:hAnsi="Times New Roman" w:cs="Times New Roman"/>
          <w:sz w:val="24"/>
          <w:szCs w:val="24"/>
          <w:lang w:val="en-US"/>
        </w:rPr>
        <w:t>al</w:t>
      </w:r>
      <w:r w:rsidR="00121A47" w:rsidRPr="00EF0BB4">
        <w:rPr>
          <w:rFonts w:ascii="Times New Roman" w:hAnsi="Times New Roman" w:cs="Times New Roman"/>
          <w:sz w:val="24"/>
          <w:szCs w:val="24"/>
        </w:rPr>
        <w:t>., 2019)</w:t>
      </w:r>
      <w:r w:rsidRPr="00EF0BB4">
        <w:rPr>
          <w:rFonts w:ascii="Times New Roman" w:hAnsi="Times New Roman" w:cs="Times New Roman"/>
          <w:sz w:val="24"/>
          <w:szCs w:val="24"/>
        </w:rPr>
        <w:t xml:space="preserve">. Αν και η βιταμίνη C δεν υπάρχει φυσικά στους κόκκους, προστίθεται σε ορισμένα εμπλουτισμένα δημητριακά πρωινού. Η περιεκτικότητα σε βιταμίνη C των τροφίμων μπορεί να μειωθεί με παρατεταμένη αποθήκευση και με μαγείρεμα, επειδή το ασκορβικό οξύ είναι υδατοδιαλυτό και καταστρέφεται από τη θερμότητα </w:t>
      </w:r>
      <w:r w:rsidR="00290836">
        <w:rPr>
          <w:rFonts w:ascii="Times New Roman" w:hAnsi="Times New Roman" w:cs="Times New Roman"/>
          <w:sz w:val="24"/>
          <w:szCs w:val="24"/>
        </w:rPr>
        <w:t xml:space="preserve">(Weinstein </w:t>
      </w:r>
      <w:r w:rsidR="00357AF4" w:rsidRPr="00EF0BB4">
        <w:rPr>
          <w:rFonts w:ascii="Times New Roman" w:hAnsi="Times New Roman" w:cs="Times New Roman"/>
          <w:sz w:val="24"/>
          <w:szCs w:val="24"/>
          <w:lang w:val="en-US"/>
        </w:rPr>
        <w:t>et</w:t>
      </w:r>
      <w:r w:rsidR="00357AF4" w:rsidRPr="00EF0BB4">
        <w:rPr>
          <w:rFonts w:ascii="Times New Roman" w:hAnsi="Times New Roman" w:cs="Times New Roman"/>
          <w:sz w:val="24"/>
          <w:szCs w:val="24"/>
        </w:rPr>
        <w:t xml:space="preserve"> </w:t>
      </w:r>
      <w:r w:rsidR="00357AF4" w:rsidRPr="00EF0BB4">
        <w:rPr>
          <w:rFonts w:ascii="Times New Roman" w:hAnsi="Times New Roman" w:cs="Times New Roman"/>
          <w:sz w:val="24"/>
          <w:szCs w:val="24"/>
          <w:lang w:val="en-US"/>
        </w:rPr>
        <w:t>al</w:t>
      </w:r>
      <w:r w:rsidR="00357AF4" w:rsidRPr="00EF0BB4">
        <w:rPr>
          <w:rFonts w:ascii="Times New Roman" w:hAnsi="Times New Roman" w:cs="Times New Roman"/>
          <w:sz w:val="24"/>
          <w:szCs w:val="24"/>
        </w:rPr>
        <w:t>., 2000)</w:t>
      </w:r>
      <w:r w:rsidRPr="00EF0BB4">
        <w:rPr>
          <w:rFonts w:ascii="Times New Roman" w:hAnsi="Times New Roman" w:cs="Times New Roman"/>
          <w:sz w:val="24"/>
          <w:szCs w:val="24"/>
        </w:rPr>
        <w:t>. Ο ατμός ή η φούρνου μικροκυμάτων μπορεί να μειώσει τις απώλειες μαγειρέματος. Ευτυχώς, πολλές από τις καλύτερες πηγές τροφίμων βιταμίνης C, όπως φρούτα και λαχανικά, καταναλώνονται συνήθως ωμά. Η κατανάλωση πέντε ποικίλων μερίδων φρούτων και αχανικών την ημέρα μπορεί να παρέχει περισσότερα από 200 mg βιταμίνης C</w:t>
      </w:r>
      <w:r w:rsidR="00290836">
        <w:rPr>
          <w:rFonts w:ascii="Times New Roman" w:hAnsi="Times New Roman" w:cs="Times New Roman"/>
          <w:sz w:val="24"/>
          <w:szCs w:val="24"/>
        </w:rPr>
        <w:t xml:space="preserve"> </w:t>
      </w:r>
      <w:r w:rsidR="00290836" w:rsidRPr="00EF0BB4">
        <w:rPr>
          <w:rFonts w:ascii="Times New Roman" w:hAnsi="Times New Roman" w:cs="Times New Roman"/>
          <w:sz w:val="24"/>
          <w:szCs w:val="24"/>
        </w:rPr>
        <w:t>(</w:t>
      </w:r>
      <w:proofErr w:type="spellStart"/>
      <w:r w:rsidR="00290836" w:rsidRPr="00EF0BB4">
        <w:rPr>
          <w:rFonts w:ascii="Times New Roman" w:hAnsi="Times New Roman" w:cs="Times New Roman"/>
          <w:sz w:val="24"/>
          <w:szCs w:val="24"/>
        </w:rPr>
        <w:t>Institute</w:t>
      </w:r>
      <w:proofErr w:type="spellEnd"/>
      <w:r w:rsidR="00290836" w:rsidRPr="00EF0BB4">
        <w:rPr>
          <w:rFonts w:ascii="Times New Roman" w:hAnsi="Times New Roman" w:cs="Times New Roman"/>
          <w:sz w:val="24"/>
          <w:szCs w:val="24"/>
        </w:rPr>
        <w:t xml:space="preserve"> of </w:t>
      </w:r>
      <w:proofErr w:type="spellStart"/>
      <w:r w:rsidR="00290836" w:rsidRPr="00EF0BB4">
        <w:rPr>
          <w:rFonts w:ascii="Times New Roman" w:hAnsi="Times New Roman" w:cs="Times New Roman"/>
          <w:sz w:val="24"/>
          <w:szCs w:val="24"/>
        </w:rPr>
        <w:t>Medicine</w:t>
      </w:r>
      <w:proofErr w:type="spellEnd"/>
      <w:r w:rsidR="00290836" w:rsidRPr="00EF0BB4">
        <w:rPr>
          <w:rFonts w:ascii="Times New Roman" w:hAnsi="Times New Roman" w:cs="Times New Roman"/>
          <w:sz w:val="24"/>
          <w:szCs w:val="24"/>
        </w:rPr>
        <w:t>, 2000)</w:t>
      </w:r>
      <w:r w:rsidRPr="00EF0BB4">
        <w:rPr>
          <w:rFonts w:ascii="Times New Roman" w:hAnsi="Times New Roman" w:cs="Times New Roman"/>
          <w:sz w:val="24"/>
          <w:szCs w:val="24"/>
        </w:rPr>
        <w:t>.</w:t>
      </w:r>
    </w:p>
    <w:p w14:paraId="3D4E846E" w14:textId="305F4E7E" w:rsidR="006060EF" w:rsidRDefault="006C7FE1" w:rsidP="006C7FE1">
      <w:pPr>
        <w:rPr>
          <w:rFonts w:ascii="Times New Roman" w:hAnsi="Times New Roman" w:cs="Times New Roman"/>
          <w:sz w:val="24"/>
          <w:szCs w:val="24"/>
        </w:rPr>
      </w:pPr>
      <w:r>
        <w:rPr>
          <w:rFonts w:ascii="Times New Roman" w:hAnsi="Times New Roman" w:cs="Times New Roman"/>
          <w:sz w:val="24"/>
          <w:szCs w:val="24"/>
        </w:rPr>
        <w:br w:type="page"/>
      </w:r>
    </w:p>
    <w:p w14:paraId="52A72926" w14:textId="77777777" w:rsidR="008E4306" w:rsidRPr="00EF0BB4" w:rsidRDefault="008E4306" w:rsidP="00372E6E">
      <w:pPr>
        <w:pStyle w:val="a4"/>
        <w:numPr>
          <w:ilvl w:val="0"/>
          <w:numId w:val="18"/>
        </w:numPr>
        <w:spacing w:line="24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lastRenderedPageBreak/>
        <w:t>Συμπληρώματα διατροφής</w:t>
      </w:r>
    </w:p>
    <w:p w14:paraId="71E268C6" w14:textId="77777777" w:rsidR="008E4306" w:rsidRPr="00EF0BB4"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Τα συμπληρώματα συνήθως περιέχουν βιταμίνη C με τη μορφή ασκορβικού οξέος, το οποίο έχει ισοδύναμη βιοδιαθεσιμότητα με εκείνη του φυσικού ασκορβικού οξέος σε τρόφιμα, όπως στο χυμό πορτοκαλιού και το μπρόκολο. Άλλες μορφές συμπληρωμάτων βιταμίνης C περιλαμβάνουν το ασκορβικό νάτριο, το ασκορβικό ασβέστιο και άλλα ασκορβικά </w:t>
      </w:r>
      <w:r w:rsidR="00F01EE1" w:rsidRPr="00EF0BB4">
        <w:rPr>
          <w:rFonts w:ascii="Times New Roman" w:eastAsia="Times New Roman" w:hAnsi="Times New Roman" w:cs="Times New Roman"/>
          <w:sz w:val="24"/>
          <w:szCs w:val="24"/>
          <w:lang w:eastAsia="el-GR"/>
        </w:rPr>
        <w:t xml:space="preserve">(Johnston </w:t>
      </w:r>
      <w:r w:rsidR="00F01EE1" w:rsidRPr="00EF0BB4">
        <w:rPr>
          <w:rFonts w:ascii="Times New Roman" w:eastAsia="Times New Roman" w:hAnsi="Times New Roman" w:cs="Times New Roman"/>
          <w:sz w:val="24"/>
          <w:szCs w:val="24"/>
          <w:lang w:val="en-US" w:eastAsia="el-GR"/>
        </w:rPr>
        <w:t>et</w:t>
      </w:r>
      <w:r w:rsidR="00F01EE1" w:rsidRPr="00EF0BB4">
        <w:rPr>
          <w:rFonts w:ascii="Times New Roman" w:eastAsia="Times New Roman" w:hAnsi="Times New Roman" w:cs="Times New Roman"/>
          <w:sz w:val="24"/>
          <w:szCs w:val="24"/>
          <w:lang w:eastAsia="el-GR"/>
        </w:rPr>
        <w:t xml:space="preserve"> </w:t>
      </w:r>
      <w:r w:rsidR="00F01EE1" w:rsidRPr="00EF0BB4">
        <w:rPr>
          <w:rFonts w:ascii="Times New Roman" w:eastAsia="Times New Roman" w:hAnsi="Times New Roman" w:cs="Times New Roman"/>
          <w:sz w:val="24"/>
          <w:szCs w:val="24"/>
          <w:lang w:val="en-US" w:eastAsia="el-GR"/>
        </w:rPr>
        <w:t>al</w:t>
      </w:r>
      <w:r w:rsidR="00F01EE1" w:rsidRPr="00EF0BB4">
        <w:rPr>
          <w:rFonts w:ascii="Times New Roman" w:eastAsia="Times New Roman" w:hAnsi="Times New Roman" w:cs="Times New Roman"/>
          <w:sz w:val="24"/>
          <w:szCs w:val="24"/>
          <w:lang w:eastAsia="el-GR"/>
        </w:rPr>
        <w:t>., 1994)</w:t>
      </w:r>
      <w:r w:rsidRPr="00EF0BB4">
        <w:rPr>
          <w:rFonts w:ascii="Times New Roman" w:eastAsia="Times New Roman" w:hAnsi="Times New Roman" w:cs="Times New Roman"/>
          <w:sz w:val="24"/>
          <w:szCs w:val="24"/>
          <w:lang w:eastAsia="el-GR"/>
        </w:rPr>
        <w:t>.</w:t>
      </w:r>
    </w:p>
    <w:p w14:paraId="15DA6932" w14:textId="77777777" w:rsidR="008E4306" w:rsidRPr="00EF0BB4" w:rsidRDefault="008E4306" w:rsidP="00BD49D5">
      <w:pPr>
        <w:pStyle w:val="a4"/>
        <w:numPr>
          <w:ilvl w:val="4"/>
          <w:numId w:val="15"/>
        </w:numPr>
        <w:spacing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Ανεπάρκεια βιταμίνης C</w:t>
      </w:r>
    </w:p>
    <w:p w14:paraId="770260FA" w14:textId="77777777" w:rsidR="008E4306"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Η</w:t>
      </w:r>
      <w:r w:rsidRPr="00290836">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οξεία</w:t>
      </w:r>
      <w:r w:rsidRPr="00290836">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ανεπάρκεια</w:t>
      </w:r>
      <w:r w:rsidRPr="00290836">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βιταμίνης</w:t>
      </w:r>
      <w:r w:rsidRPr="00290836">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val="en-US" w:eastAsia="el-GR"/>
        </w:rPr>
        <w:t>C</w:t>
      </w:r>
      <w:r w:rsidRPr="00290836">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οδηγεί</w:t>
      </w:r>
      <w:r w:rsidRPr="00290836">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σε</w:t>
      </w:r>
      <w:r w:rsidRPr="00290836">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σκορβούτο</w:t>
      </w:r>
      <w:r w:rsidRPr="00290836">
        <w:rPr>
          <w:rFonts w:ascii="Times New Roman" w:eastAsia="Times New Roman" w:hAnsi="Times New Roman" w:cs="Times New Roman"/>
          <w:sz w:val="24"/>
          <w:szCs w:val="24"/>
          <w:lang w:eastAsia="el-GR"/>
        </w:rPr>
        <w:t xml:space="preserve"> </w:t>
      </w:r>
      <w:r w:rsidR="00357AF4" w:rsidRPr="00290836">
        <w:rPr>
          <w:rFonts w:ascii="Times New Roman" w:eastAsia="Times New Roman" w:hAnsi="Times New Roman" w:cs="Times New Roman"/>
          <w:sz w:val="24"/>
          <w:szCs w:val="24"/>
          <w:lang w:eastAsia="el-GR"/>
        </w:rPr>
        <w:t>(</w:t>
      </w:r>
      <w:r w:rsidR="00290836" w:rsidRPr="00EF0BB4">
        <w:rPr>
          <w:rFonts w:ascii="Times New Roman" w:eastAsia="Times New Roman" w:hAnsi="Times New Roman" w:cs="Times New Roman"/>
          <w:sz w:val="24"/>
          <w:szCs w:val="24"/>
          <w:lang w:val="en-US" w:eastAsia="el-GR"/>
        </w:rPr>
        <w:t>Francescone</w:t>
      </w:r>
      <w:r w:rsidR="00290836" w:rsidRPr="00290836">
        <w:rPr>
          <w:rFonts w:ascii="Times New Roman" w:eastAsia="Times New Roman" w:hAnsi="Times New Roman" w:cs="Times New Roman"/>
          <w:sz w:val="24"/>
          <w:szCs w:val="24"/>
          <w:lang w:eastAsia="el-GR"/>
        </w:rPr>
        <w:t xml:space="preserve"> </w:t>
      </w:r>
      <w:r w:rsidR="00290836" w:rsidRPr="00EF0BB4">
        <w:rPr>
          <w:rFonts w:ascii="Times New Roman" w:eastAsia="Times New Roman" w:hAnsi="Times New Roman" w:cs="Times New Roman"/>
          <w:sz w:val="24"/>
          <w:szCs w:val="24"/>
          <w:lang w:val="en-US" w:eastAsia="el-GR"/>
        </w:rPr>
        <w:t>et</w:t>
      </w:r>
      <w:r w:rsidR="00290836" w:rsidRPr="00290836">
        <w:rPr>
          <w:rFonts w:ascii="Times New Roman" w:eastAsia="Times New Roman" w:hAnsi="Times New Roman" w:cs="Times New Roman"/>
          <w:sz w:val="24"/>
          <w:szCs w:val="24"/>
          <w:lang w:eastAsia="el-GR"/>
        </w:rPr>
        <w:t xml:space="preserve"> </w:t>
      </w:r>
      <w:r w:rsidR="00290836" w:rsidRPr="00EF0BB4">
        <w:rPr>
          <w:rFonts w:ascii="Times New Roman" w:eastAsia="Times New Roman" w:hAnsi="Times New Roman" w:cs="Times New Roman"/>
          <w:sz w:val="24"/>
          <w:szCs w:val="24"/>
          <w:lang w:val="en-US" w:eastAsia="el-GR"/>
        </w:rPr>
        <w:t>al</w:t>
      </w:r>
      <w:r w:rsidR="00290836" w:rsidRPr="00290836">
        <w:rPr>
          <w:rFonts w:ascii="Times New Roman" w:eastAsia="Times New Roman" w:hAnsi="Times New Roman" w:cs="Times New Roman"/>
          <w:sz w:val="24"/>
          <w:szCs w:val="24"/>
          <w:lang w:eastAsia="el-GR"/>
        </w:rPr>
        <w:t>., 2005</w:t>
      </w:r>
      <w:r w:rsidR="00290836">
        <w:rPr>
          <w:rFonts w:ascii="Times New Roman" w:eastAsia="Times New Roman" w:hAnsi="Times New Roman" w:cs="Times New Roman"/>
          <w:sz w:val="24"/>
          <w:szCs w:val="24"/>
          <w:lang w:eastAsia="el-GR"/>
        </w:rPr>
        <w:t xml:space="preserve">; </w:t>
      </w:r>
      <w:r w:rsidR="00357AF4" w:rsidRPr="00EF0BB4">
        <w:rPr>
          <w:rFonts w:ascii="Times New Roman" w:eastAsia="Times New Roman" w:hAnsi="Times New Roman" w:cs="Times New Roman"/>
          <w:sz w:val="24"/>
          <w:szCs w:val="24"/>
          <w:lang w:val="en-US" w:eastAsia="el-GR"/>
        </w:rPr>
        <w:t>Wang</w:t>
      </w:r>
      <w:r w:rsidR="00357AF4" w:rsidRPr="00290836">
        <w:rPr>
          <w:rFonts w:ascii="Times New Roman" w:eastAsia="Times New Roman" w:hAnsi="Times New Roman" w:cs="Times New Roman"/>
          <w:sz w:val="24"/>
          <w:szCs w:val="24"/>
          <w:lang w:eastAsia="el-GR"/>
        </w:rPr>
        <w:t xml:space="preserve"> </w:t>
      </w:r>
      <w:r w:rsidR="00357AF4" w:rsidRPr="00EF0BB4">
        <w:rPr>
          <w:rFonts w:ascii="Times New Roman" w:eastAsia="Times New Roman" w:hAnsi="Times New Roman" w:cs="Times New Roman"/>
          <w:sz w:val="24"/>
          <w:szCs w:val="24"/>
          <w:lang w:val="en-US" w:eastAsia="el-GR"/>
        </w:rPr>
        <w:t>et</w:t>
      </w:r>
      <w:r w:rsidR="00357AF4" w:rsidRPr="00290836">
        <w:rPr>
          <w:rFonts w:ascii="Times New Roman" w:eastAsia="Times New Roman" w:hAnsi="Times New Roman" w:cs="Times New Roman"/>
          <w:sz w:val="24"/>
          <w:szCs w:val="24"/>
          <w:lang w:eastAsia="el-GR"/>
        </w:rPr>
        <w:t xml:space="preserve"> </w:t>
      </w:r>
      <w:r w:rsidR="00357AF4" w:rsidRPr="00EF0BB4">
        <w:rPr>
          <w:rFonts w:ascii="Times New Roman" w:eastAsia="Times New Roman" w:hAnsi="Times New Roman" w:cs="Times New Roman"/>
          <w:sz w:val="24"/>
          <w:szCs w:val="24"/>
          <w:lang w:val="en-US" w:eastAsia="el-GR"/>
        </w:rPr>
        <w:t>al</w:t>
      </w:r>
      <w:r w:rsidR="00357AF4" w:rsidRPr="00290836">
        <w:rPr>
          <w:rFonts w:ascii="Times New Roman" w:eastAsia="Times New Roman" w:hAnsi="Times New Roman" w:cs="Times New Roman"/>
          <w:sz w:val="24"/>
          <w:szCs w:val="24"/>
          <w:lang w:eastAsia="el-GR"/>
        </w:rPr>
        <w:t>., 2007</w:t>
      </w:r>
      <w:r w:rsidR="00121A47" w:rsidRPr="00290836">
        <w:rPr>
          <w:rFonts w:ascii="Times New Roman" w:eastAsia="Times New Roman" w:hAnsi="Times New Roman" w:cs="Times New Roman"/>
          <w:sz w:val="24"/>
          <w:szCs w:val="24"/>
          <w:lang w:eastAsia="el-GR"/>
        </w:rPr>
        <w:t>)</w:t>
      </w:r>
      <w:r w:rsidRPr="00290836">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Το χρονοδιάγραμμα για την ανάπτυξη του σκορβούτου ποικίλλει, ανάλογα με τα αποθέματα του σώματος σε βιταμίνης C, αλλά σημάδια μπορεί να εμφανιστούν εντός 1 μηνός από την ελάχιστη ή μηδαμινή πρόσληψη βιταμίνης C (κάτω από 10 mg/ ημέρα) </w:t>
      </w:r>
      <w:r w:rsidR="00290836">
        <w:rPr>
          <w:rFonts w:ascii="Times New Roman" w:eastAsia="Times New Roman" w:hAnsi="Times New Roman" w:cs="Times New Roman"/>
          <w:sz w:val="24"/>
          <w:szCs w:val="24"/>
          <w:lang w:eastAsia="el-GR"/>
        </w:rPr>
        <w:t xml:space="preserve">(Weinstein </w:t>
      </w:r>
      <w:r w:rsidR="00357AF4" w:rsidRPr="00EF0BB4">
        <w:rPr>
          <w:rFonts w:ascii="Times New Roman" w:eastAsia="Times New Roman" w:hAnsi="Times New Roman" w:cs="Times New Roman"/>
          <w:sz w:val="24"/>
          <w:szCs w:val="24"/>
          <w:lang w:val="en-US" w:eastAsia="el-GR"/>
        </w:rPr>
        <w:t>et</w:t>
      </w:r>
      <w:r w:rsidR="00357AF4" w:rsidRPr="00EF0BB4">
        <w:rPr>
          <w:rFonts w:ascii="Times New Roman" w:eastAsia="Times New Roman" w:hAnsi="Times New Roman" w:cs="Times New Roman"/>
          <w:sz w:val="24"/>
          <w:szCs w:val="24"/>
          <w:lang w:eastAsia="el-GR"/>
        </w:rPr>
        <w:t xml:space="preserve"> </w:t>
      </w:r>
      <w:r w:rsidR="00357AF4" w:rsidRPr="00EF0BB4">
        <w:rPr>
          <w:rFonts w:ascii="Times New Roman" w:eastAsia="Times New Roman" w:hAnsi="Times New Roman" w:cs="Times New Roman"/>
          <w:sz w:val="24"/>
          <w:szCs w:val="24"/>
          <w:lang w:val="en-US" w:eastAsia="el-GR"/>
        </w:rPr>
        <w:t>al</w:t>
      </w:r>
      <w:r w:rsidR="00357AF4" w:rsidRPr="00EF0BB4">
        <w:rPr>
          <w:rFonts w:ascii="Times New Roman" w:eastAsia="Times New Roman" w:hAnsi="Times New Roman" w:cs="Times New Roman"/>
          <w:sz w:val="24"/>
          <w:szCs w:val="24"/>
          <w:lang w:eastAsia="el-GR"/>
        </w:rPr>
        <w:t>., 2000</w:t>
      </w:r>
      <w:r w:rsidR="008D4513">
        <w:rPr>
          <w:rFonts w:ascii="Times New Roman" w:eastAsia="Times New Roman" w:hAnsi="Times New Roman" w:cs="Times New Roman"/>
          <w:sz w:val="24"/>
          <w:szCs w:val="24"/>
          <w:lang w:eastAsia="el-GR"/>
        </w:rPr>
        <w:t>;</w:t>
      </w:r>
      <w:r w:rsidR="007A713A" w:rsidRPr="007A713A">
        <w:rPr>
          <w:rFonts w:ascii="Times New Roman" w:eastAsia="Times New Roman" w:hAnsi="Times New Roman" w:cs="Times New Roman"/>
          <w:sz w:val="24"/>
          <w:szCs w:val="24"/>
          <w:lang w:eastAsia="el-GR"/>
        </w:rPr>
        <w:t xml:space="preserve"> </w:t>
      </w:r>
      <w:r w:rsidR="00357AF4" w:rsidRPr="00EF0BB4">
        <w:rPr>
          <w:rFonts w:ascii="Times New Roman" w:eastAsia="Times New Roman" w:hAnsi="Times New Roman" w:cs="Times New Roman"/>
          <w:sz w:val="24"/>
          <w:szCs w:val="24"/>
          <w:lang w:eastAsia="el-GR"/>
        </w:rPr>
        <w:t xml:space="preserve">Wang </w:t>
      </w:r>
      <w:r w:rsidR="00357AF4" w:rsidRPr="00EF0BB4">
        <w:rPr>
          <w:rFonts w:ascii="Times New Roman" w:eastAsia="Times New Roman" w:hAnsi="Times New Roman" w:cs="Times New Roman"/>
          <w:sz w:val="24"/>
          <w:szCs w:val="24"/>
          <w:lang w:val="en-US" w:eastAsia="el-GR"/>
        </w:rPr>
        <w:t>et</w:t>
      </w:r>
      <w:r w:rsidR="00357AF4" w:rsidRPr="00EF0BB4">
        <w:rPr>
          <w:rFonts w:ascii="Times New Roman" w:eastAsia="Times New Roman" w:hAnsi="Times New Roman" w:cs="Times New Roman"/>
          <w:sz w:val="24"/>
          <w:szCs w:val="24"/>
          <w:lang w:eastAsia="el-GR"/>
        </w:rPr>
        <w:t xml:space="preserve"> </w:t>
      </w:r>
      <w:r w:rsidR="00357AF4" w:rsidRPr="00EF0BB4">
        <w:rPr>
          <w:rFonts w:ascii="Times New Roman" w:eastAsia="Times New Roman" w:hAnsi="Times New Roman" w:cs="Times New Roman"/>
          <w:sz w:val="24"/>
          <w:szCs w:val="24"/>
          <w:lang w:val="en-US" w:eastAsia="el-GR"/>
        </w:rPr>
        <w:t>al</w:t>
      </w:r>
      <w:r w:rsidR="00357AF4" w:rsidRPr="00EF0BB4">
        <w:rPr>
          <w:rFonts w:ascii="Times New Roman" w:eastAsia="Times New Roman" w:hAnsi="Times New Roman" w:cs="Times New Roman"/>
          <w:sz w:val="24"/>
          <w:szCs w:val="24"/>
          <w:lang w:eastAsia="el-GR"/>
        </w:rPr>
        <w:t>., 2007)</w:t>
      </w:r>
      <w:r w:rsidRPr="00EF0BB4">
        <w:rPr>
          <w:rFonts w:ascii="Times New Roman" w:eastAsia="Times New Roman" w:hAnsi="Times New Roman" w:cs="Times New Roman"/>
          <w:sz w:val="24"/>
          <w:szCs w:val="24"/>
          <w:lang w:eastAsia="el-GR"/>
        </w:rPr>
        <w:t xml:space="preserve">. Τα αρχικά συμπτώματα μπορεί να περιλαμβάνουν, κακουχία και φλεγμονή των ούλων </w:t>
      </w:r>
      <w:r w:rsidR="00121A47" w:rsidRPr="00EF0BB4">
        <w:rPr>
          <w:rFonts w:ascii="Times New Roman" w:eastAsia="Times New Roman" w:hAnsi="Times New Roman" w:cs="Times New Roman"/>
          <w:sz w:val="24"/>
          <w:szCs w:val="24"/>
          <w:lang w:eastAsia="el-GR"/>
        </w:rPr>
        <w:t xml:space="preserve">(Francescone </w:t>
      </w:r>
      <w:r w:rsidR="00121A47" w:rsidRPr="00EF0BB4">
        <w:rPr>
          <w:rFonts w:ascii="Times New Roman" w:eastAsia="Times New Roman" w:hAnsi="Times New Roman" w:cs="Times New Roman"/>
          <w:sz w:val="24"/>
          <w:szCs w:val="24"/>
          <w:lang w:val="en-US" w:eastAsia="el-GR"/>
        </w:rPr>
        <w:t>et</w:t>
      </w:r>
      <w:r w:rsidR="00121A47" w:rsidRPr="00EF0BB4">
        <w:rPr>
          <w:rFonts w:ascii="Times New Roman" w:eastAsia="Times New Roman" w:hAnsi="Times New Roman" w:cs="Times New Roman"/>
          <w:sz w:val="24"/>
          <w:szCs w:val="24"/>
          <w:lang w:eastAsia="el-GR"/>
        </w:rPr>
        <w:t xml:space="preserve"> </w:t>
      </w:r>
      <w:r w:rsidR="00121A47" w:rsidRPr="00EF0BB4">
        <w:rPr>
          <w:rFonts w:ascii="Times New Roman" w:eastAsia="Times New Roman" w:hAnsi="Times New Roman" w:cs="Times New Roman"/>
          <w:sz w:val="24"/>
          <w:szCs w:val="24"/>
          <w:lang w:val="en-US" w:eastAsia="el-GR"/>
        </w:rPr>
        <w:t>al</w:t>
      </w:r>
      <w:r w:rsidR="00121A47" w:rsidRPr="00EF0BB4">
        <w:rPr>
          <w:rFonts w:ascii="Times New Roman" w:eastAsia="Times New Roman" w:hAnsi="Times New Roman" w:cs="Times New Roman"/>
          <w:sz w:val="24"/>
          <w:szCs w:val="24"/>
          <w:lang w:eastAsia="el-GR"/>
        </w:rPr>
        <w:t>., 2005)</w:t>
      </w:r>
      <w:r w:rsidRPr="00EF0BB4">
        <w:rPr>
          <w:rFonts w:ascii="Times New Roman" w:eastAsia="Times New Roman" w:hAnsi="Times New Roman" w:cs="Times New Roman"/>
          <w:sz w:val="24"/>
          <w:szCs w:val="24"/>
          <w:lang w:eastAsia="el-GR"/>
        </w:rPr>
        <w:t xml:space="preserve">. Καθώς εξελίσσεται η ανεπάρκεια βιταμίνης C, η σύνθεση του κολλαγόνου εξασθενεί και οι συνδετικοί ιστοί εξασθενούν, προκαλώντας πετέχια, εκχύσεις, πορφύρα, πόνο στις αρθρώσεις, κακή επούλωση τραυμάτων και υπερκεράτωση </w:t>
      </w:r>
      <w:r w:rsidR="005C274C" w:rsidRPr="00EF0BB4">
        <w:rPr>
          <w:rFonts w:ascii="Times New Roman" w:eastAsia="Times New Roman" w:hAnsi="Times New Roman" w:cs="Times New Roman"/>
          <w:sz w:val="24"/>
          <w:szCs w:val="24"/>
          <w:lang w:eastAsia="el-GR"/>
        </w:rPr>
        <w:t>(</w:t>
      </w:r>
      <w:r w:rsidR="008D4513" w:rsidRPr="00EF0BB4">
        <w:rPr>
          <w:rFonts w:ascii="Times New Roman" w:eastAsia="Times New Roman" w:hAnsi="Times New Roman" w:cs="Times New Roman"/>
          <w:sz w:val="24"/>
          <w:szCs w:val="24"/>
          <w:lang w:eastAsia="el-GR"/>
        </w:rPr>
        <w:t xml:space="preserve">Jacob </w:t>
      </w:r>
      <w:r w:rsidR="008D4513" w:rsidRPr="00EF0BB4">
        <w:rPr>
          <w:rFonts w:ascii="Times New Roman" w:eastAsia="Times New Roman" w:hAnsi="Times New Roman" w:cs="Times New Roman"/>
          <w:sz w:val="24"/>
          <w:szCs w:val="24"/>
          <w:lang w:val="en-US" w:eastAsia="el-GR"/>
        </w:rPr>
        <w:t>et</w:t>
      </w:r>
      <w:r w:rsidR="008D4513" w:rsidRPr="00EF0BB4">
        <w:rPr>
          <w:rFonts w:ascii="Times New Roman" w:eastAsia="Times New Roman" w:hAnsi="Times New Roman" w:cs="Times New Roman"/>
          <w:sz w:val="24"/>
          <w:szCs w:val="24"/>
          <w:lang w:eastAsia="el-GR"/>
        </w:rPr>
        <w:t xml:space="preserve"> </w:t>
      </w:r>
      <w:r w:rsidR="008D4513" w:rsidRPr="00EF0BB4">
        <w:rPr>
          <w:rFonts w:ascii="Times New Roman" w:eastAsia="Times New Roman" w:hAnsi="Times New Roman" w:cs="Times New Roman"/>
          <w:sz w:val="24"/>
          <w:szCs w:val="24"/>
          <w:lang w:val="en-US" w:eastAsia="el-GR"/>
        </w:rPr>
        <w:t>al</w:t>
      </w:r>
      <w:r w:rsidR="008D4513" w:rsidRPr="00EF0BB4">
        <w:rPr>
          <w:rFonts w:ascii="Times New Roman" w:eastAsia="Times New Roman" w:hAnsi="Times New Roman" w:cs="Times New Roman"/>
          <w:sz w:val="24"/>
          <w:szCs w:val="24"/>
          <w:lang w:eastAsia="el-GR"/>
        </w:rPr>
        <w:t>., 2002</w:t>
      </w:r>
      <w:r w:rsidR="008D4513">
        <w:rPr>
          <w:rFonts w:ascii="Times New Roman" w:eastAsia="Times New Roman" w:hAnsi="Times New Roman" w:cs="Times New Roman"/>
          <w:sz w:val="24"/>
          <w:szCs w:val="24"/>
          <w:lang w:eastAsia="el-GR"/>
        </w:rPr>
        <w:t xml:space="preserve">; </w:t>
      </w:r>
      <w:r w:rsidR="005C274C" w:rsidRPr="00EF0BB4">
        <w:rPr>
          <w:rFonts w:ascii="Times New Roman" w:eastAsia="Times New Roman" w:hAnsi="Times New Roman" w:cs="Times New Roman"/>
          <w:sz w:val="24"/>
          <w:szCs w:val="24"/>
          <w:lang w:eastAsia="el-GR"/>
        </w:rPr>
        <w:t xml:space="preserve">Li </w:t>
      </w:r>
      <w:r w:rsidR="005C274C" w:rsidRPr="00EF0BB4">
        <w:rPr>
          <w:rFonts w:ascii="Times New Roman" w:eastAsia="Times New Roman" w:hAnsi="Times New Roman" w:cs="Times New Roman"/>
          <w:sz w:val="24"/>
          <w:szCs w:val="24"/>
          <w:lang w:val="en-US" w:eastAsia="el-GR"/>
        </w:rPr>
        <w:t>et</w:t>
      </w:r>
      <w:r w:rsidR="005C274C" w:rsidRPr="00EF0BB4">
        <w:rPr>
          <w:rFonts w:ascii="Times New Roman" w:eastAsia="Times New Roman" w:hAnsi="Times New Roman" w:cs="Times New Roman"/>
          <w:sz w:val="24"/>
          <w:szCs w:val="24"/>
          <w:lang w:eastAsia="el-GR"/>
        </w:rPr>
        <w:t xml:space="preserve"> </w:t>
      </w:r>
      <w:r w:rsidR="005C274C" w:rsidRPr="00EF0BB4">
        <w:rPr>
          <w:rFonts w:ascii="Times New Roman" w:eastAsia="Times New Roman" w:hAnsi="Times New Roman" w:cs="Times New Roman"/>
          <w:sz w:val="24"/>
          <w:szCs w:val="24"/>
          <w:lang w:val="en-US" w:eastAsia="el-GR"/>
        </w:rPr>
        <w:t>al</w:t>
      </w:r>
      <w:r w:rsidR="005C274C" w:rsidRPr="00EF0BB4">
        <w:rPr>
          <w:rFonts w:ascii="Times New Roman" w:eastAsia="Times New Roman" w:hAnsi="Times New Roman" w:cs="Times New Roman"/>
          <w:sz w:val="24"/>
          <w:szCs w:val="24"/>
          <w:lang w:eastAsia="el-GR"/>
        </w:rPr>
        <w:t>., 2007</w:t>
      </w:r>
      <w:r w:rsidR="008D4513">
        <w:rPr>
          <w:rFonts w:ascii="Times New Roman" w:eastAsia="Times New Roman" w:hAnsi="Times New Roman" w:cs="Times New Roman"/>
          <w:sz w:val="24"/>
          <w:szCs w:val="24"/>
          <w:lang w:eastAsia="el-GR"/>
        </w:rPr>
        <w:t>;</w:t>
      </w:r>
      <w:r w:rsidR="0031571C" w:rsidRPr="0031571C">
        <w:rPr>
          <w:rFonts w:ascii="Times New Roman" w:eastAsia="Times New Roman" w:hAnsi="Times New Roman" w:cs="Times New Roman"/>
          <w:sz w:val="24"/>
          <w:szCs w:val="24"/>
          <w:lang w:eastAsia="el-GR"/>
        </w:rPr>
        <w:t xml:space="preserve"> </w:t>
      </w:r>
      <w:r w:rsidR="00357AF4" w:rsidRPr="00EF0BB4">
        <w:rPr>
          <w:rFonts w:ascii="Times New Roman" w:eastAsia="Times New Roman" w:hAnsi="Times New Roman" w:cs="Times New Roman"/>
          <w:sz w:val="24"/>
          <w:szCs w:val="24"/>
          <w:lang w:eastAsia="el-GR"/>
        </w:rPr>
        <w:t xml:space="preserve">Wang </w:t>
      </w:r>
      <w:r w:rsidR="00357AF4" w:rsidRPr="00EF0BB4">
        <w:rPr>
          <w:rFonts w:ascii="Times New Roman" w:eastAsia="Times New Roman" w:hAnsi="Times New Roman" w:cs="Times New Roman"/>
          <w:sz w:val="24"/>
          <w:szCs w:val="24"/>
          <w:lang w:val="en-US" w:eastAsia="el-GR"/>
        </w:rPr>
        <w:t>et</w:t>
      </w:r>
      <w:r w:rsidR="00357AF4" w:rsidRPr="00EF0BB4">
        <w:rPr>
          <w:rFonts w:ascii="Times New Roman" w:eastAsia="Times New Roman" w:hAnsi="Times New Roman" w:cs="Times New Roman"/>
          <w:sz w:val="24"/>
          <w:szCs w:val="24"/>
          <w:lang w:eastAsia="el-GR"/>
        </w:rPr>
        <w:t xml:space="preserve"> </w:t>
      </w:r>
      <w:r w:rsidR="00357AF4" w:rsidRPr="00EF0BB4">
        <w:rPr>
          <w:rFonts w:ascii="Times New Roman" w:eastAsia="Times New Roman" w:hAnsi="Times New Roman" w:cs="Times New Roman"/>
          <w:sz w:val="24"/>
          <w:szCs w:val="24"/>
          <w:lang w:val="en-US" w:eastAsia="el-GR"/>
        </w:rPr>
        <w:t>al</w:t>
      </w:r>
      <w:r w:rsidR="00357AF4" w:rsidRPr="00EF0BB4">
        <w:rPr>
          <w:rFonts w:ascii="Times New Roman" w:eastAsia="Times New Roman" w:hAnsi="Times New Roman" w:cs="Times New Roman"/>
          <w:sz w:val="24"/>
          <w:szCs w:val="24"/>
          <w:lang w:eastAsia="el-GR"/>
        </w:rPr>
        <w:t>., 2007</w:t>
      </w:r>
      <w:r w:rsidR="008D4513">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Πρόσθετα σημάδια σκορβούτου περιλαμβάνουν την κατάθλιψη, πρησμένα και αιμορραγικά ούλα και απώλεια δοντιών λόγω χαλάρωσης των ιστών και ευθραυστότητας των τριχοειδών </w:t>
      </w:r>
      <w:r w:rsidR="00357AF4" w:rsidRPr="00EF0BB4">
        <w:rPr>
          <w:rFonts w:ascii="Times New Roman" w:eastAsia="Times New Roman" w:hAnsi="Times New Roman" w:cs="Times New Roman"/>
          <w:sz w:val="24"/>
          <w:szCs w:val="24"/>
          <w:lang w:eastAsia="el-GR"/>
        </w:rPr>
        <w:t>(</w:t>
      </w:r>
      <w:r w:rsidR="00121A47" w:rsidRPr="00EF0BB4">
        <w:rPr>
          <w:rFonts w:ascii="Times New Roman" w:eastAsia="Times New Roman" w:hAnsi="Times New Roman" w:cs="Times New Roman"/>
          <w:sz w:val="24"/>
          <w:szCs w:val="24"/>
          <w:lang w:eastAsia="el-GR"/>
        </w:rPr>
        <w:t xml:space="preserve">Stephen </w:t>
      </w:r>
      <w:r w:rsidR="00121A47" w:rsidRPr="00EF0BB4">
        <w:rPr>
          <w:rFonts w:ascii="Times New Roman" w:eastAsia="Times New Roman" w:hAnsi="Times New Roman" w:cs="Times New Roman"/>
          <w:sz w:val="24"/>
          <w:szCs w:val="24"/>
          <w:lang w:val="en-US" w:eastAsia="el-GR"/>
        </w:rPr>
        <w:t>et</w:t>
      </w:r>
      <w:r w:rsidR="00121A47" w:rsidRPr="00EF0BB4">
        <w:rPr>
          <w:rFonts w:ascii="Times New Roman" w:eastAsia="Times New Roman" w:hAnsi="Times New Roman" w:cs="Times New Roman"/>
          <w:sz w:val="24"/>
          <w:szCs w:val="24"/>
          <w:lang w:eastAsia="el-GR"/>
        </w:rPr>
        <w:t xml:space="preserve"> </w:t>
      </w:r>
      <w:r w:rsidR="00121A47" w:rsidRPr="00EF0BB4">
        <w:rPr>
          <w:rFonts w:ascii="Times New Roman" w:eastAsia="Times New Roman" w:hAnsi="Times New Roman" w:cs="Times New Roman"/>
          <w:sz w:val="24"/>
          <w:szCs w:val="24"/>
          <w:lang w:val="en-US" w:eastAsia="el-GR"/>
        </w:rPr>
        <w:t>al</w:t>
      </w:r>
      <w:r w:rsidR="00121A47" w:rsidRPr="00EF0BB4">
        <w:rPr>
          <w:rFonts w:ascii="Times New Roman" w:eastAsia="Times New Roman" w:hAnsi="Times New Roman" w:cs="Times New Roman"/>
          <w:sz w:val="24"/>
          <w:szCs w:val="24"/>
          <w:lang w:eastAsia="el-GR"/>
        </w:rPr>
        <w:t>., 2001)</w:t>
      </w:r>
      <w:r w:rsidRPr="00EF0BB4">
        <w:rPr>
          <w:rFonts w:ascii="Times New Roman" w:eastAsia="Times New Roman" w:hAnsi="Times New Roman" w:cs="Times New Roman"/>
          <w:sz w:val="24"/>
          <w:szCs w:val="24"/>
          <w:lang w:eastAsia="el-GR"/>
        </w:rPr>
        <w:t xml:space="preserve">. Η αναιμία ανεπάρκειας σιδήρου μπορεί επίσης να εμφανιστεί λόγω της αυξημένης αιμορραγίας και της μειωμένης απορρόφησης μη- αιμικού σιδήρου λόγω της χαμηλής πρόσληψης βιταμίνης C </w:t>
      </w:r>
      <w:r w:rsidR="008D4513">
        <w:rPr>
          <w:rFonts w:ascii="Times New Roman" w:eastAsia="Times New Roman" w:hAnsi="Times New Roman" w:cs="Times New Roman"/>
          <w:sz w:val="24"/>
          <w:szCs w:val="24"/>
          <w:lang w:eastAsia="el-GR"/>
        </w:rPr>
        <w:t xml:space="preserve">(Weinstein </w:t>
      </w:r>
      <w:r w:rsidR="00357AF4" w:rsidRPr="00EF0BB4">
        <w:rPr>
          <w:rFonts w:ascii="Times New Roman" w:eastAsia="Times New Roman" w:hAnsi="Times New Roman" w:cs="Times New Roman"/>
          <w:sz w:val="24"/>
          <w:szCs w:val="24"/>
          <w:lang w:val="en-US" w:eastAsia="el-GR"/>
        </w:rPr>
        <w:t>et</w:t>
      </w:r>
      <w:r w:rsidR="00357AF4" w:rsidRPr="00EF0BB4">
        <w:rPr>
          <w:rFonts w:ascii="Times New Roman" w:eastAsia="Times New Roman" w:hAnsi="Times New Roman" w:cs="Times New Roman"/>
          <w:sz w:val="24"/>
          <w:szCs w:val="24"/>
          <w:lang w:eastAsia="el-GR"/>
        </w:rPr>
        <w:t xml:space="preserve"> </w:t>
      </w:r>
      <w:r w:rsidR="00357AF4" w:rsidRPr="00EF0BB4">
        <w:rPr>
          <w:rFonts w:ascii="Times New Roman" w:eastAsia="Times New Roman" w:hAnsi="Times New Roman" w:cs="Times New Roman"/>
          <w:sz w:val="24"/>
          <w:szCs w:val="24"/>
          <w:lang w:val="en-US" w:eastAsia="el-GR"/>
        </w:rPr>
        <w:t>al</w:t>
      </w:r>
      <w:r w:rsidR="00357AF4" w:rsidRPr="00EF0BB4">
        <w:rPr>
          <w:rFonts w:ascii="Times New Roman" w:eastAsia="Times New Roman" w:hAnsi="Times New Roman" w:cs="Times New Roman"/>
          <w:sz w:val="24"/>
          <w:szCs w:val="24"/>
          <w:lang w:eastAsia="el-GR"/>
        </w:rPr>
        <w:t>., 2000</w:t>
      </w:r>
      <w:r w:rsidR="008D4513">
        <w:rPr>
          <w:rFonts w:ascii="Times New Roman" w:eastAsia="Times New Roman" w:hAnsi="Times New Roman" w:cs="Times New Roman"/>
          <w:sz w:val="24"/>
          <w:szCs w:val="24"/>
          <w:lang w:eastAsia="el-GR"/>
        </w:rPr>
        <w:t>;</w:t>
      </w:r>
      <w:r w:rsidR="0031571C" w:rsidRPr="0031571C">
        <w:rPr>
          <w:rFonts w:ascii="Times New Roman" w:eastAsia="Times New Roman" w:hAnsi="Times New Roman" w:cs="Times New Roman"/>
          <w:sz w:val="24"/>
          <w:szCs w:val="24"/>
          <w:lang w:eastAsia="el-GR"/>
        </w:rPr>
        <w:t xml:space="preserve"> </w:t>
      </w:r>
      <w:r w:rsidR="00121A47" w:rsidRPr="00EF0BB4">
        <w:rPr>
          <w:rFonts w:ascii="Times New Roman" w:eastAsia="Times New Roman" w:hAnsi="Times New Roman" w:cs="Times New Roman"/>
          <w:sz w:val="24"/>
          <w:szCs w:val="24"/>
          <w:lang w:eastAsia="el-GR"/>
        </w:rPr>
        <w:t xml:space="preserve">Francescone </w:t>
      </w:r>
      <w:r w:rsidR="00121A47" w:rsidRPr="00EF0BB4">
        <w:rPr>
          <w:rFonts w:ascii="Times New Roman" w:eastAsia="Times New Roman" w:hAnsi="Times New Roman" w:cs="Times New Roman"/>
          <w:sz w:val="24"/>
          <w:szCs w:val="24"/>
          <w:lang w:val="en-US" w:eastAsia="el-GR"/>
        </w:rPr>
        <w:t>et</w:t>
      </w:r>
      <w:r w:rsidR="00121A47" w:rsidRPr="00EF0BB4">
        <w:rPr>
          <w:rFonts w:ascii="Times New Roman" w:eastAsia="Times New Roman" w:hAnsi="Times New Roman" w:cs="Times New Roman"/>
          <w:sz w:val="24"/>
          <w:szCs w:val="24"/>
          <w:lang w:eastAsia="el-GR"/>
        </w:rPr>
        <w:t xml:space="preserve"> </w:t>
      </w:r>
      <w:r w:rsidR="00121A47" w:rsidRPr="00EF0BB4">
        <w:rPr>
          <w:rFonts w:ascii="Times New Roman" w:eastAsia="Times New Roman" w:hAnsi="Times New Roman" w:cs="Times New Roman"/>
          <w:sz w:val="24"/>
          <w:szCs w:val="24"/>
          <w:lang w:val="en-US" w:eastAsia="el-GR"/>
        </w:rPr>
        <w:t>al</w:t>
      </w:r>
      <w:r w:rsidR="00121A47" w:rsidRPr="00EF0BB4">
        <w:rPr>
          <w:rFonts w:ascii="Times New Roman" w:eastAsia="Times New Roman" w:hAnsi="Times New Roman" w:cs="Times New Roman"/>
          <w:sz w:val="24"/>
          <w:szCs w:val="24"/>
          <w:lang w:eastAsia="el-GR"/>
        </w:rPr>
        <w:t>., 2005).</w:t>
      </w:r>
      <w:r w:rsidRPr="00EF0BB4">
        <w:rPr>
          <w:rFonts w:ascii="Times New Roman" w:eastAsia="Times New Roman" w:hAnsi="Times New Roman" w:cs="Times New Roman"/>
          <w:sz w:val="24"/>
          <w:szCs w:val="24"/>
          <w:lang w:eastAsia="el-GR"/>
        </w:rPr>
        <w:t xml:space="preserve"> Στα παιδιά, μπ</w:t>
      </w:r>
      <w:r w:rsidR="008D4513">
        <w:rPr>
          <w:rFonts w:ascii="Times New Roman" w:eastAsia="Times New Roman" w:hAnsi="Times New Roman" w:cs="Times New Roman"/>
          <w:sz w:val="24"/>
          <w:szCs w:val="24"/>
          <w:lang w:eastAsia="el-GR"/>
        </w:rPr>
        <w:t>ορεί να υπάρχει νόσος των οστών, ενώ χ</w:t>
      </w:r>
      <w:r w:rsidRPr="00EF0BB4">
        <w:rPr>
          <w:rFonts w:ascii="Times New Roman" w:eastAsia="Times New Roman" w:hAnsi="Times New Roman" w:cs="Times New Roman"/>
          <w:sz w:val="24"/>
          <w:szCs w:val="24"/>
          <w:lang w:eastAsia="el-GR"/>
        </w:rPr>
        <w:t xml:space="preserve">ωρίς θεραπεία, το σκορβούτο είναι θανατηφόρο </w:t>
      </w:r>
      <w:r w:rsidR="008D4513">
        <w:rPr>
          <w:rFonts w:ascii="Times New Roman" w:eastAsia="Times New Roman" w:hAnsi="Times New Roman" w:cs="Times New Roman"/>
          <w:sz w:val="24"/>
          <w:szCs w:val="24"/>
          <w:lang w:eastAsia="el-GR"/>
        </w:rPr>
        <w:t xml:space="preserve">(Weinstein </w:t>
      </w:r>
      <w:r w:rsidR="00357AF4" w:rsidRPr="00EF0BB4">
        <w:rPr>
          <w:rFonts w:ascii="Times New Roman" w:eastAsia="Times New Roman" w:hAnsi="Times New Roman" w:cs="Times New Roman"/>
          <w:sz w:val="24"/>
          <w:szCs w:val="24"/>
          <w:lang w:val="en-US" w:eastAsia="el-GR"/>
        </w:rPr>
        <w:t>et</w:t>
      </w:r>
      <w:r w:rsidR="00357AF4" w:rsidRPr="00EF0BB4">
        <w:rPr>
          <w:rFonts w:ascii="Times New Roman" w:eastAsia="Times New Roman" w:hAnsi="Times New Roman" w:cs="Times New Roman"/>
          <w:sz w:val="24"/>
          <w:szCs w:val="24"/>
          <w:lang w:eastAsia="el-GR"/>
        </w:rPr>
        <w:t xml:space="preserve"> </w:t>
      </w:r>
      <w:r w:rsidR="00357AF4" w:rsidRPr="00EF0BB4">
        <w:rPr>
          <w:rFonts w:ascii="Times New Roman" w:eastAsia="Times New Roman" w:hAnsi="Times New Roman" w:cs="Times New Roman"/>
          <w:sz w:val="24"/>
          <w:szCs w:val="24"/>
          <w:lang w:val="en-US" w:eastAsia="el-GR"/>
        </w:rPr>
        <w:t>al</w:t>
      </w:r>
      <w:r w:rsidR="00357AF4" w:rsidRPr="00EF0BB4">
        <w:rPr>
          <w:rFonts w:ascii="Times New Roman" w:eastAsia="Times New Roman" w:hAnsi="Times New Roman" w:cs="Times New Roman"/>
          <w:sz w:val="24"/>
          <w:szCs w:val="24"/>
          <w:lang w:eastAsia="el-GR"/>
        </w:rPr>
        <w:t>., 2000</w:t>
      </w:r>
      <w:r w:rsidR="008D4513">
        <w:rPr>
          <w:rFonts w:ascii="Times New Roman" w:eastAsia="Times New Roman" w:hAnsi="Times New Roman" w:cs="Times New Roman"/>
          <w:sz w:val="24"/>
          <w:szCs w:val="24"/>
          <w:lang w:eastAsia="el-GR"/>
        </w:rPr>
        <w:t>;</w:t>
      </w:r>
      <w:r w:rsidR="0031571C" w:rsidRPr="0031571C">
        <w:rPr>
          <w:rFonts w:ascii="Times New Roman" w:eastAsia="Times New Roman" w:hAnsi="Times New Roman" w:cs="Times New Roman"/>
          <w:sz w:val="24"/>
          <w:szCs w:val="24"/>
          <w:lang w:eastAsia="el-GR"/>
        </w:rPr>
        <w:t xml:space="preserve"> </w:t>
      </w:r>
      <w:r w:rsidR="00121A47" w:rsidRPr="00EF0BB4">
        <w:rPr>
          <w:rFonts w:ascii="Times New Roman" w:eastAsia="Times New Roman" w:hAnsi="Times New Roman" w:cs="Times New Roman"/>
          <w:sz w:val="24"/>
          <w:szCs w:val="24"/>
          <w:lang w:eastAsia="el-GR"/>
        </w:rPr>
        <w:t xml:space="preserve">Stephen </w:t>
      </w:r>
      <w:r w:rsidR="00121A47" w:rsidRPr="00EF0BB4">
        <w:rPr>
          <w:rFonts w:ascii="Times New Roman" w:eastAsia="Times New Roman" w:hAnsi="Times New Roman" w:cs="Times New Roman"/>
          <w:sz w:val="24"/>
          <w:szCs w:val="24"/>
          <w:lang w:val="en-US" w:eastAsia="el-GR"/>
        </w:rPr>
        <w:t>et</w:t>
      </w:r>
      <w:r w:rsidR="00121A47" w:rsidRPr="00EF0BB4">
        <w:rPr>
          <w:rFonts w:ascii="Times New Roman" w:eastAsia="Times New Roman" w:hAnsi="Times New Roman" w:cs="Times New Roman"/>
          <w:sz w:val="24"/>
          <w:szCs w:val="24"/>
          <w:lang w:eastAsia="el-GR"/>
        </w:rPr>
        <w:t xml:space="preserve"> </w:t>
      </w:r>
      <w:r w:rsidR="00121A47" w:rsidRPr="00EF0BB4">
        <w:rPr>
          <w:rFonts w:ascii="Times New Roman" w:eastAsia="Times New Roman" w:hAnsi="Times New Roman" w:cs="Times New Roman"/>
          <w:sz w:val="24"/>
          <w:szCs w:val="24"/>
          <w:lang w:val="en-US" w:eastAsia="el-GR"/>
        </w:rPr>
        <w:t>al</w:t>
      </w:r>
      <w:r w:rsidR="00121A47" w:rsidRPr="00EF0BB4">
        <w:rPr>
          <w:rFonts w:ascii="Times New Roman" w:eastAsia="Times New Roman" w:hAnsi="Times New Roman" w:cs="Times New Roman"/>
          <w:sz w:val="24"/>
          <w:szCs w:val="24"/>
          <w:lang w:eastAsia="el-GR"/>
        </w:rPr>
        <w:t>., 2001)</w:t>
      </w:r>
      <w:r w:rsidRPr="00EF0BB4">
        <w:rPr>
          <w:rFonts w:ascii="Times New Roman" w:eastAsia="Times New Roman" w:hAnsi="Times New Roman" w:cs="Times New Roman"/>
          <w:sz w:val="24"/>
          <w:szCs w:val="24"/>
          <w:lang w:eastAsia="el-GR"/>
        </w:rPr>
        <w:t>.</w:t>
      </w:r>
    </w:p>
    <w:p w14:paraId="314F5167" w14:textId="77777777" w:rsidR="008E4306" w:rsidRPr="00EF0BB4" w:rsidRDefault="003F78EB" w:rsidP="00372E6E">
      <w:pPr>
        <w:pStyle w:val="a4"/>
        <w:numPr>
          <w:ilvl w:val="4"/>
          <w:numId w:val="15"/>
        </w:numPr>
        <w:spacing w:line="240" w:lineRule="auto"/>
        <w:jc w:val="both"/>
        <w:rPr>
          <w:rFonts w:ascii="Times New Roman" w:eastAsia="Times New Roman" w:hAnsi="Times New Roman" w:cs="Times New Roman"/>
          <w:sz w:val="24"/>
          <w:szCs w:val="24"/>
          <w:lang w:eastAsia="el-GR"/>
        </w:rPr>
      </w:pPr>
      <w:r w:rsidRPr="003F78EB">
        <w:rPr>
          <w:rFonts w:ascii="Times New Roman" w:eastAsia="Times New Roman" w:hAnsi="Times New Roman" w:cs="Times New Roman"/>
          <w:b/>
          <w:bCs/>
          <w:sz w:val="24"/>
          <w:szCs w:val="24"/>
          <w:lang w:eastAsia="el-GR"/>
        </w:rPr>
        <w:t xml:space="preserve">Επιπτώσεις υπερδοσολογίας </w:t>
      </w:r>
      <w:r w:rsidR="008E4306" w:rsidRPr="00EF0BB4">
        <w:rPr>
          <w:rFonts w:ascii="Times New Roman" w:eastAsia="Times New Roman" w:hAnsi="Times New Roman" w:cs="Times New Roman"/>
          <w:b/>
          <w:bCs/>
          <w:sz w:val="24"/>
          <w:szCs w:val="24"/>
          <w:lang w:eastAsia="el-GR"/>
        </w:rPr>
        <w:t>βιταμίνη</w:t>
      </w:r>
      <w:r>
        <w:rPr>
          <w:rFonts w:ascii="Times New Roman" w:eastAsia="Times New Roman" w:hAnsi="Times New Roman" w:cs="Times New Roman"/>
          <w:b/>
          <w:bCs/>
          <w:sz w:val="24"/>
          <w:szCs w:val="24"/>
          <w:lang w:eastAsia="el-GR"/>
        </w:rPr>
        <w:t>ς</w:t>
      </w:r>
      <w:r w:rsidR="008E4306" w:rsidRPr="00EF0BB4">
        <w:rPr>
          <w:rFonts w:ascii="Times New Roman" w:eastAsia="Times New Roman" w:hAnsi="Times New Roman" w:cs="Times New Roman"/>
          <w:b/>
          <w:bCs/>
          <w:sz w:val="24"/>
          <w:szCs w:val="24"/>
          <w:lang w:eastAsia="el-GR"/>
        </w:rPr>
        <w:t xml:space="preserve"> C</w:t>
      </w:r>
      <w:r w:rsidR="008E4306" w:rsidRPr="00EF0BB4">
        <w:rPr>
          <w:rFonts w:ascii="Times New Roman" w:eastAsia="Times New Roman" w:hAnsi="Times New Roman" w:cs="Times New Roman"/>
          <w:sz w:val="24"/>
          <w:szCs w:val="24"/>
          <w:lang w:eastAsia="el-GR"/>
        </w:rPr>
        <w:t xml:space="preserve"> </w:t>
      </w:r>
    </w:p>
    <w:p w14:paraId="4AF2BC8D" w14:textId="77777777" w:rsidR="008E4306" w:rsidRPr="00EF0BB4"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βιταμίνη C έχει χαμηλή τοξικότητα και δεν πιστεύεται ότι προκαλεί σοβαρές ανεπιθύμητες παρενέργειες σε υψηλές προσλήψεις </w:t>
      </w:r>
      <w:r w:rsidR="00357AF4" w:rsidRPr="00EF0BB4">
        <w:rPr>
          <w:rFonts w:ascii="Times New Roman" w:eastAsia="Times New Roman" w:hAnsi="Times New Roman" w:cs="Times New Roman"/>
          <w:sz w:val="24"/>
          <w:szCs w:val="24"/>
          <w:lang w:eastAsia="el-GR"/>
        </w:rPr>
        <w:t>(Institute of Medicine, 2000)</w:t>
      </w:r>
      <w:r w:rsidRPr="00EF0BB4">
        <w:rPr>
          <w:rFonts w:ascii="Times New Roman" w:eastAsia="Times New Roman" w:hAnsi="Times New Roman" w:cs="Times New Roman"/>
          <w:sz w:val="24"/>
          <w:szCs w:val="24"/>
          <w:lang w:eastAsia="el-GR"/>
        </w:rPr>
        <w:t>. Τα πιο συνηθισμένα συμπτώματα είναι η διάρροια, η ναυτία, οι κοιλιακές κράμπες και άλλες γαστρεντερικές διαταραχές λόγω της οσμωτικής επίδρασης της μη απορροφημένης βιταμίνης C στον γαστρεντερικό σωλήνα</w:t>
      </w:r>
      <w:r w:rsidR="005C274C" w:rsidRPr="00EF0BB4">
        <w:rPr>
          <w:rFonts w:ascii="Times New Roman" w:eastAsia="Times New Roman" w:hAnsi="Times New Roman" w:cs="Times New Roman"/>
          <w:sz w:val="24"/>
          <w:szCs w:val="24"/>
          <w:lang w:eastAsia="el-GR"/>
        </w:rPr>
        <w:t xml:space="preserve"> (Jacob </w:t>
      </w:r>
      <w:r w:rsidR="005C274C" w:rsidRPr="00EF0BB4">
        <w:rPr>
          <w:rFonts w:ascii="Times New Roman" w:eastAsia="Times New Roman" w:hAnsi="Times New Roman" w:cs="Times New Roman"/>
          <w:sz w:val="24"/>
          <w:szCs w:val="24"/>
          <w:lang w:val="en-US" w:eastAsia="el-GR"/>
        </w:rPr>
        <w:t>et</w:t>
      </w:r>
      <w:r w:rsidR="005C274C" w:rsidRPr="00EF0BB4">
        <w:rPr>
          <w:rFonts w:ascii="Times New Roman" w:eastAsia="Times New Roman" w:hAnsi="Times New Roman" w:cs="Times New Roman"/>
          <w:sz w:val="24"/>
          <w:szCs w:val="24"/>
          <w:lang w:eastAsia="el-GR"/>
        </w:rPr>
        <w:t xml:space="preserve"> </w:t>
      </w:r>
      <w:r w:rsidR="005C274C" w:rsidRPr="00EF0BB4">
        <w:rPr>
          <w:rFonts w:ascii="Times New Roman" w:eastAsia="Times New Roman" w:hAnsi="Times New Roman" w:cs="Times New Roman"/>
          <w:sz w:val="24"/>
          <w:szCs w:val="24"/>
          <w:lang w:val="en-US" w:eastAsia="el-GR"/>
        </w:rPr>
        <w:t>al</w:t>
      </w:r>
      <w:r w:rsidR="005C274C" w:rsidRPr="00EF0BB4">
        <w:rPr>
          <w:rFonts w:ascii="Times New Roman" w:eastAsia="Times New Roman" w:hAnsi="Times New Roman" w:cs="Times New Roman"/>
          <w:sz w:val="24"/>
          <w:szCs w:val="24"/>
          <w:lang w:eastAsia="el-GR"/>
        </w:rPr>
        <w:t>., 2002</w:t>
      </w:r>
      <w:r w:rsidR="00357AF4"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Σε μετεμμηνοπαυσιακές γυναίκες με διαβήτη που συμμετείχαν στη Μελέτη Υγείας των Γυναικών της Iowa, η συμπληρωματική (αλλά όχι διαιτητική) πρόσληψη βιταμίνης C (τουλάχιστον 300 mg/ ημέρα) συσχετίστηκε σημαντικά με </w:t>
      </w:r>
      <w:r w:rsidRPr="00EF0BB4">
        <w:rPr>
          <w:rFonts w:ascii="Times New Roman" w:eastAsia="Times New Roman" w:hAnsi="Times New Roman" w:cs="Times New Roman"/>
          <w:sz w:val="24"/>
          <w:szCs w:val="24"/>
          <w:lang w:eastAsia="el-GR"/>
        </w:rPr>
        <w:lastRenderedPageBreak/>
        <w:t>αυξημένο κίνδυνο θνησιμότητας λόγω καρδιαγγειακών παθήσεων</w:t>
      </w:r>
      <w:r w:rsidR="00372E6E">
        <w:rPr>
          <w:rFonts w:ascii="Times New Roman" w:eastAsia="Times New Roman" w:hAnsi="Times New Roman" w:cs="Times New Roman"/>
          <w:sz w:val="24"/>
          <w:szCs w:val="24"/>
          <w:lang w:eastAsia="el-GR"/>
        </w:rPr>
        <w:t xml:space="preserve"> (</w:t>
      </w:r>
      <w:r w:rsidR="00372E6E" w:rsidRPr="00EF0BB4">
        <w:rPr>
          <w:rFonts w:ascii="Times New Roman" w:eastAsia="Times New Roman" w:hAnsi="Times New Roman" w:cs="Times New Roman"/>
          <w:sz w:val="24"/>
          <w:szCs w:val="24"/>
          <w:lang w:eastAsia="el-GR"/>
        </w:rPr>
        <w:t>Institute of Medicine, 2000</w:t>
      </w:r>
      <w:r w:rsidR="00372E6E">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w:t>
      </w:r>
    </w:p>
    <w:p w14:paraId="5D3848C9" w14:textId="77777777" w:rsidR="008E4306" w:rsidRPr="00EF0BB4"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υψηλή πρόσληψη βιταμίνης C έχει επίσης τη δυνατότητα να αυξήσει την έκκριση οξαλικού και ουρικού οξέος, γεγονός που θα μπορούσε να συμβάλει στο σχηματισμό λίθων στα νεφρά, ειδικά σε άτομα με νεφρικές διαταραχές </w:t>
      </w:r>
      <w:r w:rsidR="00357AF4" w:rsidRPr="00EF0BB4">
        <w:rPr>
          <w:rFonts w:ascii="Times New Roman" w:eastAsia="Times New Roman" w:hAnsi="Times New Roman" w:cs="Times New Roman"/>
          <w:sz w:val="24"/>
          <w:szCs w:val="24"/>
          <w:lang w:eastAsia="el-GR"/>
        </w:rPr>
        <w:t>(Institute of Medicine, 2000)</w:t>
      </w:r>
      <w:r w:rsidRPr="00EF0BB4">
        <w:rPr>
          <w:rFonts w:ascii="Times New Roman" w:eastAsia="Times New Roman" w:hAnsi="Times New Roman" w:cs="Times New Roman"/>
          <w:sz w:val="24"/>
          <w:szCs w:val="24"/>
          <w:lang w:eastAsia="el-GR"/>
        </w:rPr>
        <w:t xml:space="preserve">. Ωστόσο, μελέτες που αξιολογούν τις επιπτώσεις στην απέκκριση οξαλικού στα ούρα των προσλήψεων βιταμίνης C που κυμαίνονται από 30 mg έως 10 g/ ημέρα είχαν αντικρουόμενα αποτελέσματα, οπότε δεν είναι σαφές εάν η βιταμίνη C διαδραματίζει πράγματι ρόλο στην ανάπτυξη των λίθων των νεφρών </w:t>
      </w:r>
      <w:r w:rsidR="00357AF4" w:rsidRPr="00EF0BB4">
        <w:rPr>
          <w:rFonts w:ascii="Times New Roman" w:eastAsia="Times New Roman" w:hAnsi="Times New Roman" w:cs="Times New Roman"/>
          <w:sz w:val="24"/>
          <w:szCs w:val="24"/>
          <w:lang w:eastAsia="el-GR"/>
        </w:rPr>
        <w:t>(Institute of Medicine, 2000</w:t>
      </w:r>
      <w:r w:rsidR="0031571C" w:rsidRPr="0031571C">
        <w:rPr>
          <w:rFonts w:ascii="Times New Roman" w:eastAsia="Times New Roman" w:hAnsi="Times New Roman" w:cs="Times New Roman"/>
          <w:sz w:val="24"/>
          <w:szCs w:val="24"/>
          <w:lang w:eastAsia="el-GR"/>
        </w:rPr>
        <w:t xml:space="preserve">, </w:t>
      </w:r>
      <w:r w:rsidR="00F01EE1" w:rsidRPr="00EF0BB4">
        <w:rPr>
          <w:rFonts w:ascii="Times New Roman" w:eastAsia="Times New Roman" w:hAnsi="Times New Roman" w:cs="Times New Roman"/>
          <w:sz w:val="24"/>
          <w:szCs w:val="24"/>
          <w:lang w:eastAsia="el-GR"/>
        </w:rPr>
        <w:t xml:space="preserve">Taylor </w:t>
      </w:r>
      <w:r w:rsidR="00F01EE1" w:rsidRPr="00EF0BB4">
        <w:rPr>
          <w:rFonts w:ascii="Times New Roman" w:eastAsia="Times New Roman" w:hAnsi="Times New Roman" w:cs="Times New Roman"/>
          <w:sz w:val="24"/>
          <w:szCs w:val="24"/>
          <w:lang w:val="en-US" w:eastAsia="el-GR"/>
        </w:rPr>
        <w:t>et</w:t>
      </w:r>
      <w:r w:rsidR="00F01EE1" w:rsidRPr="00EF0BB4">
        <w:rPr>
          <w:rFonts w:ascii="Times New Roman" w:eastAsia="Times New Roman" w:hAnsi="Times New Roman" w:cs="Times New Roman"/>
          <w:sz w:val="24"/>
          <w:szCs w:val="24"/>
          <w:lang w:eastAsia="el-GR"/>
        </w:rPr>
        <w:t xml:space="preserve"> </w:t>
      </w:r>
      <w:r w:rsidR="00F01EE1" w:rsidRPr="00EF0BB4">
        <w:rPr>
          <w:rFonts w:ascii="Times New Roman" w:eastAsia="Times New Roman" w:hAnsi="Times New Roman" w:cs="Times New Roman"/>
          <w:sz w:val="24"/>
          <w:szCs w:val="24"/>
          <w:lang w:val="en-US" w:eastAsia="el-GR"/>
        </w:rPr>
        <w:t>al</w:t>
      </w:r>
      <w:r w:rsidR="00F01EE1" w:rsidRPr="00EF0BB4">
        <w:rPr>
          <w:rFonts w:ascii="Times New Roman" w:eastAsia="Times New Roman" w:hAnsi="Times New Roman" w:cs="Times New Roman"/>
          <w:sz w:val="24"/>
          <w:szCs w:val="24"/>
          <w:lang w:eastAsia="el-GR"/>
        </w:rPr>
        <w:t>., 2004)</w:t>
      </w:r>
      <w:r w:rsidRPr="00EF0BB4">
        <w:rPr>
          <w:rFonts w:ascii="Times New Roman" w:eastAsia="Times New Roman" w:hAnsi="Times New Roman" w:cs="Times New Roman"/>
          <w:sz w:val="24"/>
          <w:szCs w:val="24"/>
          <w:lang w:eastAsia="el-GR"/>
        </w:rPr>
        <w:t xml:space="preserve">. </w:t>
      </w:r>
    </w:p>
    <w:p w14:paraId="534D1F82" w14:textId="77777777" w:rsidR="008E4306" w:rsidRPr="00EF0BB4"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Μερικές μελέτες in vitro έχουν δείξει ότι ενεργώντας ως προ-οξειδωτικό, η από του στόματος συμπλήρωση βιταμίνη C μπορεί να προκαλέσει χρωμοσωμική ή / και βλάβη στο DNA και πιθανώς να συμβάλει στην ανάπτυξη καρκίνου. Ωστόσο, άλλες μελέτες δεν έχουν δείξει αυξημένη οξειδωτική βλάβη ή αυξημένο κίνδυνο καρκίνου με υψηλή πρόσληψη βιταμίνης C </w:t>
      </w:r>
      <w:r w:rsidR="00357AF4" w:rsidRPr="00EF0BB4">
        <w:rPr>
          <w:rFonts w:ascii="Times New Roman" w:eastAsia="Times New Roman" w:hAnsi="Times New Roman" w:cs="Times New Roman"/>
          <w:sz w:val="24"/>
          <w:szCs w:val="24"/>
          <w:lang w:eastAsia="el-GR"/>
        </w:rPr>
        <w:t>(Institute of Medicine, 2000)</w:t>
      </w:r>
      <w:r w:rsidRPr="00EF0BB4">
        <w:rPr>
          <w:rFonts w:ascii="Times New Roman" w:eastAsia="Times New Roman" w:hAnsi="Times New Roman" w:cs="Times New Roman"/>
          <w:sz w:val="24"/>
          <w:szCs w:val="24"/>
          <w:lang w:eastAsia="el-GR"/>
        </w:rPr>
        <w:t>. Άλλες αναφερόμενες επιδράσεις των υψηλών προσλήψεων βιταμίνης C περιλαμβάνουν μειωμένα επίπεδα βιταμίνης Β12 και χαλκού, επιταχυνόμενο μεταβολισμό ή απέκκριση ασκορβικού οξέος, διάβρωση του οδοντικού σμ</w:t>
      </w:r>
      <w:r w:rsidR="00372E6E">
        <w:rPr>
          <w:rFonts w:ascii="Times New Roman" w:eastAsia="Times New Roman" w:hAnsi="Times New Roman" w:cs="Times New Roman"/>
          <w:sz w:val="24"/>
          <w:szCs w:val="24"/>
          <w:lang w:eastAsia="el-GR"/>
        </w:rPr>
        <w:t>άλτου και αλλεργικές αποκρίσεις</w:t>
      </w:r>
      <w:r w:rsidRPr="00EF0BB4">
        <w:rPr>
          <w:rFonts w:ascii="Times New Roman" w:eastAsia="Times New Roman" w:hAnsi="Times New Roman" w:cs="Times New Roman"/>
          <w:sz w:val="24"/>
          <w:szCs w:val="24"/>
          <w:lang w:eastAsia="el-GR"/>
        </w:rPr>
        <w:t xml:space="preserve">. Ωστόσο, τουλάχιστον μερικά από αυτά τα συμπεράσματα ήταν συνέπεια του τεχνητού προσδιορισμού και πρόσθετες μελέτες δεν επιβεβαίωσαν αυτές τις παρατηρήσεις </w:t>
      </w:r>
      <w:r w:rsidR="00357AF4" w:rsidRPr="00EF0BB4">
        <w:rPr>
          <w:rFonts w:ascii="Times New Roman" w:eastAsia="Times New Roman" w:hAnsi="Times New Roman" w:cs="Times New Roman"/>
          <w:sz w:val="24"/>
          <w:szCs w:val="24"/>
          <w:lang w:eastAsia="el-GR"/>
        </w:rPr>
        <w:t>(Institute of Medicine, 2000)</w:t>
      </w:r>
      <w:r w:rsidRPr="00EF0BB4">
        <w:rPr>
          <w:rFonts w:ascii="Times New Roman" w:eastAsia="Times New Roman" w:hAnsi="Times New Roman" w:cs="Times New Roman"/>
          <w:sz w:val="24"/>
          <w:szCs w:val="24"/>
          <w:lang w:eastAsia="el-GR"/>
        </w:rPr>
        <w:t>.</w:t>
      </w:r>
    </w:p>
    <w:p w14:paraId="50BEABEC" w14:textId="77777777" w:rsidR="0031571C" w:rsidRPr="00EF0BB4" w:rsidRDefault="0031571C" w:rsidP="008E4306">
      <w:pPr>
        <w:jc w:val="both"/>
        <w:rPr>
          <w:rFonts w:ascii="Times New Roman" w:eastAsia="Times New Roman" w:hAnsi="Times New Roman" w:cs="Times New Roman"/>
          <w:sz w:val="24"/>
          <w:szCs w:val="24"/>
          <w:lang w:eastAsia="el-GR"/>
        </w:rPr>
      </w:pPr>
    </w:p>
    <w:p w14:paraId="3DD65394" w14:textId="77777777" w:rsidR="008E4306" w:rsidRPr="00EF0BB4" w:rsidRDefault="008E4306" w:rsidP="00BD49D5">
      <w:pPr>
        <w:pStyle w:val="a4"/>
        <w:numPr>
          <w:ilvl w:val="3"/>
          <w:numId w:val="15"/>
        </w:numPr>
        <w:spacing w:line="360" w:lineRule="auto"/>
        <w:jc w:val="both"/>
        <w:rPr>
          <w:rFonts w:ascii="Times New Roman" w:eastAsia="Times New Roman" w:hAnsi="Times New Roman" w:cs="Times New Roman"/>
          <w:b/>
          <w:bCs/>
          <w:sz w:val="28"/>
          <w:szCs w:val="28"/>
          <w:lang w:eastAsia="el-GR"/>
        </w:rPr>
      </w:pPr>
      <w:r w:rsidRPr="00EF0BB4">
        <w:rPr>
          <w:rFonts w:ascii="Times New Roman" w:eastAsia="Times New Roman" w:hAnsi="Times New Roman" w:cs="Times New Roman"/>
          <w:b/>
          <w:bCs/>
          <w:sz w:val="28"/>
          <w:szCs w:val="28"/>
          <w:lang w:eastAsia="el-GR"/>
        </w:rPr>
        <w:t>Βιταμίνη Β12</w:t>
      </w:r>
    </w:p>
    <w:p w14:paraId="62511C3F" w14:textId="77777777" w:rsidR="008E4306" w:rsidRPr="00EF0BB4" w:rsidRDefault="008E4306" w:rsidP="00A03DA3">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Η βιταμίνη Β12</w:t>
      </w:r>
      <w:r w:rsidR="004F52B7">
        <w:rPr>
          <w:rFonts w:ascii="Times New Roman" w:hAnsi="Times New Roman" w:cs="Times New Roman"/>
          <w:sz w:val="24"/>
          <w:szCs w:val="24"/>
        </w:rPr>
        <w:t xml:space="preserve"> (υδατοδιαλυτή),</w:t>
      </w:r>
      <w:r w:rsidRPr="00EF0BB4">
        <w:rPr>
          <w:rFonts w:ascii="Times New Roman" w:hAnsi="Times New Roman" w:cs="Times New Roman"/>
          <w:sz w:val="24"/>
          <w:szCs w:val="24"/>
        </w:rPr>
        <w:t xml:space="preserve"> υπάρχει φυσικά σε ορισμένα τρόφιμα, προστίθεται σε άλλα και διατίθεται και ως συμπλήρωμα διατροφής και συνταγογραφούμενο φάρμακο. Η βιταμίνη Β12 υπάρχει σε διάφορες μορφές και περιέχει το ανόργανο κοβάλτιο </w:t>
      </w:r>
      <w:r w:rsidR="00F01EE1" w:rsidRPr="00EF0BB4">
        <w:rPr>
          <w:rFonts w:ascii="Times New Roman" w:hAnsi="Times New Roman" w:cs="Times New Roman"/>
          <w:sz w:val="24"/>
          <w:szCs w:val="24"/>
        </w:rPr>
        <w:t>(Herbert, 1996</w:t>
      </w:r>
      <w:r w:rsidR="00372E6E">
        <w:rPr>
          <w:rFonts w:ascii="Times New Roman" w:hAnsi="Times New Roman" w:cs="Times New Roman"/>
          <w:sz w:val="24"/>
          <w:szCs w:val="24"/>
        </w:rPr>
        <w:t>;</w:t>
      </w:r>
      <w:r w:rsidR="0031571C" w:rsidRPr="0031571C">
        <w:rPr>
          <w:rFonts w:ascii="Times New Roman" w:hAnsi="Times New Roman" w:cs="Times New Roman"/>
          <w:sz w:val="24"/>
          <w:szCs w:val="24"/>
        </w:rPr>
        <w:t xml:space="preserve"> </w:t>
      </w:r>
      <w:r w:rsidR="00F01EE1" w:rsidRPr="00EF0BB4">
        <w:rPr>
          <w:rFonts w:ascii="Times New Roman" w:hAnsi="Times New Roman" w:cs="Times New Roman"/>
          <w:sz w:val="24"/>
          <w:szCs w:val="24"/>
        </w:rPr>
        <w:t xml:space="preserve">Zittoun </w:t>
      </w:r>
      <w:r w:rsidR="00F01EE1" w:rsidRPr="00EF0BB4">
        <w:rPr>
          <w:rFonts w:ascii="Times New Roman" w:hAnsi="Times New Roman" w:cs="Times New Roman"/>
          <w:sz w:val="24"/>
          <w:szCs w:val="24"/>
          <w:lang w:val="en-US"/>
        </w:rPr>
        <w:t>et</w:t>
      </w:r>
      <w:r w:rsidR="00F01EE1" w:rsidRPr="00EF0BB4">
        <w:rPr>
          <w:rFonts w:ascii="Times New Roman" w:hAnsi="Times New Roman" w:cs="Times New Roman"/>
          <w:sz w:val="24"/>
          <w:szCs w:val="24"/>
        </w:rPr>
        <w:t xml:space="preserve"> </w:t>
      </w:r>
      <w:r w:rsidR="00F01EE1" w:rsidRPr="00EF0BB4">
        <w:rPr>
          <w:rFonts w:ascii="Times New Roman" w:hAnsi="Times New Roman" w:cs="Times New Roman"/>
          <w:sz w:val="24"/>
          <w:szCs w:val="24"/>
          <w:lang w:val="en-US"/>
        </w:rPr>
        <w:t>al</w:t>
      </w:r>
      <w:r w:rsidR="00F01EE1" w:rsidRPr="00EF0BB4">
        <w:rPr>
          <w:rFonts w:ascii="Times New Roman" w:hAnsi="Times New Roman" w:cs="Times New Roman"/>
          <w:sz w:val="24"/>
          <w:szCs w:val="24"/>
        </w:rPr>
        <w:t>., 1999)</w:t>
      </w:r>
      <w:r w:rsidRPr="00EF0BB4">
        <w:rPr>
          <w:rFonts w:ascii="Times New Roman" w:hAnsi="Times New Roman" w:cs="Times New Roman"/>
          <w:sz w:val="24"/>
          <w:szCs w:val="24"/>
        </w:rPr>
        <w:t xml:space="preserve">. Ενώσεις με δραστικότητα βιταμίνης Β12 ονομάζονται συλλογικά «κοβαλαμίνες». Η μεθυλοκοβαλαμίνη και η 5-δεοξυαδενοσυλοκοβαλαμίνη είναι οι μορφές της βιταμίνης Β12 που είναι ενεργές στον ανθρώπινο μεταβολισμό </w:t>
      </w:r>
      <w:r w:rsidR="00F01EE1" w:rsidRPr="00EF0BB4">
        <w:rPr>
          <w:rFonts w:ascii="Times New Roman" w:hAnsi="Times New Roman" w:cs="Times New Roman"/>
          <w:sz w:val="24"/>
          <w:szCs w:val="24"/>
        </w:rPr>
        <w:t>(Institute of Medicine, 1998)</w:t>
      </w:r>
      <w:r w:rsidRPr="00EF0BB4">
        <w:rPr>
          <w:rFonts w:ascii="Times New Roman" w:hAnsi="Times New Roman" w:cs="Times New Roman"/>
          <w:sz w:val="24"/>
          <w:szCs w:val="24"/>
        </w:rPr>
        <w:t>.</w:t>
      </w:r>
    </w:p>
    <w:p w14:paraId="5CB581AA" w14:textId="77777777" w:rsidR="008E4306" w:rsidRDefault="008E4306" w:rsidP="00A03DA3">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βιταμίνη Β12 απαιτείται για σωστό σχηματισμό ερυθρών αιμοσφαιρίων, νευρολογική λειτουργία και σύνθεση DNA </w:t>
      </w:r>
      <w:r w:rsidR="00F01EE1" w:rsidRPr="00EF0BB4">
        <w:rPr>
          <w:rFonts w:ascii="Times New Roman" w:hAnsi="Times New Roman" w:cs="Times New Roman"/>
          <w:sz w:val="24"/>
          <w:szCs w:val="24"/>
        </w:rPr>
        <w:t>(Institute of Medicine, 1998)</w:t>
      </w:r>
      <w:r w:rsidRPr="00EF0BB4">
        <w:rPr>
          <w:rFonts w:ascii="Times New Roman" w:hAnsi="Times New Roman" w:cs="Times New Roman"/>
          <w:sz w:val="24"/>
          <w:szCs w:val="24"/>
        </w:rPr>
        <w:t xml:space="preserve">. Η βιταμίνη Β12 λειτουργεί ως για τη συνθάση της μεθειονίνης και τη μετάλλαξη της L-μεθυλμαλονυλ-ΟοΑ. Η συνθετάση </w:t>
      </w:r>
      <w:r w:rsidRPr="00EF0BB4">
        <w:rPr>
          <w:rFonts w:ascii="Times New Roman" w:hAnsi="Times New Roman" w:cs="Times New Roman"/>
          <w:sz w:val="24"/>
          <w:szCs w:val="24"/>
        </w:rPr>
        <w:lastRenderedPageBreak/>
        <w:t>μεθειονίνης καταλύει τη μετατροπή της ομοκυστεΐνης σε μεθειονίνη. Απαιτείται μεθειονίνη για το σχηματισμό της S-αδενοσυλομεθειονίνης, ενός γενικού δότη μεθυλίου για σχεδόν 100 διαφορετικά υποστρώματα, συμπεριλαμβανομένων DNA, RNA, ορμονών, πρωτεϊνών και λιπιδίων. Η L-methylmalonyl-CoA mutase μετατρέπει το L-methylmalonyl-CoA σε succinyl-CoA στην αποικοδόμηση του προπιονικού, μια ουσιαστική βιοχημική αντίδραση στον μεταβολισμό του λίπους και των πρωτεϊνών. Το Succinyl-CoA απαιτείται επίσης για τη σύνθεση της αιμοσφαιρίνης</w:t>
      </w:r>
      <w:r w:rsidR="001C34EF">
        <w:rPr>
          <w:rFonts w:ascii="Times New Roman" w:hAnsi="Times New Roman" w:cs="Times New Roman"/>
          <w:sz w:val="24"/>
          <w:szCs w:val="24"/>
        </w:rPr>
        <w:t xml:space="preserve"> </w:t>
      </w:r>
      <w:r w:rsidR="001C34EF" w:rsidRPr="00EF0BB4">
        <w:rPr>
          <w:rFonts w:ascii="Times New Roman" w:hAnsi="Times New Roman" w:cs="Times New Roman"/>
          <w:sz w:val="24"/>
          <w:szCs w:val="24"/>
        </w:rPr>
        <w:t>(Institute of Medicine, 1998</w:t>
      </w:r>
      <w:r w:rsidR="001C34EF" w:rsidRPr="0031571C">
        <w:rPr>
          <w:rFonts w:ascii="Times New Roman" w:hAnsi="Times New Roman" w:cs="Times New Roman"/>
          <w:sz w:val="24"/>
          <w:szCs w:val="24"/>
        </w:rPr>
        <w:t xml:space="preserve">, </w:t>
      </w:r>
      <w:r w:rsidR="001C34EF" w:rsidRPr="00EF0BB4">
        <w:rPr>
          <w:rFonts w:ascii="Times New Roman" w:hAnsi="Times New Roman" w:cs="Times New Roman"/>
          <w:sz w:val="24"/>
          <w:szCs w:val="24"/>
        </w:rPr>
        <w:t>Clarke, 2008)</w:t>
      </w:r>
      <w:r w:rsidRPr="00EF0BB4">
        <w:rPr>
          <w:rFonts w:ascii="Times New Roman" w:hAnsi="Times New Roman" w:cs="Times New Roman"/>
          <w:sz w:val="24"/>
          <w:szCs w:val="24"/>
        </w:rPr>
        <w:t>.</w:t>
      </w:r>
      <w:r w:rsidR="00ED30AF">
        <w:rPr>
          <w:rFonts w:ascii="Times New Roman" w:hAnsi="Times New Roman" w:cs="Times New Roman"/>
          <w:sz w:val="24"/>
          <w:szCs w:val="24"/>
        </w:rPr>
        <w:t xml:space="preserve"> </w:t>
      </w:r>
      <w:r w:rsidRPr="00EF0BB4">
        <w:rPr>
          <w:rFonts w:ascii="Times New Roman" w:hAnsi="Times New Roman" w:cs="Times New Roman"/>
          <w:sz w:val="24"/>
          <w:szCs w:val="24"/>
        </w:rPr>
        <w:t xml:space="preserve">Η κακοήθης αναιμία είναι μια αυτοάνοση ασθένεια που επηρεάζει τον γαστρικό βλεννογόνο και οδηγεί σε γαστρική ατροφία. Αυτό οδηγεί στην καταστροφή των βρεγματικών κυττάρων, στην αχλωρυδρία και στην αποτυχία να παράγει εγγενή παράγοντα, με αποτέλεσμα τη </w:t>
      </w:r>
      <w:r w:rsidR="001C34EF">
        <w:rPr>
          <w:rFonts w:ascii="Times New Roman" w:hAnsi="Times New Roman" w:cs="Times New Roman"/>
          <w:sz w:val="24"/>
          <w:szCs w:val="24"/>
        </w:rPr>
        <w:t xml:space="preserve">δυσαπορρόφηση της βιταμίνης Β12. </w:t>
      </w:r>
      <w:r w:rsidRPr="00EF0BB4">
        <w:rPr>
          <w:rFonts w:ascii="Times New Roman" w:hAnsi="Times New Roman" w:cs="Times New Roman"/>
          <w:sz w:val="24"/>
          <w:szCs w:val="24"/>
        </w:rPr>
        <w:t>Εάν η κακοήθης αναιμία αφεθεί χωρίς θεραπεία, προκαλεί ανεπάρκεια βιταμίνης Β12, οδηγώντας σε μεγαλοβλαστική αναιμία και νευρολογικές διαταραχές, ακόμη και παρουσία επαρκούς διατροφικής πρόσληψης βιταμίνης Β12</w:t>
      </w:r>
      <w:r w:rsidR="001C34EF">
        <w:rPr>
          <w:rFonts w:ascii="Times New Roman" w:hAnsi="Times New Roman" w:cs="Times New Roman"/>
          <w:sz w:val="24"/>
          <w:szCs w:val="24"/>
        </w:rPr>
        <w:t xml:space="preserve"> </w:t>
      </w:r>
      <w:r w:rsidR="001C34EF" w:rsidRPr="00EF0BB4">
        <w:rPr>
          <w:rFonts w:ascii="Times New Roman" w:hAnsi="Times New Roman" w:cs="Times New Roman"/>
          <w:sz w:val="24"/>
          <w:szCs w:val="24"/>
        </w:rPr>
        <w:t>(Johnson, 2007)</w:t>
      </w:r>
      <w:r w:rsidRPr="00EF0BB4">
        <w:rPr>
          <w:rFonts w:ascii="Times New Roman" w:hAnsi="Times New Roman" w:cs="Times New Roman"/>
          <w:sz w:val="24"/>
          <w:szCs w:val="24"/>
        </w:rPr>
        <w:t>.</w:t>
      </w:r>
    </w:p>
    <w:p w14:paraId="3A3C3C5C" w14:textId="77777777" w:rsidR="008E4306" w:rsidRPr="00EF0BB4" w:rsidRDefault="008E4306" w:rsidP="00ED30AF">
      <w:pPr>
        <w:pStyle w:val="a4"/>
        <w:numPr>
          <w:ilvl w:val="4"/>
          <w:numId w:val="15"/>
        </w:numPr>
        <w:spacing w:line="240" w:lineRule="auto"/>
        <w:rPr>
          <w:rFonts w:ascii="Times New Roman" w:hAnsi="Times New Roman" w:cs="Times New Roman"/>
          <w:b/>
          <w:bCs/>
          <w:sz w:val="24"/>
          <w:szCs w:val="24"/>
        </w:rPr>
      </w:pPr>
      <w:bookmarkStart w:id="11" w:name="_Hlk53834603"/>
      <w:r w:rsidRPr="00EF0BB4">
        <w:rPr>
          <w:rFonts w:ascii="Times New Roman" w:hAnsi="Times New Roman" w:cs="Times New Roman"/>
          <w:b/>
          <w:bCs/>
          <w:sz w:val="24"/>
          <w:szCs w:val="24"/>
        </w:rPr>
        <w:t>Προτεινόμενες προσλήψεις</w:t>
      </w:r>
    </w:p>
    <w:p w14:paraId="33E47AF3" w14:textId="77777777" w:rsidR="008E4306" w:rsidRPr="00EF0BB4" w:rsidRDefault="008E4306" w:rsidP="00A03DA3">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Οι συστάσεις πρόσληψης για βιταμίνη Α και άλλα θρεπτικά συστατικά παρέχονται στις Διατροφικές Προσλήψεις Αναφοράς (DRIs)</w:t>
      </w:r>
      <w:r w:rsidR="00F01EE1" w:rsidRPr="00EF0BB4">
        <w:rPr>
          <w:rFonts w:ascii="Times New Roman" w:hAnsi="Times New Roman" w:cs="Times New Roman"/>
          <w:sz w:val="24"/>
          <w:szCs w:val="24"/>
        </w:rPr>
        <w:t xml:space="preserve"> (Institute of Medicine, 1998)</w:t>
      </w:r>
      <w:r w:rsidR="00681117" w:rsidRPr="00681117">
        <w:rPr>
          <w:rFonts w:ascii="Times New Roman" w:hAnsi="Times New Roman" w:cs="Times New Roman"/>
          <w:sz w:val="24"/>
          <w:szCs w:val="24"/>
        </w:rPr>
        <w:t xml:space="preserve"> </w:t>
      </w:r>
      <w:r w:rsidR="00681117">
        <w:rPr>
          <w:rFonts w:ascii="Times New Roman" w:hAnsi="Times New Roman" w:cs="Times New Roman"/>
          <w:sz w:val="24"/>
          <w:szCs w:val="24"/>
        </w:rPr>
        <w:t>όπως παρουσιάζονται στον Πίνακα 1.4.6.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38"/>
        <w:gridCol w:w="1276"/>
        <w:gridCol w:w="1701"/>
        <w:gridCol w:w="1701"/>
        <w:gridCol w:w="1701"/>
      </w:tblGrid>
      <w:tr w:rsidR="008E4306" w:rsidRPr="00947BE6" w14:paraId="3F39E66C" w14:textId="77777777" w:rsidTr="008E4306">
        <w:trPr>
          <w:tblHeader/>
        </w:trPr>
        <w:tc>
          <w:tcPr>
            <w:tcW w:w="8217"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bookmarkEnd w:id="11"/>
          <w:p w14:paraId="5F4D9AD6" w14:textId="77777777" w:rsidR="008E4306" w:rsidRPr="00EF0BB4" w:rsidRDefault="008E4306">
            <w:pPr>
              <w:spacing w:after="0" w:line="240" w:lineRule="auto"/>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w:t>
            </w:r>
            <w:r w:rsidR="006060EF" w:rsidRPr="00EF0BB4">
              <w:rPr>
                <w:rFonts w:ascii="Times New Roman" w:eastAsia="Times New Roman" w:hAnsi="Times New Roman" w:cs="Times New Roman"/>
                <w:b/>
                <w:bCs/>
                <w:sz w:val="20"/>
                <w:szCs w:val="20"/>
                <w:lang w:eastAsia="el-GR"/>
              </w:rPr>
              <w:t>ς</w:t>
            </w:r>
            <w:r w:rsidR="006060EF" w:rsidRPr="00EF0BB4">
              <w:rPr>
                <w:rFonts w:ascii="Times New Roman" w:eastAsia="Times New Roman" w:hAnsi="Times New Roman" w:cs="Times New Roman"/>
                <w:b/>
                <w:bCs/>
                <w:sz w:val="20"/>
                <w:szCs w:val="20"/>
                <w:lang w:val="en-US" w:eastAsia="el-GR"/>
              </w:rPr>
              <w:t xml:space="preserve"> 1.4.6</w:t>
            </w:r>
            <w:r w:rsidRPr="00EF0BB4">
              <w:rPr>
                <w:rFonts w:ascii="Times New Roman" w:eastAsia="Times New Roman" w:hAnsi="Times New Roman" w:cs="Times New Roman"/>
                <w:b/>
                <w:bCs/>
                <w:sz w:val="20"/>
                <w:szCs w:val="20"/>
                <w:lang w:val="en-US" w:eastAsia="el-GR"/>
              </w:rPr>
              <w:t xml:space="preserve">: RDAs </w:t>
            </w:r>
            <w:r w:rsidRPr="00EF0BB4">
              <w:rPr>
                <w:rFonts w:ascii="Times New Roman" w:eastAsia="Times New Roman" w:hAnsi="Times New Roman" w:cs="Times New Roman"/>
                <w:b/>
                <w:bCs/>
                <w:sz w:val="20"/>
                <w:szCs w:val="20"/>
                <w:lang w:eastAsia="el-GR"/>
              </w:rPr>
              <w:t>για</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τη</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βιταμίνη</w:t>
            </w:r>
            <w:r w:rsidRPr="00EF0BB4">
              <w:rPr>
                <w:rFonts w:ascii="Times New Roman" w:eastAsia="Times New Roman" w:hAnsi="Times New Roman" w:cs="Times New Roman"/>
                <w:b/>
                <w:bCs/>
                <w:sz w:val="20"/>
                <w:szCs w:val="20"/>
                <w:lang w:val="en-US" w:eastAsia="el-GR"/>
              </w:rPr>
              <w:t xml:space="preserve"> B12 </w:t>
            </w:r>
            <w:r w:rsidR="00F01EE1" w:rsidRPr="00EF0BB4">
              <w:rPr>
                <w:rFonts w:ascii="Times New Roman" w:eastAsia="Times New Roman" w:hAnsi="Times New Roman" w:cs="Times New Roman"/>
                <w:sz w:val="20"/>
                <w:szCs w:val="20"/>
                <w:lang w:val="en-US" w:eastAsia="el-GR"/>
              </w:rPr>
              <w:t>(Institute of Medicine, 1998)</w:t>
            </w:r>
          </w:p>
        </w:tc>
      </w:tr>
      <w:tr w:rsidR="008E4306" w:rsidRPr="00EF0BB4" w14:paraId="727C4E05" w14:textId="77777777" w:rsidTr="008E4306">
        <w:trPr>
          <w:tblHeader/>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2B499F8B"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27A56F6"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A66EF6F"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9FC6DE3"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Εγκυμοσύνη</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4105AE8"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4627B5B0"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25CA0A8E"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μηνών*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303C36D"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0.4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26CFE4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0.4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A637675"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4C434BB" w14:textId="77777777" w:rsidR="008E4306" w:rsidRPr="00EF0BB4" w:rsidRDefault="008E4306">
            <w:pPr>
              <w:spacing w:after="0"/>
              <w:rPr>
                <w:sz w:val="20"/>
                <w:szCs w:val="20"/>
                <w:lang w:eastAsia="el-GR"/>
              </w:rPr>
            </w:pPr>
          </w:p>
        </w:tc>
      </w:tr>
      <w:tr w:rsidR="008E4306" w:rsidRPr="00EF0BB4" w14:paraId="72B339D2"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C71ECE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99AADE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0.5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E0DD86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0.5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43483D8"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DB2E2CB" w14:textId="77777777" w:rsidR="008E4306" w:rsidRPr="00EF0BB4" w:rsidRDefault="008E4306">
            <w:pPr>
              <w:spacing w:after="0"/>
              <w:rPr>
                <w:sz w:val="20"/>
                <w:szCs w:val="20"/>
                <w:lang w:eastAsia="el-GR"/>
              </w:rPr>
            </w:pPr>
          </w:p>
        </w:tc>
      </w:tr>
      <w:tr w:rsidR="008E4306" w:rsidRPr="00EF0BB4" w14:paraId="66E37291"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60BE105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685DEE6"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0.9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8C5231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0.9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DDF841F"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2DC422C" w14:textId="77777777" w:rsidR="008E4306" w:rsidRPr="00EF0BB4" w:rsidRDefault="008E4306">
            <w:pPr>
              <w:spacing w:after="0"/>
              <w:rPr>
                <w:sz w:val="20"/>
                <w:szCs w:val="20"/>
                <w:lang w:eastAsia="el-GR"/>
              </w:rPr>
            </w:pPr>
          </w:p>
        </w:tc>
      </w:tr>
      <w:tr w:rsidR="008E4306" w:rsidRPr="00EF0BB4" w14:paraId="6D916D9F"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3EAF03A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B2D36B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09860F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0CCF22C"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17340FF" w14:textId="77777777" w:rsidR="008E4306" w:rsidRPr="00EF0BB4" w:rsidRDefault="008E4306">
            <w:pPr>
              <w:spacing w:after="0"/>
              <w:rPr>
                <w:sz w:val="20"/>
                <w:szCs w:val="20"/>
                <w:lang w:eastAsia="el-GR"/>
              </w:rPr>
            </w:pPr>
          </w:p>
        </w:tc>
      </w:tr>
      <w:tr w:rsidR="008E4306" w:rsidRPr="00EF0BB4" w14:paraId="083E27D2"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F2757AE"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35BB63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1.8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069DCC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1.8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848A49A"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5DF72A7" w14:textId="77777777" w:rsidR="008E4306" w:rsidRPr="00EF0BB4" w:rsidRDefault="008E4306">
            <w:pPr>
              <w:spacing w:after="0"/>
              <w:rPr>
                <w:sz w:val="20"/>
                <w:szCs w:val="20"/>
                <w:lang w:eastAsia="el-GR"/>
              </w:rPr>
            </w:pPr>
          </w:p>
        </w:tc>
      </w:tr>
      <w:tr w:rsidR="008E4306" w:rsidRPr="00EF0BB4" w14:paraId="37BAD152"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38A4AC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 ετών</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B638390"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2.4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3BB3242"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2.4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F83ED10"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2.6 mcg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32A458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2.8 mcg</w:t>
            </w:r>
          </w:p>
        </w:tc>
      </w:tr>
    </w:tbl>
    <w:p w14:paraId="14FCF8F4" w14:textId="77777777" w:rsidR="008E4306" w:rsidRDefault="008E4306" w:rsidP="00E1165E">
      <w:pPr>
        <w:spacing w:before="75" w:after="100" w:afterAutospacing="1" w:line="315" w:lineRule="atLeast"/>
        <w:rPr>
          <w:rFonts w:ascii="Times New Roman" w:eastAsia="Times New Roman" w:hAnsi="Times New Roman" w:cs="Times New Roman"/>
          <w:sz w:val="21"/>
          <w:szCs w:val="21"/>
          <w:lang w:val="en-US" w:eastAsia="el-GR"/>
        </w:rPr>
      </w:pPr>
      <w:r w:rsidRPr="00EF0BB4">
        <w:rPr>
          <w:rFonts w:ascii="Times New Roman" w:eastAsia="Times New Roman" w:hAnsi="Times New Roman" w:cs="Times New Roman"/>
          <w:sz w:val="21"/>
          <w:szCs w:val="21"/>
          <w:lang w:val="en-US" w:eastAsia="el-GR"/>
        </w:rPr>
        <w:t>* Adequate Intake</w:t>
      </w:r>
    </w:p>
    <w:p w14:paraId="47E76B07" w14:textId="77777777" w:rsidR="008E4306" w:rsidRPr="00EF0BB4" w:rsidRDefault="008E4306" w:rsidP="00BD49D5">
      <w:pPr>
        <w:pStyle w:val="a4"/>
        <w:numPr>
          <w:ilvl w:val="4"/>
          <w:numId w:val="15"/>
        </w:numPr>
        <w:spacing w:line="360" w:lineRule="auto"/>
        <w:jc w:val="both"/>
        <w:rPr>
          <w:rFonts w:ascii="Times New Roman" w:eastAsia="Times New Roman" w:hAnsi="Times New Roman" w:cs="Times New Roman"/>
          <w:b/>
          <w:bCs/>
          <w:sz w:val="24"/>
          <w:szCs w:val="24"/>
          <w:lang w:val="en-US" w:eastAsia="el-GR"/>
        </w:rPr>
      </w:pPr>
      <w:r w:rsidRPr="00EF0BB4">
        <w:rPr>
          <w:rFonts w:ascii="Times New Roman" w:eastAsia="Times New Roman" w:hAnsi="Times New Roman" w:cs="Times New Roman"/>
          <w:b/>
          <w:bCs/>
          <w:sz w:val="24"/>
          <w:szCs w:val="24"/>
          <w:lang w:eastAsia="el-GR"/>
        </w:rPr>
        <w:t>Πηγές</w:t>
      </w:r>
      <w:r w:rsidRPr="00EF0BB4">
        <w:rPr>
          <w:rFonts w:ascii="Times New Roman" w:eastAsia="Times New Roman" w:hAnsi="Times New Roman" w:cs="Times New Roman"/>
          <w:b/>
          <w:bCs/>
          <w:sz w:val="24"/>
          <w:szCs w:val="24"/>
          <w:lang w:val="en-US" w:eastAsia="el-GR"/>
        </w:rPr>
        <w:t xml:space="preserve"> </w:t>
      </w:r>
      <w:r w:rsidRPr="00EF0BB4">
        <w:rPr>
          <w:rFonts w:ascii="Times New Roman" w:eastAsia="Times New Roman" w:hAnsi="Times New Roman" w:cs="Times New Roman"/>
          <w:b/>
          <w:bCs/>
          <w:sz w:val="24"/>
          <w:szCs w:val="24"/>
          <w:lang w:eastAsia="el-GR"/>
        </w:rPr>
        <w:t>βιταμίνης</w:t>
      </w:r>
      <w:r w:rsidRPr="00EF0BB4">
        <w:rPr>
          <w:rFonts w:ascii="Times New Roman" w:eastAsia="Times New Roman" w:hAnsi="Times New Roman" w:cs="Times New Roman"/>
          <w:b/>
          <w:bCs/>
          <w:sz w:val="24"/>
          <w:szCs w:val="24"/>
          <w:lang w:val="en-US" w:eastAsia="el-GR"/>
        </w:rPr>
        <w:t xml:space="preserve"> </w:t>
      </w:r>
      <w:r w:rsidRPr="00EF0BB4">
        <w:rPr>
          <w:rFonts w:ascii="Times New Roman" w:eastAsia="Times New Roman" w:hAnsi="Times New Roman" w:cs="Times New Roman"/>
          <w:b/>
          <w:bCs/>
          <w:sz w:val="24"/>
          <w:szCs w:val="24"/>
          <w:lang w:eastAsia="el-GR"/>
        </w:rPr>
        <w:t>Β</w:t>
      </w:r>
      <w:r w:rsidRPr="00EF0BB4">
        <w:rPr>
          <w:rFonts w:ascii="Times New Roman" w:eastAsia="Times New Roman" w:hAnsi="Times New Roman" w:cs="Times New Roman"/>
          <w:b/>
          <w:bCs/>
          <w:sz w:val="24"/>
          <w:szCs w:val="24"/>
          <w:lang w:val="en-US" w:eastAsia="el-GR"/>
        </w:rPr>
        <w:t>12</w:t>
      </w:r>
    </w:p>
    <w:p w14:paraId="1401C2D6" w14:textId="77777777" w:rsidR="008E4306" w:rsidRPr="00EF0BB4" w:rsidRDefault="008E4306" w:rsidP="00BD49D5">
      <w:pPr>
        <w:pStyle w:val="a4"/>
        <w:numPr>
          <w:ilvl w:val="0"/>
          <w:numId w:val="19"/>
        </w:numPr>
        <w:spacing w:line="360" w:lineRule="auto"/>
        <w:jc w:val="both"/>
        <w:rPr>
          <w:rFonts w:ascii="Times New Roman" w:eastAsia="Times New Roman" w:hAnsi="Times New Roman" w:cs="Times New Roman"/>
          <w:sz w:val="24"/>
          <w:szCs w:val="24"/>
          <w:lang w:val="en-US" w:eastAsia="el-GR"/>
        </w:rPr>
      </w:pPr>
      <w:r w:rsidRPr="00EF0BB4">
        <w:rPr>
          <w:rFonts w:ascii="Times New Roman" w:eastAsia="Times New Roman" w:hAnsi="Times New Roman" w:cs="Times New Roman"/>
          <w:sz w:val="24"/>
          <w:szCs w:val="24"/>
          <w:lang w:eastAsia="el-GR"/>
        </w:rPr>
        <w:t>Φαγητό</w:t>
      </w:r>
    </w:p>
    <w:p w14:paraId="229C56AC" w14:textId="77777777" w:rsidR="008E4306" w:rsidRPr="00EF0BB4"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βιταμίνη Β12 βρίσκεται φυσικά σε ζωικά προϊόντα, συμπεριλαμβανομένων ψαριών, κρέατος, πουλερικών, αυγών, γάλακτος και γαλακτοκομικών προϊόντων. Η βιταμίνη Β12 γενικά δεν υπάρχει στις φυτικές τροφές, αλλά τα εμπλουτισμένα δημητριακά πρωινού είναι μια άμεσα διαθέσιμη πηγή βιταμίνης Β12 με υψηλή βιοδιαθεσιμότητα για χορτοφάγους </w:t>
      </w:r>
      <w:r w:rsidR="00F01EE1" w:rsidRPr="00EF0BB4">
        <w:rPr>
          <w:rFonts w:ascii="Times New Roman" w:eastAsia="Times New Roman" w:hAnsi="Times New Roman" w:cs="Times New Roman"/>
          <w:sz w:val="24"/>
          <w:szCs w:val="24"/>
          <w:lang w:eastAsia="el-GR"/>
        </w:rPr>
        <w:t xml:space="preserve">(U.S. </w:t>
      </w:r>
      <w:r w:rsidR="00F01EE1" w:rsidRPr="00EF0BB4">
        <w:rPr>
          <w:rFonts w:ascii="Times New Roman" w:eastAsia="Times New Roman" w:hAnsi="Times New Roman" w:cs="Times New Roman"/>
          <w:sz w:val="24"/>
          <w:szCs w:val="24"/>
          <w:lang w:eastAsia="el-GR"/>
        </w:rPr>
        <w:lastRenderedPageBreak/>
        <w:t xml:space="preserve">Department of Agriculture </w:t>
      </w:r>
      <w:r w:rsidR="00F01EE1" w:rsidRPr="00EF0BB4">
        <w:rPr>
          <w:rFonts w:ascii="Times New Roman" w:eastAsia="Times New Roman" w:hAnsi="Times New Roman" w:cs="Times New Roman"/>
          <w:sz w:val="24"/>
          <w:szCs w:val="24"/>
          <w:lang w:val="en-US" w:eastAsia="el-GR"/>
        </w:rPr>
        <w:t>et</w:t>
      </w:r>
      <w:r w:rsidR="00F01EE1" w:rsidRPr="00EF0BB4">
        <w:rPr>
          <w:rFonts w:ascii="Times New Roman" w:eastAsia="Times New Roman" w:hAnsi="Times New Roman" w:cs="Times New Roman"/>
          <w:sz w:val="24"/>
          <w:szCs w:val="24"/>
          <w:lang w:eastAsia="el-GR"/>
        </w:rPr>
        <w:t xml:space="preserve"> </w:t>
      </w:r>
      <w:r w:rsidR="00F01EE1" w:rsidRPr="00EF0BB4">
        <w:rPr>
          <w:rFonts w:ascii="Times New Roman" w:eastAsia="Times New Roman" w:hAnsi="Times New Roman" w:cs="Times New Roman"/>
          <w:sz w:val="24"/>
          <w:szCs w:val="24"/>
          <w:lang w:val="en-US" w:eastAsia="el-GR"/>
        </w:rPr>
        <w:t>al</w:t>
      </w:r>
      <w:r w:rsidR="00F01EE1" w:rsidRPr="00EF0BB4">
        <w:rPr>
          <w:rFonts w:ascii="Times New Roman" w:eastAsia="Times New Roman" w:hAnsi="Times New Roman" w:cs="Times New Roman"/>
          <w:sz w:val="24"/>
          <w:szCs w:val="24"/>
          <w:lang w:eastAsia="el-GR"/>
        </w:rPr>
        <w:t>., 2019)</w:t>
      </w:r>
      <w:r w:rsidRPr="00EF0BB4">
        <w:rPr>
          <w:rFonts w:ascii="Times New Roman" w:eastAsia="Times New Roman" w:hAnsi="Times New Roman" w:cs="Times New Roman"/>
          <w:sz w:val="24"/>
          <w:szCs w:val="24"/>
          <w:lang w:eastAsia="el-GR"/>
        </w:rPr>
        <w:t xml:space="preserve">. Ορισμένα προϊόντα διατροφής ζύμης περιέχουν επίσης βιταμίνη Β12. </w:t>
      </w:r>
    </w:p>
    <w:p w14:paraId="62B5D089" w14:textId="77777777" w:rsidR="008E4306" w:rsidRPr="00EF0BB4" w:rsidRDefault="008E4306" w:rsidP="00BD49D5">
      <w:pPr>
        <w:pStyle w:val="a4"/>
        <w:numPr>
          <w:ilvl w:val="0"/>
          <w:numId w:val="19"/>
        </w:num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Συμπληρώματα διατροφής</w:t>
      </w:r>
    </w:p>
    <w:p w14:paraId="740DFF9E" w14:textId="77777777" w:rsidR="008E4306" w:rsidRPr="00EF0BB4"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Στα συμπληρώματα διατροφής, η βιταμίνη Β12 υπάρχει συνήθως ως κυανοκοβαλαμίνη </w:t>
      </w:r>
      <w:r w:rsidR="00B158F1" w:rsidRPr="00EF0BB4">
        <w:rPr>
          <w:rFonts w:ascii="Times New Roman" w:eastAsia="Times New Roman" w:hAnsi="Times New Roman" w:cs="Times New Roman"/>
          <w:sz w:val="24"/>
          <w:szCs w:val="24"/>
          <w:lang w:eastAsia="el-GR"/>
        </w:rPr>
        <w:t>(Institute of Medicine, 1998)</w:t>
      </w:r>
      <w:r w:rsidRPr="00EF0BB4">
        <w:rPr>
          <w:rFonts w:ascii="Times New Roman" w:eastAsia="Times New Roman" w:hAnsi="Times New Roman" w:cs="Times New Roman"/>
          <w:sz w:val="24"/>
          <w:szCs w:val="24"/>
          <w:lang w:eastAsia="el-GR"/>
        </w:rPr>
        <w:t>, μια μορφή που ο οργανισμός μετατρέπεται εύκολα στις δραστικές μορφές μεθυλοκοβαλαμίνη και 5-δεοξυαδενοσυλοκοβαλαμίνη. Τα συμπληρώματα διατροφής μπορούν επίσης να περιέχουν μεθυλοκοβαλαμίνη και άλλες μορφές βιταμίνης Β12.</w:t>
      </w:r>
    </w:p>
    <w:p w14:paraId="58144729" w14:textId="77777777" w:rsidR="008E4306" w:rsidRPr="00EF0BB4"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Τα υπάρχοντα στοιχεία δεν υποδηλώνουν διαφορές μεταξύ των μορφών σε σχέση με την απορρόφηση ή τη βιοδιαθεσιμότητα. Ωστόσο, η ικανότητα του σώματος να απορροφά βιταμίνη Β12 από συμπληρώματα διατροφής περιορίζεται σε μεγάλο βαθμό από την ικανότητα του εγγενή παράγοντα. </w:t>
      </w:r>
      <w:r w:rsidR="00B158F1" w:rsidRPr="00EF0BB4">
        <w:rPr>
          <w:rFonts w:ascii="Times New Roman" w:eastAsia="Times New Roman" w:hAnsi="Times New Roman" w:cs="Times New Roman"/>
          <w:sz w:val="24"/>
          <w:szCs w:val="24"/>
          <w:lang w:val="en-US" w:eastAsia="el-GR"/>
        </w:rPr>
        <w:t>(</w:t>
      </w:r>
      <w:r w:rsidR="00B158F1" w:rsidRPr="00EF0BB4">
        <w:rPr>
          <w:rFonts w:ascii="Times New Roman" w:eastAsia="Times New Roman" w:hAnsi="Times New Roman" w:cs="Times New Roman"/>
          <w:sz w:val="24"/>
          <w:szCs w:val="24"/>
          <w:lang w:eastAsia="el-GR"/>
        </w:rPr>
        <w:t>Carmel</w:t>
      </w:r>
      <w:r w:rsidR="00B158F1" w:rsidRPr="00EF0BB4">
        <w:rPr>
          <w:rFonts w:ascii="Times New Roman" w:eastAsia="Times New Roman" w:hAnsi="Times New Roman" w:cs="Times New Roman"/>
          <w:sz w:val="24"/>
          <w:szCs w:val="24"/>
          <w:lang w:val="en-US" w:eastAsia="el-GR"/>
        </w:rPr>
        <w:t>, 2008)</w:t>
      </w:r>
      <w:r w:rsidRPr="00EF0BB4">
        <w:rPr>
          <w:rFonts w:ascii="Times New Roman" w:eastAsia="Times New Roman" w:hAnsi="Times New Roman" w:cs="Times New Roman"/>
          <w:sz w:val="24"/>
          <w:szCs w:val="24"/>
          <w:lang w:eastAsia="el-GR"/>
        </w:rPr>
        <w:t>.</w:t>
      </w:r>
    </w:p>
    <w:p w14:paraId="1CFAC5FD" w14:textId="77777777" w:rsidR="008E4306" w:rsidRPr="00EF0BB4" w:rsidRDefault="008E4306" w:rsidP="00BD49D5">
      <w:pPr>
        <w:pStyle w:val="a4"/>
        <w:numPr>
          <w:ilvl w:val="4"/>
          <w:numId w:val="15"/>
        </w:numPr>
        <w:spacing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Ανεπάρκεια βιταμίνης Β12</w:t>
      </w:r>
    </w:p>
    <w:p w14:paraId="5B8A496F" w14:textId="77777777" w:rsidR="008E4306" w:rsidRPr="00EF0BB4" w:rsidRDefault="008E4306" w:rsidP="00A03DA3">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ανεπάρκεια βιταμίνης Β12 χαρακτηρίζεται από μεγαλοβλαστική αναιμία, κόπωση, αδυναμία, δυσκοιλιότητα, απώλεια όρεξης και απώλεια βάρους </w:t>
      </w:r>
      <w:r w:rsidR="00B158F1" w:rsidRPr="00EF0BB4">
        <w:rPr>
          <w:rFonts w:ascii="Times New Roman" w:eastAsia="Times New Roman" w:hAnsi="Times New Roman" w:cs="Times New Roman"/>
          <w:sz w:val="24"/>
          <w:szCs w:val="24"/>
          <w:lang w:eastAsia="el-GR"/>
        </w:rPr>
        <w:t xml:space="preserve">(Bernard </w:t>
      </w:r>
      <w:r w:rsidR="00B158F1" w:rsidRPr="00EF0BB4">
        <w:rPr>
          <w:rFonts w:ascii="Times New Roman" w:eastAsia="Times New Roman" w:hAnsi="Times New Roman" w:cs="Times New Roman"/>
          <w:sz w:val="24"/>
          <w:szCs w:val="24"/>
          <w:lang w:val="en-US" w:eastAsia="el-GR"/>
        </w:rPr>
        <w:t>et</w:t>
      </w:r>
      <w:r w:rsidR="00B158F1" w:rsidRPr="00EF0BB4">
        <w:rPr>
          <w:rFonts w:ascii="Times New Roman" w:eastAsia="Times New Roman" w:hAnsi="Times New Roman" w:cs="Times New Roman"/>
          <w:sz w:val="24"/>
          <w:szCs w:val="24"/>
          <w:lang w:eastAsia="el-GR"/>
        </w:rPr>
        <w:t xml:space="preserve"> </w:t>
      </w:r>
      <w:r w:rsidR="00B158F1" w:rsidRPr="00EF0BB4">
        <w:rPr>
          <w:rFonts w:ascii="Times New Roman" w:eastAsia="Times New Roman" w:hAnsi="Times New Roman" w:cs="Times New Roman"/>
          <w:sz w:val="24"/>
          <w:szCs w:val="24"/>
          <w:lang w:val="en-US" w:eastAsia="el-GR"/>
        </w:rPr>
        <w:t>al</w:t>
      </w:r>
      <w:r w:rsidR="00B158F1" w:rsidRPr="00EF0BB4">
        <w:rPr>
          <w:rFonts w:ascii="Times New Roman" w:eastAsia="Times New Roman" w:hAnsi="Times New Roman" w:cs="Times New Roman"/>
          <w:sz w:val="24"/>
          <w:szCs w:val="24"/>
          <w:lang w:eastAsia="el-GR"/>
        </w:rPr>
        <w:t>., 1998)</w:t>
      </w:r>
      <w:r w:rsidRPr="00EF0BB4">
        <w:rPr>
          <w:rFonts w:ascii="Times New Roman" w:eastAsia="Times New Roman" w:hAnsi="Times New Roman" w:cs="Times New Roman"/>
          <w:sz w:val="24"/>
          <w:szCs w:val="24"/>
          <w:lang w:eastAsia="el-GR"/>
        </w:rPr>
        <w:t xml:space="preserve">. Νευρολογικές αλλαγές, όπως μούδιασμα και μυρμήγκιασμα στα χέρια και τα πόδια, μπορούν επίσης να εμφανιστούν. Πρόσθετα συμπτώματα ανεπάρκειας βιταμίνης Β12 περιλαμβάνουν δυσκολία διατήρησης της ισορροπίας, κατάθλιψη, σύγχυση, άνοια, κακή μνήμη και πόνο στο στόμα ή τη γλώσσα. Τα νευρολογικά συμπτώματα ανεπάρκειας βιταμίνης Β12 μπορεί να εμφανιστούν χωρίς αναιμία, επομένως η έγκαιρη διάγνωση και παρέμβαση είναι σημαντική για την αποφυγή μη αναστρέψιμης βλάβης </w:t>
      </w:r>
      <w:r w:rsidR="00B158F1" w:rsidRPr="00EF0BB4">
        <w:rPr>
          <w:rFonts w:ascii="Times New Roman" w:eastAsia="Times New Roman" w:hAnsi="Times New Roman" w:cs="Times New Roman"/>
          <w:sz w:val="24"/>
          <w:szCs w:val="24"/>
          <w:lang w:eastAsia="el-GR"/>
        </w:rPr>
        <w:t>(Clarke, 2008)</w:t>
      </w:r>
      <w:r w:rsidRPr="00EF0BB4">
        <w:rPr>
          <w:rFonts w:ascii="Times New Roman" w:eastAsia="Times New Roman" w:hAnsi="Times New Roman" w:cs="Times New Roman"/>
          <w:sz w:val="24"/>
          <w:szCs w:val="24"/>
          <w:lang w:eastAsia="el-GR"/>
        </w:rPr>
        <w:t xml:space="preserve">. Κατά τη βρεφική ηλικία, τα σημάδια ανεπάρκειας βιταμίνης Β12 περιλαμβάνουν την αποτυχία ανάπτυξης, τις διαταραχές της κίνησης, τις αναπτυξιακές καθυστερήσεις και τη μεγαλοβλαστική αναιμία </w:t>
      </w:r>
      <w:r w:rsidR="00B158F1" w:rsidRPr="00EF0BB4">
        <w:rPr>
          <w:rFonts w:ascii="Times New Roman" w:eastAsia="Times New Roman" w:hAnsi="Times New Roman" w:cs="Times New Roman"/>
          <w:sz w:val="24"/>
          <w:szCs w:val="24"/>
          <w:lang w:eastAsia="el-GR"/>
        </w:rPr>
        <w:t xml:space="preserve">(Monsen </w:t>
      </w:r>
      <w:r w:rsidR="00B158F1" w:rsidRPr="00EF0BB4">
        <w:rPr>
          <w:rFonts w:ascii="Times New Roman" w:eastAsia="Times New Roman" w:hAnsi="Times New Roman" w:cs="Times New Roman"/>
          <w:sz w:val="24"/>
          <w:szCs w:val="24"/>
          <w:lang w:val="en-US" w:eastAsia="el-GR"/>
        </w:rPr>
        <w:t>et</w:t>
      </w:r>
      <w:r w:rsidR="00B158F1" w:rsidRPr="00EF0BB4">
        <w:rPr>
          <w:rFonts w:ascii="Times New Roman" w:eastAsia="Times New Roman" w:hAnsi="Times New Roman" w:cs="Times New Roman"/>
          <w:sz w:val="24"/>
          <w:szCs w:val="24"/>
          <w:lang w:eastAsia="el-GR"/>
        </w:rPr>
        <w:t xml:space="preserve"> </w:t>
      </w:r>
      <w:r w:rsidR="00B158F1" w:rsidRPr="00EF0BB4">
        <w:rPr>
          <w:rFonts w:ascii="Times New Roman" w:eastAsia="Times New Roman" w:hAnsi="Times New Roman" w:cs="Times New Roman"/>
          <w:sz w:val="24"/>
          <w:szCs w:val="24"/>
          <w:lang w:val="en-US" w:eastAsia="el-GR"/>
        </w:rPr>
        <w:t>al</w:t>
      </w:r>
      <w:r w:rsidR="00B158F1" w:rsidRPr="00EF0BB4">
        <w:rPr>
          <w:rFonts w:ascii="Times New Roman" w:eastAsia="Times New Roman" w:hAnsi="Times New Roman" w:cs="Times New Roman"/>
          <w:sz w:val="24"/>
          <w:szCs w:val="24"/>
          <w:lang w:eastAsia="el-GR"/>
        </w:rPr>
        <w:t>., 2003)</w:t>
      </w:r>
      <w:r w:rsidRPr="00EF0BB4">
        <w:rPr>
          <w:rFonts w:ascii="Times New Roman" w:eastAsia="Times New Roman" w:hAnsi="Times New Roman" w:cs="Times New Roman"/>
          <w:sz w:val="24"/>
          <w:szCs w:val="24"/>
          <w:lang w:eastAsia="el-GR"/>
        </w:rPr>
        <w:t xml:space="preserve">. </w:t>
      </w:r>
    </w:p>
    <w:p w14:paraId="63300EF3" w14:textId="77777777" w:rsidR="008E4306" w:rsidRPr="00EF0BB4" w:rsidRDefault="003F78EB" w:rsidP="00BD49D5">
      <w:pPr>
        <w:pStyle w:val="a4"/>
        <w:numPr>
          <w:ilvl w:val="4"/>
          <w:numId w:val="15"/>
        </w:numPr>
        <w:spacing w:line="360" w:lineRule="auto"/>
        <w:jc w:val="both"/>
        <w:rPr>
          <w:rFonts w:ascii="Times New Roman" w:eastAsia="Times New Roman" w:hAnsi="Times New Roman" w:cs="Times New Roman"/>
          <w:b/>
          <w:bCs/>
          <w:sz w:val="24"/>
          <w:szCs w:val="24"/>
          <w:lang w:eastAsia="el-GR"/>
        </w:rPr>
      </w:pPr>
      <w:r w:rsidRPr="003F78EB">
        <w:rPr>
          <w:rFonts w:ascii="Times New Roman" w:eastAsia="Times New Roman" w:hAnsi="Times New Roman" w:cs="Times New Roman"/>
          <w:b/>
          <w:bCs/>
          <w:sz w:val="24"/>
          <w:szCs w:val="24"/>
          <w:lang w:eastAsia="el-GR"/>
        </w:rPr>
        <w:t xml:space="preserve">Επιπτώσεις υπερδοσολογίας </w:t>
      </w:r>
      <w:r w:rsidR="008E4306" w:rsidRPr="00EF0BB4">
        <w:rPr>
          <w:rFonts w:ascii="Times New Roman" w:eastAsia="Times New Roman" w:hAnsi="Times New Roman" w:cs="Times New Roman"/>
          <w:b/>
          <w:bCs/>
          <w:sz w:val="24"/>
          <w:szCs w:val="24"/>
          <w:lang w:eastAsia="el-GR"/>
        </w:rPr>
        <w:t>βιταμίνη</w:t>
      </w:r>
      <w:r>
        <w:rPr>
          <w:rFonts w:ascii="Times New Roman" w:eastAsia="Times New Roman" w:hAnsi="Times New Roman" w:cs="Times New Roman"/>
          <w:b/>
          <w:bCs/>
          <w:sz w:val="24"/>
          <w:szCs w:val="24"/>
          <w:lang w:eastAsia="el-GR"/>
        </w:rPr>
        <w:t>ς</w:t>
      </w:r>
      <w:r w:rsidR="008E4306" w:rsidRPr="00EF0BB4">
        <w:rPr>
          <w:rFonts w:ascii="Times New Roman" w:eastAsia="Times New Roman" w:hAnsi="Times New Roman" w:cs="Times New Roman"/>
          <w:b/>
          <w:bCs/>
          <w:sz w:val="24"/>
          <w:szCs w:val="24"/>
          <w:lang w:eastAsia="el-GR"/>
        </w:rPr>
        <w:t xml:space="preserve"> Β12</w:t>
      </w:r>
    </w:p>
    <w:p w14:paraId="3D83B660" w14:textId="194D8E43" w:rsidR="006060EF" w:rsidRPr="00EF0BB4" w:rsidRDefault="008E4306" w:rsidP="006C7FE1">
      <w:pPr>
        <w:spacing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 IOM δεν καθιέρωσε UL για τη βιταμίνη Β12 λόγω του χαμηλού δυναμικού τοξικότητάς του. Στις διατροφικές προσλήψεις αναφοράς: θειαμίνη, ριβοφλαβίνη, νιασίνη, βιταμίνη Β6, φολικό οξύ, βιταμίνη Β12, παντοθενικό οξύ, βιοτίνη και χολίνη, ο ΔΟΜ δηλώνει ότι «δεν έχουν συσχετιστεί δυσμενείς επιπτώσεις με την υπερβολική πρόσληψη βιταμίνης Β12 από τρόφιμα και συμπληρώματα σε υγιή άτομα "</w:t>
      </w:r>
      <w:r w:rsidR="000D4871">
        <w:rPr>
          <w:rFonts w:ascii="Times New Roman" w:eastAsia="Times New Roman" w:hAnsi="Times New Roman" w:cs="Times New Roman"/>
          <w:sz w:val="24"/>
          <w:szCs w:val="24"/>
          <w:lang w:eastAsia="el-GR"/>
        </w:rPr>
        <w:t>(</w:t>
      </w:r>
      <w:proofErr w:type="spellStart"/>
      <w:r w:rsidR="000D4871">
        <w:rPr>
          <w:rFonts w:ascii="Times New Roman" w:eastAsia="Times New Roman" w:hAnsi="Times New Roman" w:cs="Times New Roman"/>
          <w:sz w:val="24"/>
          <w:szCs w:val="24"/>
          <w:lang w:eastAsia="el-GR"/>
        </w:rPr>
        <w:t>Institute</w:t>
      </w:r>
      <w:proofErr w:type="spellEnd"/>
      <w:r w:rsidR="000D4871">
        <w:rPr>
          <w:rFonts w:ascii="Times New Roman" w:eastAsia="Times New Roman" w:hAnsi="Times New Roman" w:cs="Times New Roman"/>
          <w:sz w:val="24"/>
          <w:szCs w:val="24"/>
          <w:lang w:eastAsia="el-GR"/>
        </w:rPr>
        <w:t xml:space="preserve"> of </w:t>
      </w:r>
      <w:proofErr w:type="spellStart"/>
      <w:r w:rsidR="000D4871">
        <w:rPr>
          <w:rFonts w:ascii="Times New Roman" w:eastAsia="Times New Roman" w:hAnsi="Times New Roman" w:cs="Times New Roman"/>
          <w:sz w:val="24"/>
          <w:szCs w:val="24"/>
          <w:lang w:eastAsia="el-GR"/>
        </w:rPr>
        <w:t>Medicine</w:t>
      </w:r>
      <w:proofErr w:type="spellEnd"/>
      <w:r w:rsidR="000D4871">
        <w:rPr>
          <w:rFonts w:ascii="Times New Roman" w:eastAsia="Times New Roman" w:hAnsi="Times New Roman" w:cs="Times New Roman"/>
          <w:sz w:val="24"/>
          <w:szCs w:val="24"/>
          <w:lang w:eastAsia="el-GR"/>
        </w:rPr>
        <w:t>, 1998)</w:t>
      </w:r>
      <w:r w:rsidR="006C7FE1">
        <w:rPr>
          <w:rFonts w:ascii="Times New Roman" w:eastAsia="Times New Roman" w:hAnsi="Times New Roman" w:cs="Times New Roman"/>
          <w:sz w:val="24"/>
          <w:szCs w:val="24"/>
          <w:lang w:eastAsia="el-GR"/>
        </w:rPr>
        <w:t>.</w:t>
      </w:r>
    </w:p>
    <w:p w14:paraId="137DB6BC" w14:textId="77777777" w:rsidR="008E4306" w:rsidRPr="00EF0BB4" w:rsidRDefault="000D4871" w:rsidP="00BD49D5">
      <w:pPr>
        <w:pStyle w:val="a4"/>
        <w:numPr>
          <w:ilvl w:val="3"/>
          <w:numId w:val="15"/>
        </w:numPr>
        <w:spacing w:line="360" w:lineRule="auto"/>
        <w:jc w:val="both"/>
        <w:rPr>
          <w:rFonts w:ascii="Times New Roman" w:eastAsia="Times New Roman" w:hAnsi="Times New Roman" w:cs="Times New Roman"/>
          <w:b/>
          <w:bCs/>
          <w:sz w:val="28"/>
          <w:szCs w:val="28"/>
          <w:lang w:eastAsia="el-GR"/>
        </w:rPr>
      </w:pPr>
      <w:r>
        <w:rPr>
          <w:rFonts w:ascii="Times New Roman" w:eastAsia="Times New Roman" w:hAnsi="Times New Roman" w:cs="Times New Roman"/>
          <w:b/>
          <w:bCs/>
          <w:sz w:val="28"/>
          <w:szCs w:val="28"/>
          <w:lang w:eastAsia="el-GR"/>
        </w:rPr>
        <w:lastRenderedPageBreak/>
        <w:t>Φυλλικό</w:t>
      </w:r>
      <w:r w:rsidR="008E4306" w:rsidRPr="00EF0BB4">
        <w:rPr>
          <w:rFonts w:ascii="Times New Roman" w:eastAsia="Times New Roman" w:hAnsi="Times New Roman" w:cs="Times New Roman"/>
          <w:b/>
          <w:bCs/>
          <w:sz w:val="28"/>
          <w:szCs w:val="28"/>
          <w:lang w:eastAsia="el-GR"/>
        </w:rPr>
        <w:t xml:space="preserve"> οξύ</w:t>
      </w:r>
    </w:p>
    <w:p w14:paraId="58D7F3E2" w14:textId="77777777" w:rsidR="008E4306" w:rsidRPr="00EF0BB4" w:rsidRDefault="008E4306" w:rsidP="00A03DA3">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Το φολικό </w:t>
      </w:r>
      <w:r w:rsidR="004F52B7">
        <w:rPr>
          <w:rFonts w:ascii="Times New Roman" w:hAnsi="Times New Roman" w:cs="Times New Roman"/>
          <w:sz w:val="24"/>
          <w:szCs w:val="24"/>
        </w:rPr>
        <w:t>(</w:t>
      </w:r>
      <w:r w:rsidRPr="00EF0BB4">
        <w:rPr>
          <w:rFonts w:ascii="Times New Roman" w:hAnsi="Times New Roman" w:cs="Times New Roman"/>
          <w:sz w:val="24"/>
          <w:szCs w:val="24"/>
        </w:rPr>
        <w:t>υδατοδιαλυτή</w:t>
      </w:r>
      <w:r w:rsidR="004F52B7">
        <w:rPr>
          <w:rFonts w:ascii="Times New Roman" w:hAnsi="Times New Roman" w:cs="Times New Roman"/>
          <w:sz w:val="24"/>
          <w:szCs w:val="24"/>
        </w:rPr>
        <w:t>) ανείκει στο σύμπλεγμα</w:t>
      </w:r>
      <w:r w:rsidRPr="00EF0BB4">
        <w:rPr>
          <w:rFonts w:ascii="Times New Roman" w:hAnsi="Times New Roman" w:cs="Times New Roman"/>
          <w:sz w:val="24"/>
          <w:szCs w:val="24"/>
        </w:rPr>
        <w:t xml:space="preserve"> βιταμ</w:t>
      </w:r>
      <w:r w:rsidR="004F52B7">
        <w:rPr>
          <w:rFonts w:ascii="Times New Roman" w:hAnsi="Times New Roman" w:cs="Times New Roman"/>
          <w:sz w:val="24"/>
          <w:szCs w:val="24"/>
        </w:rPr>
        <w:t>ι</w:t>
      </w:r>
      <w:r w:rsidRPr="00EF0BB4">
        <w:rPr>
          <w:rFonts w:ascii="Times New Roman" w:hAnsi="Times New Roman" w:cs="Times New Roman"/>
          <w:sz w:val="24"/>
          <w:szCs w:val="24"/>
        </w:rPr>
        <w:t>ν</w:t>
      </w:r>
      <w:r w:rsidR="004F52B7">
        <w:rPr>
          <w:rFonts w:ascii="Times New Roman" w:hAnsi="Times New Roman" w:cs="Times New Roman"/>
          <w:sz w:val="24"/>
          <w:szCs w:val="24"/>
        </w:rPr>
        <w:t>ών,</w:t>
      </w:r>
      <w:r w:rsidRPr="00EF0BB4">
        <w:rPr>
          <w:rFonts w:ascii="Times New Roman" w:hAnsi="Times New Roman" w:cs="Times New Roman"/>
          <w:sz w:val="24"/>
          <w:szCs w:val="24"/>
        </w:rPr>
        <w:t xml:space="preserve"> υπάρχει φυσικά σε ορισμένα τρόφιμα, προστίθεται σε άλλα και διατίθεται και ως συμπλήρωμα διατροφής. Τα φολικά άλατα τροφής είναι σε μορφή τετραϋδροφολικού (THF) και συνήθως έχουν επιπλέον υπολείμματα γλουταμινικού, καθιστώντας τα πολυγλουταμινικά </w:t>
      </w:r>
      <w:r w:rsidR="000D4871">
        <w:rPr>
          <w:rFonts w:ascii="Times New Roman" w:hAnsi="Times New Roman" w:cs="Times New Roman"/>
          <w:sz w:val="24"/>
          <w:szCs w:val="24"/>
        </w:rPr>
        <w:t xml:space="preserve">(Bailey </w:t>
      </w:r>
      <w:r w:rsidR="00987CDA" w:rsidRPr="00EF0BB4">
        <w:rPr>
          <w:rFonts w:ascii="Times New Roman" w:hAnsi="Times New Roman" w:cs="Times New Roman"/>
          <w:sz w:val="24"/>
          <w:szCs w:val="24"/>
          <w:lang w:val="en-US"/>
        </w:rPr>
        <w:t>et</w:t>
      </w:r>
      <w:r w:rsidR="00987CDA" w:rsidRPr="00EF0BB4">
        <w:rPr>
          <w:rFonts w:ascii="Times New Roman" w:hAnsi="Times New Roman" w:cs="Times New Roman"/>
          <w:sz w:val="24"/>
          <w:szCs w:val="24"/>
        </w:rPr>
        <w:t xml:space="preserve"> </w:t>
      </w:r>
      <w:r w:rsidR="00987CDA" w:rsidRPr="00EF0BB4">
        <w:rPr>
          <w:rFonts w:ascii="Times New Roman" w:hAnsi="Times New Roman" w:cs="Times New Roman"/>
          <w:sz w:val="24"/>
          <w:szCs w:val="24"/>
          <w:lang w:val="en-US"/>
        </w:rPr>
        <w:t>al</w:t>
      </w:r>
      <w:r w:rsidR="00987CDA" w:rsidRPr="00EF0BB4">
        <w:rPr>
          <w:rFonts w:ascii="Times New Roman" w:hAnsi="Times New Roman" w:cs="Times New Roman"/>
          <w:sz w:val="24"/>
          <w:szCs w:val="24"/>
        </w:rPr>
        <w:t>., 2012)</w:t>
      </w:r>
      <w:r w:rsidRPr="00EF0BB4">
        <w:rPr>
          <w:rFonts w:ascii="Times New Roman" w:hAnsi="Times New Roman" w:cs="Times New Roman"/>
          <w:sz w:val="24"/>
          <w:szCs w:val="24"/>
        </w:rPr>
        <w:t xml:space="preserve">. </w:t>
      </w:r>
    </w:p>
    <w:p w14:paraId="6FB3F7AC" w14:textId="77777777" w:rsidR="008E4306" w:rsidRPr="00EF0BB4" w:rsidRDefault="008E4306" w:rsidP="00A03DA3">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Το φυλλικό οξύ λειτουργεί ως συνένζυμο ή συν-υπόστρωμα σε μεταφορές ενός άνθρακα στη σύνθεση νουκλεϊκών οξέων (DNA και RNA) και του μεταβολισμού των αμινοξέων </w:t>
      </w:r>
      <w:r w:rsidR="000D4871">
        <w:rPr>
          <w:rFonts w:ascii="Times New Roman" w:hAnsi="Times New Roman" w:cs="Times New Roman"/>
          <w:sz w:val="24"/>
          <w:szCs w:val="24"/>
        </w:rPr>
        <w:t xml:space="preserve">(Bailey </w:t>
      </w:r>
      <w:r w:rsidR="00987CDA" w:rsidRPr="00EF0BB4">
        <w:rPr>
          <w:rFonts w:ascii="Times New Roman" w:hAnsi="Times New Roman" w:cs="Times New Roman"/>
          <w:sz w:val="24"/>
          <w:szCs w:val="24"/>
          <w:lang w:val="en-US"/>
        </w:rPr>
        <w:t>et</w:t>
      </w:r>
      <w:r w:rsidR="00987CDA" w:rsidRPr="00EF0BB4">
        <w:rPr>
          <w:rFonts w:ascii="Times New Roman" w:hAnsi="Times New Roman" w:cs="Times New Roman"/>
          <w:sz w:val="24"/>
          <w:szCs w:val="24"/>
        </w:rPr>
        <w:t xml:space="preserve"> </w:t>
      </w:r>
      <w:r w:rsidR="00987CDA" w:rsidRPr="00EF0BB4">
        <w:rPr>
          <w:rFonts w:ascii="Times New Roman" w:hAnsi="Times New Roman" w:cs="Times New Roman"/>
          <w:sz w:val="24"/>
          <w:szCs w:val="24"/>
          <w:lang w:val="en-US"/>
        </w:rPr>
        <w:t>al</w:t>
      </w:r>
      <w:r w:rsidR="00987CDA" w:rsidRPr="00EF0BB4">
        <w:rPr>
          <w:rFonts w:ascii="Times New Roman" w:hAnsi="Times New Roman" w:cs="Times New Roman"/>
          <w:sz w:val="24"/>
          <w:szCs w:val="24"/>
        </w:rPr>
        <w:t>., 2012</w:t>
      </w:r>
      <w:r w:rsidR="000D4871">
        <w:rPr>
          <w:rFonts w:ascii="Times New Roman" w:hAnsi="Times New Roman" w:cs="Times New Roman"/>
          <w:sz w:val="24"/>
          <w:szCs w:val="24"/>
        </w:rPr>
        <w:t xml:space="preserve">; </w:t>
      </w:r>
      <w:r w:rsidR="00987CDA" w:rsidRPr="00EF0BB4">
        <w:rPr>
          <w:rFonts w:ascii="Times New Roman" w:hAnsi="Times New Roman" w:cs="Times New Roman"/>
          <w:sz w:val="24"/>
          <w:szCs w:val="24"/>
        </w:rPr>
        <w:t xml:space="preserve">Stover </w:t>
      </w:r>
      <w:r w:rsidR="00987CDA" w:rsidRPr="00EF0BB4">
        <w:rPr>
          <w:rFonts w:ascii="Times New Roman" w:hAnsi="Times New Roman" w:cs="Times New Roman"/>
          <w:sz w:val="24"/>
          <w:szCs w:val="24"/>
          <w:lang w:val="en-US"/>
        </w:rPr>
        <w:t>et</w:t>
      </w:r>
      <w:r w:rsidR="00987CDA" w:rsidRPr="00EF0BB4">
        <w:rPr>
          <w:rFonts w:ascii="Times New Roman" w:hAnsi="Times New Roman" w:cs="Times New Roman"/>
          <w:sz w:val="24"/>
          <w:szCs w:val="24"/>
        </w:rPr>
        <w:t xml:space="preserve"> </w:t>
      </w:r>
      <w:r w:rsidR="00987CDA" w:rsidRPr="00EF0BB4">
        <w:rPr>
          <w:rFonts w:ascii="Times New Roman" w:hAnsi="Times New Roman" w:cs="Times New Roman"/>
          <w:sz w:val="24"/>
          <w:szCs w:val="24"/>
          <w:lang w:val="en-US"/>
        </w:rPr>
        <w:t>al</w:t>
      </w:r>
      <w:r w:rsidR="00987CDA" w:rsidRPr="00EF0BB4">
        <w:rPr>
          <w:rFonts w:ascii="Times New Roman" w:hAnsi="Times New Roman" w:cs="Times New Roman"/>
          <w:sz w:val="24"/>
          <w:szCs w:val="24"/>
        </w:rPr>
        <w:t>., 2012)</w:t>
      </w:r>
      <w:r w:rsidRPr="00EF0BB4">
        <w:rPr>
          <w:rFonts w:ascii="Times New Roman" w:hAnsi="Times New Roman" w:cs="Times New Roman"/>
          <w:sz w:val="24"/>
          <w:szCs w:val="24"/>
        </w:rPr>
        <w:t xml:space="preserve">. Μία από τις σημαντικότερες αντιδράσεις που εξαρτώνται από το φυλλικό οξύ είναι η μετατροπή της ομοκυστεΐνης σε μεθειονίνη στη σύνθεση της S-αδενοσυλ-μεθειονίνης, ενός σημαντικού δότη μεθυλίου. Μια άλλη αντίδραση που εξαρτάται από φυλλικό οξύ, η μεθυλίωση του δεοξυουριδυλικού προς θυμιδυλικό στο σχηματισμό του DNA, απαιτείται για την κατάλληλη κυτταρική διαίρεση. Μια βλάβη αυτής της αντίδρασης ξεκινά μια διαδικασία που μπορεί να οδηγήσει σε μεγαλοβλαστική αναιμία, ένα από τα χαρακτηριστικά της ανεπάρκειας φυλλικού οξέος </w:t>
      </w:r>
      <w:r w:rsidR="00987CDA" w:rsidRPr="00EF0BB4">
        <w:rPr>
          <w:rFonts w:ascii="Times New Roman" w:hAnsi="Times New Roman" w:cs="Times New Roman"/>
          <w:sz w:val="24"/>
          <w:szCs w:val="24"/>
        </w:rPr>
        <w:t>(Carmel, 2005)</w:t>
      </w:r>
      <w:r w:rsidRPr="00EF0BB4">
        <w:rPr>
          <w:rFonts w:ascii="Times New Roman" w:hAnsi="Times New Roman" w:cs="Times New Roman"/>
          <w:sz w:val="24"/>
          <w:szCs w:val="24"/>
        </w:rPr>
        <w:t>.</w:t>
      </w:r>
    </w:p>
    <w:p w14:paraId="663161C4" w14:textId="77777777" w:rsidR="008E4306" w:rsidRPr="00EF0BB4" w:rsidRDefault="008E4306" w:rsidP="00BD49D5">
      <w:pPr>
        <w:pStyle w:val="a4"/>
        <w:numPr>
          <w:ilvl w:val="4"/>
          <w:numId w:val="15"/>
        </w:numPr>
        <w:spacing w:line="360" w:lineRule="auto"/>
        <w:jc w:val="both"/>
        <w:rPr>
          <w:rFonts w:ascii="Times New Roman" w:hAnsi="Times New Roman" w:cs="Times New Roman"/>
          <w:b/>
          <w:bCs/>
          <w:sz w:val="24"/>
          <w:szCs w:val="24"/>
        </w:rPr>
      </w:pPr>
      <w:r w:rsidRPr="00EF0BB4">
        <w:rPr>
          <w:rFonts w:ascii="Times New Roman" w:hAnsi="Times New Roman" w:cs="Times New Roman"/>
          <w:b/>
          <w:bCs/>
          <w:sz w:val="24"/>
          <w:szCs w:val="24"/>
        </w:rPr>
        <w:t>Προτεινόμενες προσλήψεις</w:t>
      </w:r>
    </w:p>
    <w:p w14:paraId="0F8085C8" w14:textId="77777777" w:rsidR="008E4306" w:rsidRPr="00EF0BB4" w:rsidRDefault="008E4306" w:rsidP="006060EF">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Οι συστάσεις πρόσληψης για βιταμίνη Α και άλλα θρεπτικά συστατικά παρέχονται στις Διατροφικές Προσλήψεις Αναφοράς (DRIs)</w:t>
      </w:r>
      <w:r w:rsidR="00987CDA" w:rsidRPr="00EF0BB4">
        <w:rPr>
          <w:rFonts w:ascii="Times New Roman" w:hAnsi="Times New Roman" w:cs="Times New Roman"/>
          <w:sz w:val="24"/>
          <w:szCs w:val="24"/>
        </w:rPr>
        <w:t xml:space="preserve"> (Institute of Medicine, 1998)</w:t>
      </w:r>
      <w:r w:rsidR="000D4871">
        <w:rPr>
          <w:rFonts w:ascii="Times New Roman" w:hAnsi="Times New Roman" w:cs="Times New Roman"/>
          <w:sz w:val="24"/>
          <w:szCs w:val="24"/>
        </w:rPr>
        <w:t xml:space="preserve"> </w:t>
      </w:r>
      <w:r w:rsidR="00681117">
        <w:rPr>
          <w:rFonts w:ascii="Times New Roman" w:hAnsi="Times New Roman" w:cs="Times New Roman"/>
          <w:sz w:val="24"/>
          <w:szCs w:val="24"/>
        </w:rPr>
        <w:t>όπως παρουσιάζονται στον Πίνακα 1.4.7.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18"/>
        <w:gridCol w:w="1791"/>
        <w:gridCol w:w="1691"/>
        <w:gridCol w:w="1835"/>
        <w:gridCol w:w="1784"/>
      </w:tblGrid>
      <w:tr w:rsidR="008E4306" w:rsidRPr="00947BE6" w14:paraId="17CF378D" w14:textId="77777777" w:rsidTr="008E4306">
        <w:trPr>
          <w:trHeight w:val="320"/>
          <w:tblHeader/>
        </w:trPr>
        <w:tc>
          <w:tcPr>
            <w:tcW w:w="8219"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098FA82" w14:textId="77777777" w:rsidR="008E4306" w:rsidRPr="00EF0BB4" w:rsidRDefault="008E4306">
            <w:pPr>
              <w:spacing w:after="0" w:line="240" w:lineRule="auto"/>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Πίνακας</w:t>
            </w:r>
            <w:r w:rsidR="007A68EE" w:rsidRPr="00EF0BB4">
              <w:rPr>
                <w:rFonts w:ascii="Times New Roman" w:eastAsia="Times New Roman" w:hAnsi="Times New Roman" w:cs="Times New Roman"/>
                <w:b/>
                <w:bCs/>
                <w:sz w:val="20"/>
                <w:szCs w:val="20"/>
                <w:lang w:val="en-US" w:eastAsia="el-GR"/>
              </w:rPr>
              <w:t xml:space="preserve"> 1.4.7</w:t>
            </w:r>
            <w:r w:rsidRPr="00EF0BB4">
              <w:rPr>
                <w:rFonts w:ascii="Times New Roman" w:eastAsia="Times New Roman" w:hAnsi="Times New Roman" w:cs="Times New Roman"/>
                <w:b/>
                <w:bCs/>
                <w:sz w:val="20"/>
                <w:szCs w:val="20"/>
                <w:lang w:val="en-US" w:eastAsia="el-GR"/>
              </w:rPr>
              <w:t xml:space="preserve">: RDAs </w:t>
            </w:r>
            <w:r w:rsidRPr="00EF0BB4">
              <w:rPr>
                <w:rFonts w:ascii="Times New Roman" w:eastAsia="Times New Roman" w:hAnsi="Times New Roman" w:cs="Times New Roman"/>
                <w:b/>
                <w:bCs/>
                <w:sz w:val="20"/>
                <w:szCs w:val="20"/>
                <w:lang w:eastAsia="el-GR"/>
              </w:rPr>
              <w:t>για</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το</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φολικό</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οξύ</w:t>
            </w:r>
            <w:r w:rsidRPr="00EF0BB4">
              <w:rPr>
                <w:rFonts w:ascii="Times New Roman" w:eastAsia="Times New Roman" w:hAnsi="Times New Roman" w:cs="Times New Roman"/>
                <w:b/>
                <w:bCs/>
                <w:sz w:val="20"/>
                <w:szCs w:val="20"/>
                <w:lang w:val="en-US" w:eastAsia="el-GR"/>
              </w:rPr>
              <w:t xml:space="preserve">  </w:t>
            </w:r>
            <w:r w:rsidR="00987CDA" w:rsidRPr="00EF0BB4">
              <w:rPr>
                <w:rFonts w:ascii="Times New Roman" w:eastAsia="Times New Roman" w:hAnsi="Times New Roman" w:cs="Times New Roman"/>
                <w:sz w:val="20"/>
                <w:szCs w:val="20"/>
                <w:lang w:val="en-US" w:eastAsia="el-GR"/>
              </w:rPr>
              <w:t>(Institute of Medicine, 1998)</w:t>
            </w:r>
          </w:p>
        </w:tc>
      </w:tr>
      <w:tr w:rsidR="008E4306" w:rsidRPr="00EF0BB4" w14:paraId="6C78AAC1" w14:textId="77777777" w:rsidTr="008E4306">
        <w:trPr>
          <w:tblHead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0392EC66"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683C62B"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856338A"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E041FC2"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Εγκυμοσύνη</w:t>
            </w: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F431B3D"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3D112E3C" w14:textId="77777777" w:rsidTr="008E430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6C3BA5C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μηνών*</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75379EA"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65 mcg DFE*</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878EFE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65 mcg DFE*</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2977DD5" w14:textId="77777777" w:rsidR="008E4306" w:rsidRPr="00EF0BB4" w:rsidRDefault="008E4306">
            <w:pPr>
              <w:rPr>
                <w:rFonts w:ascii="Times New Roman" w:eastAsia="Times New Roman" w:hAnsi="Times New Roman" w:cs="Times New Roman"/>
                <w:sz w:val="20"/>
                <w:szCs w:val="20"/>
                <w:lang w:eastAsia="el-GR"/>
              </w:rPr>
            </w:pP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8C307DC" w14:textId="77777777" w:rsidR="008E4306" w:rsidRPr="00EF0BB4" w:rsidRDefault="008E4306">
            <w:pPr>
              <w:spacing w:after="0"/>
              <w:rPr>
                <w:sz w:val="20"/>
                <w:szCs w:val="20"/>
                <w:lang w:eastAsia="el-GR"/>
              </w:rPr>
            </w:pPr>
          </w:p>
        </w:tc>
      </w:tr>
      <w:tr w:rsidR="008E4306" w:rsidRPr="00EF0BB4" w14:paraId="48F58A85" w14:textId="77777777" w:rsidTr="008E430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7277DD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112972A"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80 mcg DFE*</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13DF0B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80 mcg DFE*</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0494B45" w14:textId="77777777" w:rsidR="008E4306" w:rsidRPr="00EF0BB4" w:rsidRDefault="008E4306">
            <w:pPr>
              <w:rPr>
                <w:rFonts w:ascii="Times New Roman" w:eastAsia="Times New Roman" w:hAnsi="Times New Roman" w:cs="Times New Roman"/>
                <w:sz w:val="20"/>
                <w:szCs w:val="20"/>
                <w:lang w:eastAsia="el-GR"/>
              </w:rPr>
            </w:pP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6D949EB" w14:textId="77777777" w:rsidR="008E4306" w:rsidRPr="00EF0BB4" w:rsidRDefault="008E4306">
            <w:pPr>
              <w:spacing w:after="0"/>
              <w:rPr>
                <w:sz w:val="20"/>
                <w:szCs w:val="20"/>
                <w:lang w:eastAsia="el-GR"/>
              </w:rPr>
            </w:pPr>
          </w:p>
        </w:tc>
      </w:tr>
      <w:tr w:rsidR="008E4306" w:rsidRPr="00EF0BB4" w14:paraId="67465B4B" w14:textId="77777777" w:rsidTr="008E430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0ECFFB7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BEED45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150 mcg DFE</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4547B0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150 mcg DFE</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8006D38" w14:textId="77777777" w:rsidR="008E4306" w:rsidRPr="00EF0BB4" w:rsidRDefault="008E4306">
            <w:pPr>
              <w:rPr>
                <w:rFonts w:ascii="Times New Roman" w:eastAsia="Times New Roman" w:hAnsi="Times New Roman" w:cs="Times New Roman"/>
                <w:sz w:val="20"/>
                <w:szCs w:val="20"/>
                <w:lang w:eastAsia="el-GR"/>
              </w:rPr>
            </w:pP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36AE7AA" w14:textId="77777777" w:rsidR="008E4306" w:rsidRPr="00EF0BB4" w:rsidRDefault="008E4306">
            <w:pPr>
              <w:spacing w:after="0"/>
              <w:rPr>
                <w:sz w:val="20"/>
                <w:szCs w:val="20"/>
                <w:lang w:eastAsia="el-GR"/>
              </w:rPr>
            </w:pPr>
          </w:p>
        </w:tc>
      </w:tr>
      <w:tr w:rsidR="008E4306" w:rsidRPr="00EF0BB4" w14:paraId="6926E00C" w14:textId="77777777" w:rsidTr="008E430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112933E0"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4B7D3DD"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200 mcg DFE</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B47CE0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200 mcg DFE</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CB7CF6B" w14:textId="77777777" w:rsidR="008E4306" w:rsidRPr="00EF0BB4" w:rsidRDefault="008E4306">
            <w:pPr>
              <w:rPr>
                <w:rFonts w:ascii="Times New Roman" w:eastAsia="Times New Roman" w:hAnsi="Times New Roman" w:cs="Times New Roman"/>
                <w:sz w:val="20"/>
                <w:szCs w:val="20"/>
                <w:lang w:eastAsia="el-GR"/>
              </w:rPr>
            </w:pP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29CEC6C" w14:textId="77777777" w:rsidR="008E4306" w:rsidRPr="00EF0BB4" w:rsidRDefault="008E4306">
            <w:pPr>
              <w:spacing w:after="0"/>
              <w:rPr>
                <w:sz w:val="20"/>
                <w:szCs w:val="20"/>
                <w:lang w:eastAsia="el-GR"/>
              </w:rPr>
            </w:pPr>
          </w:p>
        </w:tc>
      </w:tr>
      <w:tr w:rsidR="008E4306" w:rsidRPr="00EF0BB4" w14:paraId="0CC8EEB6" w14:textId="77777777" w:rsidTr="008E430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136E0D0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FF6386D"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300 mcg DFE</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3DFB5F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300 mcg DFE</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854B50C" w14:textId="77777777" w:rsidR="008E4306" w:rsidRPr="00EF0BB4" w:rsidRDefault="008E4306">
            <w:pPr>
              <w:rPr>
                <w:rFonts w:ascii="Times New Roman" w:eastAsia="Times New Roman" w:hAnsi="Times New Roman" w:cs="Times New Roman"/>
                <w:sz w:val="20"/>
                <w:szCs w:val="20"/>
                <w:lang w:eastAsia="el-GR"/>
              </w:rPr>
            </w:pP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4B271EA" w14:textId="77777777" w:rsidR="008E4306" w:rsidRPr="00EF0BB4" w:rsidRDefault="008E4306">
            <w:pPr>
              <w:spacing w:after="0"/>
              <w:rPr>
                <w:sz w:val="20"/>
                <w:szCs w:val="20"/>
                <w:lang w:eastAsia="el-GR"/>
              </w:rPr>
            </w:pPr>
          </w:p>
        </w:tc>
      </w:tr>
      <w:tr w:rsidR="008E4306" w:rsidRPr="00EF0BB4" w14:paraId="3CAFD977" w14:textId="77777777" w:rsidTr="008E430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137A614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14–18 ετών</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8F2E49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400 mcg DFE</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938621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400 mcg DFE</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31852D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600 mcg DFE</w:t>
            </w: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72EE26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500 mcg DFE</w:t>
            </w:r>
          </w:p>
        </w:tc>
      </w:tr>
      <w:tr w:rsidR="008E4306" w:rsidRPr="00EF0BB4" w14:paraId="3B8E39EC" w14:textId="77777777" w:rsidTr="008E430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4136917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 ετών</w:t>
            </w:r>
          </w:p>
        </w:tc>
        <w:tc>
          <w:tcPr>
            <w:tcW w:w="177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578010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400 mcg DFE</w:t>
            </w:r>
          </w:p>
        </w:tc>
        <w:tc>
          <w:tcPr>
            <w:tcW w:w="167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7CD936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400 mcg DFE</w:t>
            </w:r>
          </w:p>
        </w:tc>
        <w:tc>
          <w:tcPr>
            <w:tcW w:w="181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49DF43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600 mcg DFE</w:t>
            </w: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AAFF672"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500 mcg DFE</w:t>
            </w:r>
          </w:p>
        </w:tc>
      </w:tr>
    </w:tbl>
    <w:p w14:paraId="5A50E9A6" w14:textId="089B5E61" w:rsidR="008C29B8" w:rsidRDefault="008E4306" w:rsidP="008E4306">
      <w:pPr>
        <w:spacing w:before="75" w:after="100" w:afterAutospacing="1" w:line="315" w:lineRule="atLeast"/>
        <w:rPr>
          <w:rFonts w:ascii="Times New Roman" w:eastAsia="Times New Roman" w:hAnsi="Times New Roman" w:cs="Times New Roman"/>
          <w:sz w:val="21"/>
          <w:szCs w:val="21"/>
          <w:lang w:val="en-US" w:eastAsia="el-GR"/>
        </w:rPr>
      </w:pPr>
      <w:r w:rsidRPr="00EF0BB4">
        <w:rPr>
          <w:rFonts w:ascii="Times New Roman" w:eastAsia="Times New Roman" w:hAnsi="Times New Roman" w:cs="Times New Roman"/>
          <w:sz w:val="21"/>
          <w:szCs w:val="21"/>
          <w:lang w:val="en-US" w:eastAsia="el-GR"/>
        </w:rPr>
        <w:t>*Adequate Intake (AI)</w:t>
      </w:r>
    </w:p>
    <w:p w14:paraId="7BBFCFFF" w14:textId="1757D828" w:rsidR="008E4306" w:rsidRPr="00EF0BB4" w:rsidRDefault="008C29B8" w:rsidP="008C29B8">
      <w:pPr>
        <w:rPr>
          <w:rFonts w:ascii="Times New Roman" w:eastAsia="Times New Roman" w:hAnsi="Times New Roman" w:cs="Times New Roman"/>
          <w:sz w:val="21"/>
          <w:szCs w:val="21"/>
          <w:lang w:val="en-US" w:eastAsia="el-GR"/>
        </w:rPr>
      </w:pPr>
      <w:r>
        <w:rPr>
          <w:rFonts w:ascii="Times New Roman" w:eastAsia="Times New Roman" w:hAnsi="Times New Roman" w:cs="Times New Roman"/>
          <w:sz w:val="21"/>
          <w:szCs w:val="21"/>
          <w:lang w:val="en-US" w:eastAsia="el-GR"/>
        </w:rPr>
        <w:br w:type="page"/>
      </w:r>
    </w:p>
    <w:p w14:paraId="6D207A1E" w14:textId="77777777" w:rsidR="008E4306" w:rsidRPr="00EF0BB4" w:rsidRDefault="008E4306" w:rsidP="00BD49D5">
      <w:pPr>
        <w:pStyle w:val="a4"/>
        <w:numPr>
          <w:ilvl w:val="4"/>
          <w:numId w:val="15"/>
        </w:numPr>
        <w:spacing w:before="75" w:after="100" w:afterAutospacing="1" w:line="360" w:lineRule="auto"/>
        <w:rPr>
          <w:rFonts w:ascii="Times New Roman" w:eastAsia="Times New Roman" w:hAnsi="Times New Roman" w:cs="Times New Roman"/>
          <w:sz w:val="24"/>
          <w:szCs w:val="24"/>
          <w:lang w:val="en-US" w:eastAsia="el-GR"/>
        </w:rPr>
      </w:pPr>
      <w:r w:rsidRPr="00EF0BB4">
        <w:rPr>
          <w:rFonts w:ascii="Times New Roman" w:eastAsia="Times New Roman" w:hAnsi="Times New Roman" w:cs="Times New Roman"/>
          <w:b/>
          <w:bCs/>
          <w:sz w:val="24"/>
          <w:szCs w:val="24"/>
          <w:lang w:eastAsia="el-GR"/>
        </w:rPr>
        <w:lastRenderedPageBreak/>
        <w:t>Πηγές</w:t>
      </w:r>
      <w:r w:rsidRPr="00EF0BB4">
        <w:rPr>
          <w:rFonts w:ascii="Times New Roman" w:eastAsia="Times New Roman" w:hAnsi="Times New Roman" w:cs="Times New Roman"/>
          <w:b/>
          <w:bCs/>
          <w:sz w:val="24"/>
          <w:szCs w:val="24"/>
          <w:lang w:val="en-US" w:eastAsia="el-GR"/>
        </w:rPr>
        <w:t xml:space="preserve"> </w:t>
      </w:r>
      <w:proofErr w:type="spellStart"/>
      <w:r w:rsidR="000D4871">
        <w:rPr>
          <w:rFonts w:ascii="Times New Roman" w:eastAsia="Times New Roman" w:hAnsi="Times New Roman" w:cs="Times New Roman"/>
          <w:b/>
          <w:bCs/>
          <w:sz w:val="24"/>
          <w:szCs w:val="24"/>
          <w:lang w:eastAsia="el-GR"/>
        </w:rPr>
        <w:t>Φυλ</w:t>
      </w:r>
      <w:r w:rsidRPr="00EF0BB4">
        <w:rPr>
          <w:rFonts w:ascii="Times New Roman" w:eastAsia="Times New Roman" w:hAnsi="Times New Roman" w:cs="Times New Roman"/>
          <w:b/>
          <w:bCs/>
          <w:sz w:val="24"/>
          <w:szCs w:val="24"/>
          <w:lang w:eastAsia="el-GR"/>
        </w:rPr>
        <w:t>λικού</w:t>
      </w:r>
      <w:proofErr w:type="spellEnd"/>
      <w:r w:rsidR="000D4871">
        <w:rPr>
          <w:rFonts w:ascii="Times New Roman" w:eastAsia="Times New Roman" w:hAnsi="Times New Roman" w:cs="Times New Roman"/>
          <w:b/>
          <w:bCs/>
          <w:sz w:val="24"/>
          <w:szCs w:val="24"/>
          <w:lang w:eastAsia="el-GR"/>
        </w:rPr>
        <w:t xml:space="preserve"> οξέος</w:t>
      </w:r>
    </w:p>
    <w:p w14:paraId="11F9B18F" w14:textId="77777777" w:rsidR="008E4306" w:rsidRPr="00EF0BB4" w:rsidRDefault="008E4306" w:rsidP="00A03DA3">
      <w:pPr>
        <w:pStyle w:val="a4"/>
        <w:numPr>
          <w:ilvl w:val="0"/>
          <w:numId w:val="32"/>
        </w:numPr>
        <w:spacing w:before="75" w:after="100" w:afterAutospacing="1" w:line="360" w:lineRule="auto"/>
        <w:rPr>
          <w:rFonts w:ascii="Times New Roman" w:eastAsia="Times New Roman" w:hAnsi="Times New Roman" w:cs="Times New Roman"/>
          <w:sz w:val="24"/>
          <w:szCs w:val="24"/>
          <w:lang w:val="en-US" w:eastAsia="el-GR"/>
        </w:rPr>
      </w:pPr>
      <w:r w:rsidRPr="00EF0BB4">
        <w:rPr>
          <w:rFonts w:ascii="Times New Roman" w:eastAsia="Times New Roman" w:hAnsi="Times New Roman" w:cs="Times New Roman"/>
          <w:sz w:val="24"/>
          <w:szCs w:val="24"/>
          <w:lang w:eastAsia="el-GR"/>
        </w:rPr>
        <w:t>Φαγητό</w:t>
      </w:r>
    </w:p>
    <w:p w14:paraId="331D7AB7" w14:textId="77777777" w:rsidR="006060EF" w:rsidRPr="00EF0BB4" w:rsidRDefault="008E4306" w:rsidP="00A03DA3">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Το φυλλικό οξύ υπάρχει φυσικά σε μια μεγάλη ποικιλία τροφίμων, συμπεριλαμβανομένων των λαχανικών (ειδικά σκούρα πράσινα φυλλώδη λαχανικά), φρούτων και χυμών φρούτων, ξηρών καρπών, φασολιών, μπιζελιών, θαλασσινών, αυγών, γαλακτοκομικών προϊόντων, κρέατος, πουλερικών και σπόρων</w:t>
      </w:r>
      <w:r w:rsidR="000D4871">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Τα σπανάκι, το συκώτι, τα σπαράγγια και τα λαχανάκια των Βρυξελλών είναι από τα τρόφιμα με τα υψηλότερα επίπεδα φυλλικού οξέος</w:t>
      </w:r>
      <w:r w:rsidR="000D4871">
        <w:rPr>
          <w:rFonts w:ascii="Times New Roman" w:eastAsia="Times New Roman" w:hAnsi="Times New Roman" w:cs="Times New Roman"/>
          <w:sz w:val="24"/>
          <w:szCs w:val="24"/>
          <w:lang w:eastAsia="el-GR"/>
        </w:rPr>
        <w:t xml:space="preserve"> </w:t>
      </w:r>
      <w:r w:rsidR="000D4871" w:rsidRPr="00EF0BB4">
        <w:rPr>
          <w:rFonts w:ascii="Times New Roman" w:eastAsia="Times New Roman" w:hAnsi="Times New Roman" w:cs="Times New Roman"/>
          <w:sz w:val="24"/>
          <w:szCs w:val="24"/>
          <w:lang w:eastAsia="el-GR"/>
        </w:rPr>
        <w:t>(Carmel, 2005</w:t>
      </w:r>
      <w:r w:rsidR="000D4871">
        <w:rPr>
          <w:rFonts w:ascii="Times New Roman" w:eastAsia="Times New Roman" w:hAnsi="Times New Roman" w:cs="Times New Roman"/>
          <w:sz w:val="24"/>
          <w:szCs w:val="24"/>
          <w:lang w:eastAsia="el-GR"/>
        </w:rPr>
        <w:t>;</w:t>
      </w:r>
      <w:r w:rsidR="000D4871" w:rsidRPr="0031571C">
        <w:rPr>
          <w:rFonts w:ascii="Times New Roman" w:eastAsia="Times New Roman" w:hAnsi="Times New Roman" w:cs="Times New Roman"/>
          <w:sz w:val="24"/>
          <w:szCs w:val="24"/>
          <w:lang w:eastAsia="el-GR"/>
        </w:rPr>
        <w:t xml:space="preserve"> </w:t>
      </w:r>
      <w:r w:rsidR="000D4871" w:rsidRPr="00EF0BB4">
        <w:rPr>
          <w:rFonts w:ascii="Times New Roman" w:eastAsia="Times New Roman" w:hAnsi="Times New Roman" w:cs="Times New Roman"/>
          <w:sz w:val="24"/>
          <w:szCs w:val="24"/>
          <w:lang w:eastAsia="el-GR"/>
        </w:rPr>
        <w:t xml:space="preserve">U.S. Department of Agriculture </w:t>
      </w:r>
      <w:r w:rsidR="000D4871" w:rsidRPr="00EF0BB4">
        <w:rPr>
          <w:rFonts w:ascii="Times New Roman" w:eastAsia="Times New Roman" w:hAnsi="Times New Roman" w:cs="Times New Roman"/>
          <w:sz w:val="24"/>
          <w:szCs w:val="24"/>
          <w:lang w:val="en-US" w:eastAsia="el-GR"/>
        </w:rPr>
        <w:t>et</w:t>
      </w:r>
      <w:r w:rsidR="000D4871" w:rsidRPr="00EF0BB4">
        <w:rPr>
          <w:rFonts w:ascii="Times New Roman" w:eastAsia="Times New Roman" w:hAnsi="Times New Roman" w:cs="Times New Roman"/>
          <w:sz w:val="24"/>
          <w:szCs w:val="24"/>
          <w:lang w:eastAsia="el-GR"/>
        </w:rPr>
        <w:t xml:space="preserve"> </w:t>
      </w:r>
      <w:r w:rsidR="000D4871" w:rsidRPr="00EF0BB4">
        <w:rPr>
          <w:rFonts w:ascii="Times New Roman" w:eastAsia="Times New Roman" w:hAnsi="Times New Roman" w:cs="Times New Roman"/>
          <w:sz w:val="24"/>
          <w:szCs w:val="24"/>
          <w:lang w:val="en-US" w:eastAsia="el-GR"/>
        </w:rPr>
        <w:t>al</w:t>
      </w:r>
      <w:r w:rsidR="000D4871" w:rsidRPr="00EF0BB4">
        <w:rPr>
          <w:rFonts w:ascii="Times New Roman" w:eastAsia="Times New Roman" w:hAnsi="Times New Roman" w:cs="Times New Roman"/>
          <w:sz w:val="24"/>
          <w:szCs w:val="24"/>
          <w:lang w:eastAsia="el-GR"/>
        </w:rPr>
        <w:t>., 2019)</w:t>
      </w:r>
      <w:r w:rsidRPr="00EF0BB4">
        <w:rPr>
          <w:rFonts w:ascii="Times New Roman" w:eastAsia="Times New Roman" w:hAnsi="Times New Roman" w:cs="Times New Roman"/>
          <w:sz w:val="24"/>
          <w:szCs w:val="24"/>
          <w:lang w:eastAsia="el-GR"/>
        </w:rPr>
        <w:t>.</w:t>
      </w:r>
    </w:p>
    <w:p w14:paraId="0CF98810" w14:textId="77777777" w:rsidR="00262152" w:rsidRPr="00EF0BB4" w:rsidRDefault="008E4306" w:rsidP="00355529">
      <w:pPr>
        <w:pStyle w:val="a4"/>
        <w:numPr>
          <w:ilvl w:val="0"/>
          <w:numId w:val="32"/>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Συμπληρώματα διατροφής </w:t>
      </w:r>
    </w:p>
    <w:p w14:paraId="5BE58F86" w14:textId="77777777" w:rsidR="007A68EE" w:rsidRDefault="008E4306" w:rsidP="00A03DA3">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Το φολικό οξύ διατίθεται σε πολυβιταμίνες και προγεννητικές βιταμίνες, συμπληρώματα που περιέχουν άλλες βιταμίνες συμπλόκου Β και συμπληρώματα που περιέχουν μόνο φολικό οξύ. Οι κοινές δόσεις κυμαίνονται από 680 έως 1.360 mcg DFE σε συμπληρώματα για ενήλικες και 340 έως 680 mcg DFE στα πολυβιταμινούχα σκευάσματα για τα τα παιδιά </w:t>
      </w:r>
      <w:r w:rsidR="00987CDA" w:rsidRPr="00EF0BB4">
        <w:rPr>
          <w:rFonts w:ascii="Times New Roman" w:eastAsia="Times New Roman" w:hAnsi="Times New Roman" w:cs="Times New Roman"/>
          <w:sz w:val="24"/>
          <w:szCs w:val="24"/>
          <w:lang w:eastAsia="el-GR"/>
        </w:rPr>
        <w:t>(National Institutes of Health, 2018)</w:t>
      </w:r>
      <w:r w:rsidRPr="00EF0BB4">
        <w:rPr>
          <w:rFonts w:ascii="Times New Roman" w:eastAsia="Times New Roman" w:hAnsi="Times New Roman" w:cs="Times New Roman"/>
          <w:sz w:val="24"/>
          <w:szCs w:val="24"/>
          <w:lang w:eastAsia="el-GR"/>
        </w:rPr>
        <w:t xml:space="preserve">. Περίπου το 85% του συμπληρωματικού φολικού οξέος, όταν λαμβάνεται με τροφή, είναι βιοδιαθέσιμο </w:t>
      </w:r>
      <w:r w:rsidR="00987CDA" w:rsidRPr="00EF0BB4">
        <w:rPr>
          <w:rFonts w:ascii="Times New Roman" w:eastAsia="Times New Roman" w:hAnsi="Times New Roman" w:cs="Times New Roman"/>
          <w:sz w:val="24"/>
          <w:szCs w:val="24"/>
          <w:lang w:eastAsia="el-GR"/>
        </w:rPr>
        <w:t>(Institute of Medicine, 1998</w:t>
      </w:r>
      <w:r w:rsidR="000D4871">
        <w:rPr>
          <w:rFonts w:ascii="Times New Roman" w:eastAsia="Times New Roman" w:hAnsi="Times New Roman" w:cs="Times New Roman"/>
          <w:sz w:val="24"/>
          <w:szCs w:val="24"/>
          <w:lang w:eastAsia="el-GR"/>
        </w:rPr>
        <w:t>;</w:t>
      </w:r>
      <w:r w:rsidR="0031571C" w:rsidRPr="0031571C">
        <w:rPr>
          <w:rFonts w:ascii="Times New Roman" w:eastAsia="Times New Roman" w:hAnsi="Times New Roman" w:cs="Times New Roman"/>
          <w:sz w:val="24"/>
          <w:szCs w:val="24"/>
          <w:lang w:eastAsia="el-GR"/>
        </w:rPr>
        <w:t xml:space="preserve"> </w:t>
      </w:r>
      <w:r w:rsidR="00987CDA" w:rsidRPr="00EF0BB4">
        <w:rPr>
          <w:rFonts w:ascii="Times New Roman" w:eastAsia="Times New Roman" w:hAnsi="Times New Roman" w:cs="Times New Roman"/>
          <w:sz w:val="24"/>
          <w:szCs w:val="24"/>
          <w:lang w:eastAsia="el-GR"/>
        </w:rPr>
        <w:t>Carmel, 2005)</w:t>
      </w:r>
      <w:r w:rsidRPr="00EF0BB4">
        <w:rPr>
          <w:rFonts w:ascii="Times New Roman" w:eastAsia="Times New Roman" w:hAnsi="Times New Roman" w:cs="Times New Roman"/>
          <w:sz w:val="24"/>
          <w:szCs w:val="24"/>
          <w:lang w:eastAsia="el-GR"/>
        </w:rPr>
        <w:t xml:space="preserve">. Όταν καταναλώνεται χωρίς τροφή, σχεδόν το 100% του συμπληρωματικού φολικού οξέος είναι βιοδιαθέσιμο. Διατίθενται συμπληρώματα διατροφής που περιέχουν 5-μεθυλο-THF, μια μειωμένη μορφή φυλλικού οξέος. Η βιοδιαθεσιμότητα του 5-μεθυλο-THF σε συμπληρώματα είναι η ίδια ή μεγαλύτερη από εκείνη του φολικού οξέος </w:t>
      </w:r>
      <w:r w:rsidR="000D4871">
        <w:rPr>
          <w:rFonts w:ascii="Times New Roman" w:eastAsia="Times New Roman" w:hAnsi="Times New Roman" w:cs="Times New Roman"/>
          <w:sz w:val="24"/>
          <w:szCs w:val="24"/>
          <w:lang w:eastAsia="el-GR"/>
        </w:rPr>
        <w:t>(</w:t>
      </w:r>
      <w:r w:rsidR="000D4871" w:rsidRPr="00EF0BB4">
        <w:rPr>
          <w:rFonts w:ascii="Times New Roman" w:eastAsia="Times New Roman" w:hAnsi="Times New Roman" w:cs="Times New Roman"/>
          <w:sz w:val="24"/>
          <w:szCs w:val="24"/>
          <w:lang w:val="en-US" w:eastAsia="el-GR"/>
        </w:rPr>
        <w:t>Green</w:t>
      </w:r>
      <w:r w:rsidR="000D4871" w:rsidRPr="00EF0BB4">
        <w:rPr>
          <w:rFonts w:ascii="Times New Roman" w:eastAsia="Times New Roman" w:hAnsi="Times New Roman" w:cs="Times New Roman"/>
          <w:sz w:val="24"/>
          <w:szCs w:val="24"/>
          <w:lang w:eastAsia="el-GR"/>
        </w:rPr>
        <w:t xml:space="preserve"> </w:t>
      </w:r>
      <w:r w:rsidR="000D4871" w:rsidRPr="00EF0BB4">
        <w:rPr>
          <w:rFonts w:ascii="Times New Roman" w:eastAsia="Times New Roman" w:hAnsi="Times New Roman" w:cs="Times New Roman"/>
          <w:sz w:val="24"/>
          <w:szCs w:val="24"/>
          <w:lang w:val="en-US" w:eastAsia="el-GR"/>
        </w:rPr>
        <w:t>et</w:t>
      </w:r>
      <w:r w:rsidR="000D4871" w:rsidRPr="00EF0BB4">
        <w:rPr>
          <w:rFonts w:ascii="Times New Roman" w:eastAsia="Times New Roman" w:hAnsi="Times New Roman" w:cs="Times New Roman"/>
          <w:sz w:val="24"/>
          <w:szCs w:val="24"/>
          <w:lang w:eastAsia="el-GR"/>
        </w:rPr>
        <w:t xml:space="preserve"> </w:t>
      </w:r>
      <w:r w:rsidR="000D4871" w:rsidRPr="00EF0BB4">
        <w:rPr>
          <w:rFonts w:ascii="Times New Roman" w:eastAsia="Times New Roman" w:hAnsi="Times New Roman" w:cs="Times New Roman"/>
          <w:sz w:val="24"/>
          <w:szCs w:val="24"/>
          <w:lang w:val="en-US" w:eastAsia="el-GR"/>
        </w:rPr>
        <w:t>al</w:t>
      </w:r>
      <w:r w:rsidR="000D4871" w:rsidRPr="00EF0BB4">
        <w:rPr>
          <w:rFonts w:ascii="Times New Roman" w:eastAsia="Times New Roman" w:hAnsi="Times New Roman" w:cs="Times New Roman"/>
          <w:sz w:val="24"/>
          <w:szCs w:val="24"/>
          <w:lang w:eastAsia="el-GR"/>
        </w:rPr>
        <w:t>., 2013</w:t>
      </w:r>
      <w:r w:rsidR="000D4871">
        <w:rPr>
          <w:rFonts w:ascii="Times New Roman" w:eastAsia="Times New Roman" w:hAnsi="Times New Roman" w:cs="Times New Roman"/>
          <w:sz w:val="24"/>
          <w:szCs w:val="24"/>
          <w:lang w:eastAsia="el-GR"/>
        </w:rPr>
        <w:t xml:space="preserve">; </w:t>
      </w:r>
      <w:r w:rsidR="00987CDA" w:rsidRPr="00EF0BB4">
        <w:rPr>
          <w:rFonts w:ascii="Times New Roman" w:eastAsia="Times New Roman" w:hAnsi="Times New Roman" w:cs="Times New Roman"/>
          <w:sz w:val="24"/>
          <w:szCs w:val="24"/>
          <w:lang w:eastAsia="el-GR"/>
        </w:rPr>
        <w:t xml:space="preserve">Henderson </w:t>
      </w:r>
      <w:r w:rsidR="00987CDA" w:rsidRPr="00EF0BB4">
        <w:rPr>
          <w:rFonts w:ascii="Times New Roman" w:eastAsia="Times New Roman" w:hAnsi="Times New Roman" w:cs="Times New Roman"/>
          <w:sz w:val="24"/>
          <w:szCs w:val="24"/>
          <w:lang w:val="en-US" w:eastAsia="el-GR"/>
        </w:rPr>
        <w:t>et</w:t>
      </w:r>
      <w:r w:rsidR="00987CDA" w:rsidRPr="00EF0BB4">
        <w:rPr>
          <w:rFonts w:ascii="Times New Roman" w:eastAsia="Times New Roman" w:hAnsi="Times New Roman" w:cs="Times New Roman"/>
          <w:sz w:val="24"/>
          <w:szCs w:val="24"/>
          <w:lang w:eastAsia="el-GR"/>
        </w:rPr>
        <w:t xml:space="preserve"> </w:t>
      </w:r>
      <w:r w:rsidR="00987CDA" w:rsidRPr="00EF0BB4">
        <w:rPr>
          <w:rFonts w:ascii="Times New Roman" w:eastAsia="Times New Roman" w:hAnsi="Times New Roman" w:cs="Times New Roman"/>
          <w:sz w:val="24"/>
          <w:szCs w:val="24"/>
          <w:lang w:val="en-US" w:eastAsia="el-GR"/>
        </w:rPr>
        <w:t>al</w:t>
      </w:r>
      <w:r w:rsidR="00987CDA" w:rsidRPr="00EF0BB4">
        <w:rPr>
          <w:rFonts w:ascii="Times New Roman" w:eastAsia="Times New Roman" w:hAnsi="Times New Roman" w:cs="Times New Roman"/>
          <w:sz w:val="24"/>
          <w:szCs w:val="24"/>
          <w:lang w:eastAsia="el-GR"/>
        </w:rPr>
        <w:t>.,</w:t>
      </w:r>
      <w:r w:rsidR="00CD26F5" w:rsidRPr="00EF0BB4">
        <w:rPr>
          <w:rFonts w:ascii="Times New Roman" w:eastAsia="Times New Roman" w:hAnsi="Times New Roman" w:cs="Times New Roman"/>
          <w:sz w:val="24"/>
          <w:szCs w:val="24"/>
          <w:lang w:eastAsia="el-GR"/>
        </w:rPr>
        <w:t xml:space="preserve"> 2018)</w:t>
      </w:r>
      <w:r w:rsidRPr="00EF0BB4">
        <w:rPr>
          <w:rFonts w:ascii="Times New Roman" w:eastAsia="Times New Roman" w:hAnsi="Times New Roman" w:cs="Times New Roman"/>
          <w:sz w:val="24"/>
          <w:szCs w:val="24"/>
          <w:lang w:eastAsia="el-GR"/>
        </w:rPr>
        <w:t xml:space="preserve">. </w:t>
      </w:r>
    </w:p>
    <w:p w14:paraId="10BFECFC" w14:textId="77777777" w:rsidR="008E4306" w:rsidRPr="00EF0BB4" w:rsidRDefault="008E4306" w:rsidP="00BD49D5">
      <w:pPr>
        <w:pStyle w:val="a4"/>
        <w:numPr>
          <w:ilvl w:val="4"/>
          <w:numId w:val="15"/>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 xml:space="preserve">Ανεπάρκεια </w:t>
      </w:r>
      <w:proofErr w:type="spellStart"/>
      <w:r w:rsidRPr="00EF0BB4">
        <w:rPr>
          <w:rFonts w:ascii="Times New Roman" w:eastAsia="Times New Roman" w:hAnsi="Times New Roman" w:cs="Times New Roman"/>
          <w:b/>
          <w:bCs/>
          <w:sz w:val="24"/>
          <w:szCs w:val="24"/>
          <w:lang w:eastAsia="el-GR"/>
        </w:rPr>
        <w:t>φυλλικού</w:t>
      </w:r>
      <w:proofErr w:type="spellEnd"/>
      <w:r w:rsidRPr="00EF0BB4">
        <w:rPr>
          <w:rFonts w:ascii="Times New Roman" w:eastAsia="Times New Roman" w:hAnsi="Times New Roman" w:cs="Times New Roman"/>
          <w:b/>
          <w:bCs/>
          <w:sz w:val="24"/>
          <w:szCs w:val="24"/>
          <w:lang w:eastAsia="el-GR"/>
        </w:rPr>
        <w:t xml:space="preserve"> οξέος</w:t>
      </w:r>
    </w:p>
    <w:p w14:paraId="2DF34934" w14:textId="77777777" w:rsidR="008E4306" w:rsidRPr="00EF0BB4" w:rsidRDefault="008E4306" w:rsidP="00355529">
      <w:p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sz w:val="24"/>
          <w:szCs w:val="24"/>
          <w:lang w:eastAsia="el-GR"/>
        </w:rPr>
        <w:t>Η μεμονωμένη ανεπάρκεια φυλλικού οξέος δεν είναι συχνή. Η ανεπάρκεια φυλλικού οξέος συνυπάρχει συνήθως με άλλες ανεπάρκειες σε θρεπτικά συστατικά λόγω της ισχυρής συσχέτισης με την κακή διατροφή, τον αλκοολισμό και τις δυσαπορροφητικές διαταραχές. Η μεγαλοβλαστική αναιμία, η οποία χαρακτηρίζεται από μεγάλα, ασυνήθιστα πυρηνικά ερυθροκύτταρα, είναι το κύριο κλινικό σημάδι ανεπάρκειας φυλλικού οξέος ή βιταμίνης Β12. Τα συμπτώματά του περιλαμβάνουν αδυναμία, κόπωση, δυσκολία συγκέντρωσης, ευερεθιστότητα, πονοκέφαλο, αίσθημα παλμών της καρδιάς και δύσπνοια</w:t>
      </w:r>
      <w:r w:rsidR="00987CDA" w:rsidRPr="00EF0BB4">
        <w:rPr>
          <w:rFonts w:ascii="Times New Roman" w:eastAsia="Times New Roman" w:hAnsi="Times New Roman" w:cs="Times New Roman"/>
          <w:sz w:val="24"/>
          <w:szCs w:val="24"/>
          <w:lang w:eastAsia="el-GR"/>
        </w:rPr>
        <w:t xml:space="preserve"> (Institute of Medicine, 1998)</w:t>
      </w:r>
      <w:r w:rsidRPr="00EF0BB4">
        <w:rPr>
          <w:rFonts w:ascii="Times New Roman" w:eastAsia="Times New Roman" w:hAnsi="Times New Roman" w:cs="Times New Roman"/>
          <w:sz w:val="24"/>
          <w:szCs w:val="24"/>
          <w:lang w:eastAsia="el-GR"/>
        </w:rPr>
        <w:t>.</w:t>
      </w:r>
    </w:p>
    <w:p w14:paraId="694C1892" w14:textId="77777777" w:rsidR="008E4306" w:rsidRDefault="008E4306" w:rsidP="00355529">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lastRenderedPageBreak/>
        <w:t xml:space="preserve">Η ανεπάρκεια φυλλικού οξέος μπορεί επίσης να προκαλέσει πόνο και ρηχά έλκη στη γλώσσα και στο στοματικό βλεννογόνο, αλλαγές στη χρώση του δέρματος, των μαλλιών ή των νυχιών. γαστρεντερικά συμπτώματα και αυξημένες συγκεντρώσεις ομοκυστεΐνης στο αίμα </w:t>
      </w:r>
      <w:r w:rsidR="00987CDA" w:rsidRPr="00EF0BB4">
        <w:rPr>
          <w:rFonts w:ascii="Times New Roman" w:eastAsia="Times New Roman" w:hAnsi="Times New Roman" w:cs="Times New Roman"/>
          <w:sz w:val="24"/>
          <w:szCs w:val="24"/>
          <w:lang w:eastAsia="el-GR"/>
        </w:rPr>
        <w:t>(</w:t>
      </w:r>
      <w:r w:rsidR="000D4871" w:rsidRPr="00EF0BB4">
        <w:rPr>
          <w:rFonts w:ascii="Times New Roman" w:eastAsia="Times New Roman" w:hAnsi="Times New Roman" w:cs="Times New Roman"/>
          <w:sz w:val="24"/>
          <w:szCs w:val="24"/>
          <w:lang w:eastAsia="el-GR"/>
        </w:rPr>
        <w:t>Carmel, 2005</w:t>
      </w:r>
      <w:r w:rsidR="000D4871">
        <w:rPr>
          <w:rFonts w:ascii="Times New Roman" w:eastAsia="Times New Roman" w:hAnsi="Times New Roman" w:cs="Times New Roman"/>
          <w:sz w:val="24"/>
          <w:szCs w:val="24"/>
          <w:lang w:eastAsia="el-GR"/>
        </w:rPr>
        <w:t xml:space="preserve">; </w:t>
      </w:r>
      <w:r w:rsidR="00987CDA" w:rsidRPr="00EF0BB4">
        <w:rPr>
          <w:rFonts w:ascii="Times New Roman" w:eastAsia="Times New Roman" w:hAnsi="Times New Roman" w:cs="Times New Roman"/>
          <w:sz w:val="24"/>
          <w:szCs w:val="24"/>
          <w:lang w:eastAsia="el-GR"/>
        </w:rPr>
        <w:t>B</w:t>
      </w:r>
      <w:r w:rsidR="000D4871">
        <w:rPr>
          <w:rFonts w:ascii="Times New Roman" w:eastAsia="Times New Roman" w:hAnsi="Times New Roman" w:cs="Times New Roman"/>
          <w:sz w:val="24"/>
          <w:szCs w:val="24"/>
          <w:lang w:eastAsia="el-GR"/>
        </w:rPr>
        <w:t xml:space="preserve">ailey </w:t>
      </w:r>
      <w:r w:rsidR="00987CDA" w:rsidRPr="00EF0BB4">
        <w:rPr>
          <w:rFonts w:ascii="Times New Roman" w:eastAsia="Times New Roman" w:hAnsi="Times New Roman" w:cs="Times New Roman"/>
          <w:sz w:val="24"/>
          <w:szCs w:val="24"/>
          <w:lang w:val="en-US" w:eastAsia="el-GR"/>
        </w:rPr>
        <w:t>et</w:t>
      </w:r>
      <w:r w:rsidR="00987CDA" w:rsidRPr="00EF0BB4">
        <w:rPr>
          <w:rFonts w:ascii="Times New Roman" w:eastAsia="Times New Roman" w:hAnsi="Times New Roman" w:cs="Times New Roman"/>
          <w:sz w:val="24"/>
          <w:szCs w:val="24"/>
          <w:lang w:eastAsia="el-GR"/>
        </w:rPr>
        <w:t xml:space="preserve"> </w:t>
      </w:r>
      <w:r w:rsidR="00987CDA" w:rsidRPr="00EF0BB4">
        <w:rPr>
          <w:rFonts w:ascii="Times New Roman" w:eastAsia="Times New Roman" w:hAnsi="Times New Roman" w:cs="Times New Roman"/>
          <w:sz w:val="24"/>
          <w:szCs w:val="24"/>
          <w:lang w:val="en-US" w:eastAsia="el-GR"/>
        </w:rPr>
        <w:t>al</w:t>
      </w:r>
      <w:r w:rsidR="00987CDA"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w:t>
      </w:r>
      <w:r w:rsidR="000D4871">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Οι γυναίκες με ανεπαρκή πρόσληψη φυλλικού οξέος διατρέχουν αυξημένο κίνδυνο γέννησης βρεφών με NTDs. Η ανεπαρκής κατάσταση φυλλικού οξέος στη μητέρα έχει επίσης συσχετιστεί με χαμηλό βάρος γέννησης βρέφους, πρόωρο τοκετό και καθυστέρηση ανάπτυξης του εμβρύου </w:t>
      </w:r>
      <w:r w:rsidR="000D4871">
        <w:rPr>
          <w:rFonts w:ascii="Times New Roman" w:eastAsia="Times New Roman" w:hAnsi="Times New Roman" w:cs="Times New Roman"/>
          <w:sz w:val="24"/>
          <w:szCs w:val="24"/>
          <w:lang w:eastAsia="el-GR"/>
        </w:rPr>
        <w:t xml:space="preserve">(Bailey </w:t>
      </w:r>
      <w:r w:rsidR="00987CDA" w:rsidRPr="00EF0BB4">
        <w:rPr>
          <w:rFonts w:ascii="Times New Roman" w:eastAsia="Times New Roman" w:hAnsi="Times New Roman" w:cs="Times New Roman"/>
          <w:sz w:val="24"/>
          <w:szCs w:val="24"/>
          <w:lang w:val="en-US" w:eastAsia="el-GR"/>
        </w:rPr>
        <w:t>et</w:t>
      </w:r>
      <w:r w:rsidR="00987CDA" w:rsidRPr="00EF0BB4">
        <w:rPr>
          <w:rFonts w:ascii="Times New Roman" w:eastAsia="Times New Roman" w:hAnsi="Times New Roman" w:cs="Times New Roman"/>
          <w:sz w:val="24"/>
          <w:szCs w:val="24"/>
          <w:lang w:eastAsia="el-GR"/>
        </w:rPr>
        <w:t xml:space="preserve"> </w:t>
      </w:r>
      <w:r w:rsidR="00987CDA" w:rsidRPr="00EF0BB4">
        <w:rPr>
          <w:rFonts w:ascii="Times New Roman" w:eastAsia="Times New Roman" w:hAnsi="Times New Roman" w:cs="Times New Roman"/>
          <w:sz w:val="24"/>
          <w:szCs w:val="24"/>
          <w:lang w:val="en-US" w:eastAsia="el-GR"/>
        </w:rPr>
        <w:t>al</w:t>
      </w:r>
      <w:r w:rsidR="00987CDA"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w:t>
      </w:r>
    </w:p>
    <w:p w14:paraId="27577A39" w14:textId="77777777" w:rsidR="008E4306" w:rsidRPr="00EF0BB4" w:rsidRDefault="003F78EB" w:rsidP="00BD49D5">
      <w:pPr>
        <w:pStyle w:val="a4"/>
        <w:numPr>
          <w:ilvl w:val="4"/>
          <w:numId w:val="15"/>
        </w:numPr>
        <w:spacing w:before="75" w:after="100" w:afterAutospacing="1" w:line="360" w:lineRule="auto"/>
        <w:jc w:val="both"/>
        <w:rPr>
          <w:rFonts w:ascii="Times New Roman" w:eastAsia="Times New Roman" w:hAnsi="Times New Roman" w:cs="Times New Roman"/>
          <w:b/>
          <w:bCs/>
          <w:sz w:val="24"/>
          <w:szCs w:val="24"/>
          <w:lang w:eastAsia="el-GR"/>
        </w:rPr>
      </w:pPr>
      <w:r w:rsidRPr="003F78EB">
        <w:rPr>
          <w:rFonts w:ascii="Times New Roman" w:eastAsia="Times New Roman" w:hAnsi="Times New Roman" w:cs="Times New Roman"/>
          <w:b/>
          <w:bCs/>
          <w:sz w:val="24"/>
          <w:szCs w:val="24"/>
          <w:lang w:eastAsia="el-GR"/>
        </w:rPr>
        <w:t xml:space="preserve">Επιπτώσεις υπερδοσολογίας </w:t>
      </w:r>
      <w:proofErr w:type="spellStart"/>
      <w:r w:rsidR="008E4306" w:rsidRPr="00EF0BB4">
        <w:rPr>
          <w:rFonts w:ascii="Times New Roman" w:eastAsia="Times New Roman" w:hAnsi="Times New Roman" w:cs="Times New Roman"/>
          <w:b/>
          <w:bCs/>
          <w:sz w:val="24"/>
          <w:szCs w:val="24"/>
          <w:lang w:eastAsia="el-GR"/>
        </w:rPr>
        <w:t>φυλλικ</w:t>
      </w:r>
      <w:r>
        <w:rPr>
          <w:rFonts w:ascii="Times New Roman" w:eastAsia="Times New Roman" w:hAnsi="Times New Roman" w:cs="Times New Roman"/>
          <w:b/>
          <w:bCs/>
          <w:sz w:val="24"/>
          <w:szCs w:val="24"/>
          <w:lang w:eastAsia="el-GR"/>
        </w:rPr>
        <w:t>ού</w:t>
      </w:r>
      <w:proofErr w:type="spellEnd"/>
      <w:r w:rsidR="008E4306" w:rsidRPr="00EF0BB4">
        <w:rPr>
          <w:rFonts w:ascii="Times New Roman" w:eastAsia="Times New Roman" w:hAnsi="Times New Roman" w:cs="Times New Roman"/>
          <w:b/>
          <w:bCs/>
          <w:sz w:val="24"/>
          <w:szCs w:val="24"/>
          <w:lang w:eastAsia="el-GR"/>
        </w:rPr>
        <w:t xml:space="preserve"> οξ</w:t>
      </w:r>
      <w:r>
        <w:rPr>
          <w:rFonts w:ascii="Times New Roman" w:eastAsia="Times New Roman" w:hAnsi="Times New Roman" w:cs="Times New Roman"/>
          <w:b/>
          <w:bCs/>
          <w:sz w:val="24"/>
          <w:szCs w:val="24"/>
          <w:lang w:eastAsia="el-GR"/>
        </w:rPr>
        <w:t>έος</w:t>
      </w:r>
    </w:p>
    <w:p w14:paraId="61F8A6BC" w14:textId="77777777" w:rsidR="008E4306" w:rsidRPr="00EF0BB4" w:rsidRDefault="008E4306" w:rsidP="00355529">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Μεγάλες ποσότητες φυλλικού οξέος μπορούν να διορθώσουν τη μεγαλοβλαστική αναιμία, αλλά όχι και τη νευρολογική βλάβη, που μπορεί να προκύψει από ανεπάρκεια βιταμίνης Β12. Ορισμένοι εμπειρογνώμονες ανησυχούν επομένως ότι η υψηλή πρόσληψη συμπληρωμάτων φυλλικού οξέος μπορεί να «καλύψει» την ανεπάρκεια βιταμίνης Β12 έως ότου οι νευρολογικές συνέπειές της να γίνουν μη αναστρέψιμες</w:t>
      </w:r>
      <w:r w:rsidR="00987CDA" w:rsidRPr="00EF0BB4">
        <w:rPr>
          <w:rFonts w:ascii="Times New Roman" w:eastAsia="Times New Roman" w:hAnsi="Times New Roman" w:cs="Times New Roman"/>
          <w:sz w:val="24"/>
          <w:szCs w:val="24"/>
          <w:lang w:eastAsia="el-GR"/>
        </w:rPr>
        <w:t xml:space="preserve"> (Institute of Medicine, 1998</w:t>
      </w:r>
      <w:r w:rsidR="00E008AE">
        <w:rPr>
          <w:rFonts w:ascii="Times New Roman" w:eastAsia="Times New Roman" w:hAnsi="Times New Roman" w:cs="Times New Roman"/>
          <w:sz w:val="24"/>
          <w:szCs w:val="24"/>
          <w:lang w:eastAsia="el-GR"/>
        </w:rPr>
        <w:t>;</w:t>
      </w:r>
      <w:r w:rsidR="0031571C" w:rsidRPr="0031571C">
        <w:rPr>
          <w:rFonts w:ascii="Times New Roman" w:eastAsia="Times New Roman" w:hAnsi="Times New Roman" w:cs="Times New Roman"/>
          <w:sz w:val="24"/>
          <w:szCs w:val="24"/>
          <w:lang w:eastAsia="el-GR"/>
        </w:rPr>
        <w:t xml:space="preserve"> </w:t>
      </w:r>
      <w:r w:rsidR="00E008AE">
        <w:rPr>
          <w:rFonts w:ascii="Times New Roman" w:eastAsia="Times New Roman" w:hAnsi="Times New Roman" w:cs="Times New Roman"/>
          <w:sz w:val="24"/>
          <w:szCs w:val="24"/>
          <w:lang w:eastAsia="el-GR"/>
        </w:rPr>
        <w:t xml:space="preserve">Clarke </w:t>
      </w:r>
      <w:r w:rsidR="00CD26F5" w:rsidRPr="00EF0BB4">
        <w:rPr>
          <w:rFonts w:ascii="Times New Roman" w:eastAsia="Times New Roman" w:hAnsi="Times New Roman" w:cs="Times New Roman"/>
          <w:sz w:val="24"/>
          <w:szCs w:val="24"/>
          <w:lang w:val="en-US" w:eastAsia="el-GR"/>
        </w:rPr>
        <w:t>et</w:t>
      </w:r>
      <w:r w:rsidR="00CD26F5" w:rsidRPr="00EF0BB4">
        <w:rPr>
          <w:rFonts w:ascii="Times New Roman" w:eastAsia="Times New Roman" w:hAnsi="Times New Roman" w:cs="Times New Roman"/>
          <w:sz w:val="24"/>
          <w:szCs w:val="24"/>
          <w:lang w:eastAsia="el-GR"/>
        </w:rPr>
        <w:t xml:space="preserve"> </w:t>
      </w:r>
      <w:r w:rsidR="00CD26F5" w:rsidRPr="00EF0BB4">
        <w:rPr>
          <w:rFonts w:ascii="Times New Roman" w:eastAsia="Times New Roman" w:hAnsi="Times New Roman" w:cs="Times New Roman"/>
          <w:sz w:val="24"/>
          <w:szCs w:val="24"/>
          <w:lang w:val="en-US" w:eastAsia="el-GR"/>
        </w:rPr>
        <w:t>al</w:t>
      </w:r>
      <w:r w:rsidR="00CD26F5" w:rsidRPr="00EF0BB4">
        <w:rPr>
          <w:rFonts w:ascii="Times New Roman" w:eastAsia="Times New Roman" w:hAnsi="Times New Roman" w:cs="Times New Roman"/>
          <w:sz w:val="24"/>
          <w:szCs w:val="24"/>
          <w:lang w:eastAsia="el-GR"/>
        </w:rPr>
        <w:t>., 2010).</w:t>
      </w:r>
    </w:p>
    <w:p w14:paraId="1B2165D2" w14:textId="77777777" w:rsidR="007A68EE" w:rsidRDefault="008E4306" w:rsidP="00355529">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Οι πρόσληψη 1.000 mcg ημερησίως ή περισσότερου φολικού οξέος από συμπληρώματα κατά την περίοδο της υπεραισθησίας έχουν συσχετιστεί με χαμηλότερες βαθμολογίες σε αρκετές δοκιμές γνωστικής ανάπτυξης σε παιδιά ηλικίας 4-5 ετών από ό, τι σε παιδιά μητέρων που έλαβαν 400 mcg έως 999 mcg </w:t>
      </w:r>
      <w:r w:rsidR="00CD26F5" w:rsidRPr="00EF0BB4">
        <w:rPr>
          <w:rFonts w:ascii="Times New Roman" w:eastAsia="Times New Roman" w:hAnsi="Times New Roman" w:cs="Times New Roman"/>
          <w:sz w:val="24"/>
          <w:szCs w:val="24"/>
          <w:lang w:eastAsia="el-GR"/>
        </w:rPr>
        <w:t xml:space="preserve">(Valera-Gran </w:t>
      </w:r>
      <w:r w:rsidR="00CD26F5" w:rsidRPr="00EF0BB4">
        <w:rPr>
          <w:rFonts w:ascii="Times New Roman" w:eastAsia="Times New Roman" w:hAnsi="Times New Roman" w:cs="Times New Roman"/>
          <w:sz w:val="24"/>
          <w:szCs w:val="24"/>
          <w:lang w:val="en-US" w:eastAsia="el-GR"/>
        </w:rPr>
        <w:t>et</w:t>
      </w:r>
      <w:r w:rsidR="00CD26F5" w:rsidRPr="00EF0BB4">
        <w:rPr>
          <w:rFonts w:ascii="Times New Roman" w:eastAsia="Times New Roman" w:hAnsi="Times New Roman" w:cs="Times New Roman"/>
          <w:sz w:val="24"/>
          <w:szCs w:val="24"/>
          <w:lang w:eastAsia="el-GR"/>
        </w:rPr>
        <w:t xml:space="preserve"> </w:t>
      </w:r>
      <w:r w:rsidR="00CD26F5" w:rsidRPr="00EF0BB4">
        <w:rPr>
          <w:rFonts w:ascii="Times New Roman" w:eastAsia="Times New Roman" w:hAnsi="Times New Roman" w:cs="Times New Roman"/>
          <w:sz w:val="24"/>
          <w:szCs w:val="24"/>
          <w:lang w:val="en-US" w:eastAsia="el-GR"/>
        </w:rPr>
        <w:t>al</w:t>
      </w:r>
      <w:r w:rsidR="00CD26F5" w:rsidRPr="00EF0BB4">
        <w:rPr>
          <w:rFonts w:ascii="Times New Roman" w:eastAsia="Times New Roman" w:hAnsi="Times New Roman" w:cs="Times New Roman"/>
          <w:sz w:val="24"/>
          <w:szCs w:val="24"/>
          <w:lang w:eastAsia="el-GR"/>
        </w:rPr>
        <w:t>., 2017)</w:t>
      </w:r>
      <w:r w:rsidRPr="00EF0BB4">
        <w:rPr>
          <w:rFonts w:ascii="Times New Roman" w:eastAsia="Times New Roman" w:hAnsi="Times New Roman" w:cs="Times New Roman"/>
          <w:sz w:val="24"/>
          <w:szCs w:val="24"/>
          <w:lang w:eastAsia="el-GR"/>
        </w:rPr>
        <w:t xml:space="preserve">. Επιπλέον, ορισμένοι επιστήμονες έχουν υποθέσει ότι το μη μεταβολισμένο φολικό οξύ μπορεί να σχετίζεται με γνωστική εξασθένηση μεταξύ των ηλικιωμένων </w:t>
      </w:r>
      <w:r w:rsidR="00CD26F5" w:rsidRPr="00EF0BB4">
        <w:rPr>
          <w:rFonts w:ascii="Times New Roman" w:eastAsia="Times New Roman" w:hAnsi="Times New Roman" w:cs="Times New Roman"/>
          <w:sz w:val="24"/>
          <w:szCs w:val="24"/>
          <w:lang w:eastAsia="el-GR"/>
        </w:rPr>
        <w:t xml:space="preserve">(Morris </w:t>
      </w:r>
      <w:r w:rsidR="00CD26F5" w:rsidRPr="00EF0BB4">
        <w:rPr>
          <w:rFonts w:ascii="Times New Roman" w:eastAsia="Times New Roman" w:hAnsi="Times New Roman" w:cs="Times New Roman"/>
          <w:sz w:val="24"/>
          <w:szCs w:val="24"/>
          <w:lang w:val="en-US" w:eastAsia="el-GR"/>
        </w:rPr>
        <w:t>et</w:t>
      </w:r>
      <w:r w:rsidR="00CD26F5" w:rsidRPr="00EF0BB4">
        <w:rPr>
          <w:rFonts w:ascii="Times New Roman" w:eastAsia="Times New Roman" w:hAnsi="Times New Roman" w:cs="Times New Roman"/>
          <w:sz w:val="24"/>
          <w:szCs w:val="24"/>
          <w:lang w:eastAsia="el-GR"/>
        </w:rPr>
        <w:t xml:space="preserve"> </w:t>
      </w:r>
      <w:r w:rsidR="00CD26F5" w:rsidRPr="00EF0BB4">
        <w:rPr>
          <w:rFonts w:ascii="Times New Roman" w:eastAsia="Times New Roman" w:hAnsi="Times New Roman" w:cs="Times New Roman"/>
          <w:sz w:val="24"/>
          <w:szCs w:val="24"/>
          <w:lang w:val="en-US" w:eastAsia="el-GR"/>
        </w:rPr>
        <w:t>al</w:t>
      </w:r>
      <w:r w:rsidR="00CD26F5" w:rsidRPr="00EF0BB4">
        <w:rPr>
          <w:rFonts w:ascii="Times New Roman" w:eastAsia="Times New Roman" w:hAnsi="Times New Roman" w:cs="Times New Roman"/>
          <w:sz w:val="24"/>
          <w:szCs w:val="24"/>
          <w:lang w:eastAsia="el-GR"/>
        </w:rPr>
        <w:t>., 2010)</w:t>
      </w:r>
      <w:r w:rsidRPr="00EF0BB4">
        <w:rPr>
          <w:rFonts w:ascii="Times New Roman" w:eastAsia="Times New Roman" w:hAnsi="Times New Roman" w:cs="Times New Roman"/>
          <w:sz w:val="24"/>
          <w:szCs w:val="24"/>
          <w:lang w:eastAsia="el-GR"/>
        </w:rPr>
        <w:t xml:space="preserve">. </w:t>
      </w:r>
    </w:p>
    <w:p w14:paraId="6B4BF5DD" w14:textId="77777777" w:rsidR="007E497C" w:rsidRDefault="007E497C" w:rsidP="007E497C">
      <w:pPr>
        <w:spacing w:before="75" w:after="100" w:afterAutospacing="1" w:line="360" w:lineRule="auto"/>
        <w:ind w:firstLine="720"/>
        <w:jc w:val="both"/>
        <w:rPr>
          <w:rFonts w:ascii="Times New Roman" w:eastAsia="Times New Roman" w:hAnsi="Times New Roman" w:cs="Times New Roman"/>
          <w:sz w:val="24"/>
          <w:szCs w:val="24"/>
          <w:lang w:eastAsia="el-GR"/>
        </w:rPr>
      </w:pPr>
    </w:p>
    <w:p w14:paraId="5C24118D" w14:textId="77777777" w:rsidR="009269D7" w:rsidRDefault="009269D7" w:rsidP="007E497C">
      <w:pPr>
        <w:spacing w:before="75" w:after="100" w:afterAutospacing="1" w:line="360" w:lineRule="auto"/>
        <w:ind w:firstLine="720"/>
        <w:jc w:val="both"/>
        <w:rPr>
          <w:rFonts w:ascii="Times New Roman" w:eastAsia="Times New Roman" w:hAnsi="Times New Roman" w:cs="Times New Roman"/>
          <w:sz w:val="24"/>
          <w:szCs w:val="24"/>
          <w:lang w:eastAsia="el-GR"/>
        </w:rPr>
      </w:pPr>
    </w:p>
    <w:p w14:paraId="6EC22836" w14:textId="77777777" w:rsidR="009269D7" w:rsidRDefault="009269D7" w:rsidP="007E497C">
      <w:pPr>
        <w:spacing w:before="75" w:after="100" w:afterAutospacing="1" w:line="360" w:lineRule="auto"/>
        <w:ind w:firstLine="720"/>
        <w:jc w:val="both"/>
        <w:rPr>
          <w:rFonts w:ascii="Times New Roman" w:eastAsia="Times New Roman" w:hAnsi="Times New Roman" w:cs="Times New Roman"/>
          <w:sz w:val="24"/>
          <w:szCs w:val="24"/>
          <w:lang w:eastAsia="el-GR"/>
        </w:rPr>
      </w:pPr>
    </w:p>
    <w:p w14:paraId="298D7F3A" w14:textId="77777777" w:rsidR="009269D7" w:rsidRDefault="009269D7" w:rsidP="007E497C">
      <w:pPr>
        <w:spacing w:before="75" w:after="100" w:afterAutospacing="1" w:line="360" w:lineRule="auto"/>
        <w:ind w:firstLine="720"/>
        <w:jc w:val="both"/>
        <w:rPr>
          <w:rFonts w:ascii="Times New Roman" w:eastAsia="Times New Roman" w:hAnsi="Times New Roman" w:cs="Times New Roman"/>
          <w:sz w:val="24"/>
          <w:szCs w:val="24"/>
          <w:lang w:eastAsia="el-GR"/>
        </w:rPr>
      </w:pPr>
    </w:p>
    <w:p w14:paraId="3456A538" w14:textId="77777777" w:rsidR="009269D7" w:rsidRDefault="009269D7" w:rsidP="007E497C">
      <w:pPr>
        <w:spacing w:before="75" w:after="100" w:afterAutospacing="1" w:line="360" w:lineRule="auto"/>
        <w:ind w:firstLine="720"/>
        <w:jc w:val="both"/>
        <w:rPr>
          <w:rFonts w:ascii="Times New Roman" w:eastAsia="Times New Roman" w:hAnsi="Times New Roman" w:cs="Times New Roman"/>
          <w:sz w:val="24"/>
          <w:szCs w:val="24"/>
          <w:lang w:eastAsia="el-GR"/>
        </w:rPr>
      </w:pPr>
    </w:p>
    <w:p w14:paraId="68A3D7A4" w14:textId="37844ADD" w:rsidR="009269D7" w:rsidRDefault="006C7FE1" w:rsidP="006C7FE1">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page"/>
      </w:r>
    </w:p>
    <w:p w14:paraId="583351B4" w14:textId="77777777" w:rsidR="00262152" w:rsidRPr="00EF0BB4" w:rsidRDefault="008E4306" w:rsidP="00BD49D5">
      <w:pPr>
        <w:pStyle w:val="a4"/>
        <w:numPr>
          <w:ilvl w:val="2"/>
          <w:numId w:val="15"/>
        </w:numPr>
        <w:spacing w:line="360" w:lineRule="auto"/>
        <w:jc w:val="both"/>
        <w:rPr>
          <w:rFonts w:ascii="Times New Roman" w:hAnsi="Times New Roman" w:cs="Times New Roman"/>
          <w:b/>
          <w:bCs/>
          <w:sz w:val="32"/>
          <w:szCs w:val="32"/>
        </w:rPr>
      </w:pPr>
      <w:r w:rsidRPr="00EF0BB4">
        <w:rPr>
          <w:rFonts w:ascii="Times New Roman" w:hAnsi="Times New Roman" w:cs="Times New Roman"/>
          <w:b/>
          <w:bCs/>
          <w:sz w:val="32"/>
          <w:szCs w:val="32"/>
        </w:rPr>
        <w:lastRenderedPageBreak/>
        <w:t>Μέταλλα/ Ιχνοστοιχεία</w:t>
      </w:r>
    </w:p>
    <w:p w14:paraId="43D251FD" w14:textId="77777777" w:rsidR="007A68EE" w:rsidRPr="00E008AE" w:rsidRDefault="007A68EE" w:rsidP="007A68EE">
      <w:pPr>
        <w:pStyle w:val="a4"/>
        <w:spacing w:line="360" w:lineRule="auto"/>
        <w:ind w:left="840"/>
        <w:jc w:val="both"/>
        <w:rPr>
          <w:rFonts w:ascii="Times New Roman" w:hAnsi="Times New Roman" w:cs="Times New Roman"/>
          <w:b/>
          <w:bCs/>
          <w:sz w:val="24"/>
          <w:szCs w:val="32"/>
        </w:rPr>
      </w:pPr>
    </w:p>
    <w:p w14:paraId="76A02A74" w14:textId="77777777" w:rsidR="008E4306" w:rsidRPr="00EF0BB4" w:rsidRDefault="008E4306" w:rsidP="00BD49D5">
      <w:pPr>
        <w:pStyle w:val="a4"/>
        <w:numPr>
          <w:ilvl w:val="3"/>
          <w:numId w:val="20"/>
        </w:numPr>
        <w:spacing w:line="360" w:lineRule="auto"/>
        <w:jc w:val="both"/>
        <w:rPr>
          <w:rFonts w:ascii="Times New Roman" w:hAnsi="Times New Roman" w:cs="Times New Roman"/>
          <w:b/>
          <w:bCs/>
          <w:sz w:val="32"/>
          <w:szCs w:val="32"/>
        </w:rPr>
      </w:pPr>
      <w:r w:rsidRPr="00EF0BB4">
        <w:rPr>
          <w:rFonts w:ascii="Times New Roman" w:hAnsi="Times New Roman" w:cs="Times New Roman"/>
          <w:b/>
          <w:bCs/>
          <w:sz w:val="28"/>
          <w:szCs w:val="28"/>
        </w:rPr>
        <w:t>Ασβέστιο</w:t>
      </w:r>
    </w:p>
    <w:p w14:paraId="79899248" w14:textId="77777777" w:rsidR="008E4306" w:rsidRPr="00EF0BB4" w:rsidRDefault="00E008AE" w:rsidP="0035552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Το ασβέστιο είναι απαραίτητο </w:t>
      </w:r>
      <w:r w:rsidR="008E4306" w:rsidRPr="00EF0BB4">
        <w:rPr>
          <w:rFonts w:ascii="Times New Roman" w:hAnsi="Times New Roman" w:cs="Times New Roman"/>
          <w:sz w:val="24"/>
          <w:szCs w:val="24"/>
        </w:rPr>
        <w:t xml:space="preserve">για την κατασκευή ισχυρών οστών αλλά και για τη διατήρηση αυτών. Το σώμα αποθηκεύει ασβέστιο κυρίως στα οστά και τα δόντια και μια μικρή ποσότητα υπάρχει επίσης στους μυς και στο υγρό μεταξύ των κυττάρων. Το ασβέστιο είναι σημαντικό για τους μυς και τα αιμοφόρα αγγεία καθώς τα βοηθάει να συστέλλονται και να διαστέλλονται, να εκκρίνουν ένζυμα και ορμόνες και να στέλνουν μηνύματα μέσω του νευρικού συστήματος </w:t>
      </w:r>
      <w:bookmarkStart w:id="12" w:name="_Hlk54652788"/>
      <w:r w:rsidR="007B6425">
        <w:rPr>
          <w:rFonts w:ascii="Times New Roman" w:hAnsi="Times New Roman" w:cs="Times New Roman"/>
          <w:sz w:val="24"/>
          <w:szCs w:val="24"/>
        </w:rPr>
        <w:t>(Institute of Medicine</w:t>
      </w:r>
      <w:r w:rsidR="006632A5" w:rsidRPr="00EF0BB4">
        <w:rPr>
          <w:rFonts w:ascii="Times New Roman" w:hAnsi="Times New Roman" w:cs="Times New Roman"/>
          <w:sz w:val="24"/>
          <w:szCs w:val="24"/>
        </w:rPr>
        <w:t>, 2010)</w:t>
      </w:r>
      <w:r w:rsidR="008E4306" w:rsidRPr="00EF0BB4">
        <w:rPr>
          <w:rFonts w:ascii="Times New Roman" w:hAnsi="Times New Roman" w:cs="Times New Roman"/>
          <w:sz w:val="24"/>
          <w:szCs w:val="24"/>
        </w:rPr>
        <w:t>.</w:t>
      </w:r>
      <w:bookmarkEnd w:id="12"/>
    </w:p>
    <w:p w14:paraId="2DBDD4F6" w14:textId="77777777" w:rsidR="008E4306" w:rsidRPr="00EF0BB4" w:rsidRDefault="008E4306" w:rsidP="0035552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Είναι σημαντικό να ικανοποιούνται οι διατροφικές απαιτήσεις του σώματος. Τρόφιμα πλούσια σε ασβέστιο περιλαμβάνουν γαλακτοκομικά προϊόντα (γάλα, τυρί και γιαούρτι), φυλλώδη πράσινα λαχανικά, ψάρια με μαλακά οστά (κονσέρβες σαρδέλες και σολομό) και τρόφιμα εμπλουτισμένα με ασβέστιο (δημητριακά πρωινού, χυμούς φρούτων και ποτά σόγιας και ρυζιού). Η απαίτηση ασβεστίου εξαρτάται από την ηλικία. Τα αναπτυσσόμενα παιδιά και οι έφηβοι χρειάζονται περισσότερο ασβέστιο από τους νεαρούς ενήλικες. Τα χαμηλότερα επίπεδα ασβεστίου στους ενήλικες αυξάνουν τον κίνδυνο για οστεοπόρωση και στα παιδιά, τα χαμηλά επίπεδα ασβεστίου μπορούν να επηρεάσουν το πιθανό ύψος κατά την ενηλικίωσή τους</w:t>
      </w:r>
      <w:r w:rsidR="006632A5" w:rsidRPr="00EF0BB4">
        <w:rPr>
          <w:rFonts w:ascii="Times New Roman" w:hAnsi="Times New Roman" w:cs="Times New Roman"/>
          <w:sz w:val="24"/>
          <w:szCs w:val="24"/>
        </w:rPr>
        <w:t xml:space="preserve"> </w:t>
      </w:r>
      <w:r w:rsidR="007B6425">
        <w:rPr>
          <w:rFonts w:ascii="Times New Roman" w:hAnsi="Times New Roman" w:cs="Times New Roman"/>
          <w:sz w:val="24"/>
          <w:szCs w:val="24"/>
        </w:rPr>
        <w:t>(U.S. Department of Agriculture</w:t>
      </w:r>
      <w:r w:rsidR="006632A5" w:rsidRPr="00EF0BB4">
        <w:rPr>
          <w:rFonts w:ascii="Times New Roman" w:hAnsi="Times New Roman" w:cs="Times New Roman"/>
          <w:sz w:val="24"/>
          <w:szCs w:val="24"/>
        </w:rPr>
        <w:t>, 2019)</w:t>
      </w:r>
      <w:r w:rsidRPr="00EF0BB4">
        <w:rPr>
          <w:rFonts w:ascii="Times New Roman" w:hAnsi="Times New Roman" w:cs="Times New Roman"/>
          <w:sz w:val="24"/>
          <w:szCs w:val="24"/>
        </w:rPr>
        <w:t>.</w:t>
      </w:r>
    </w:p>
    <w:p w14:paraId="669F9E22" w14:textId="77777777" w:rsidR="008E4306" w:rsidRDefault="008E4306" w:rsidP="00355529">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διατροφή είναι ο καλύτερος τρόπος πρόσληψης ασβεστίου, αλλά τα πιο συνηθισμένα συμπληρώματα ασβεστίου είναι το ανθρακικό ασβέστιο (40% στοιχειακό ασβέστιο), το κιτρικό ασβέστιο (21% στοιχειακό ασβέστιο), το γλυκονικό ασβέστιο (9% στοιχειακό ασβέστιο) και το γαλακτικό ασβέστιο (13% στοιχειακό ασβέστιο). Το ασβέστιο, μαζί με τη βιταμίνη D, μπορούν να ωφελήσουν την υγεία των οστών και επίσης να προστατεύσουν από τον καρκίνο, τον διαβήτη και την υψηλή αρτηριακή πίεση </w:t>
      </w:r>
      <w:r w:rsidR="006632A5" w:rsidRPr="00EF0BB4">
        <w:rPr>
          <w:rFonts w:ascii="Times New Roman" w:hAnsi="Times New Roman" w:cs="Times New Roman"/>
          <w:sz w:val="24"/>
          <w:szCs w:val="24"/>
        </w:rPr>
        <w:t xml:space="preserve">(U.S. </w:t>
      </w:r>
      <w:proofErr w:type="spellStart"/>
      <w:r w:rsidR="006632A5" w:rsidRPr="00EF0BB4">
        <w:rPr>
          <w:rFonts w:ascii="Times New Roman" w:hAnsi="Times New Roman" w:cs="Times New Roman"/>
          <w:sz w:val="24"/>
          <w:szCs w:val="24"/>
        </w:rPr>
        <w:t>Food</w:t>
      </w:r>
      <w:proofErr w:type="spellEnd"/>
      <w:r w:rsidR="006632A5" w:rsidRPr="00EF0BB4">
        <w:rPr>
          <w:rFonts w:ascii="Times New Roman" w:hAnsi="Times New Roman" w:cs="Times New Roman"/>
          <w:sz w:val="24"/>
          <w:szCs w:val="24"/>
        </w:rPr>
        <w:t xml:space="preserve"> and </w:t>
      </w:r>
      <w:proofErr w:type="spellStart"/>
      <w:r w:rsidR="006632A5" w:rsidRPr="00EF0BB4">
        <w:rPr>
          <w:rFonts w:ascii="Times New Roman" w:hAnsi="Times New Roman" w:cs="Times New Roman"/>
          <w:sz w:val="24"/>
          <w:szCs w:val="24"/>
        </w:rPr>
        <w:t>Drug</w:t>
      </w:r>
      <w:proofErr w:type="spellEnd"/>
      <w:r w:rsidR="006632A5" w:rsidRPr="00EF0BB4">
        <w:rPr>
          <w:rFonts w:ascii="Times New Roman" w:hAnsi="Times New Roman" w:cs="Times New Roman"/>
          <w:sz w:val="24"/>
          <w:szCs w:val="24"/>
        </w:rPr>
        <w:t xml:space="preserve"> Administration, 2013)</w:t>
      </w:r>
      <w:r w:rsidRPr="00EF0BB4">
        <w:rPr>
          <w:rFonts w:ascii="Times New Roman" w:hAnsi="Times New Roman" w:cs="Times New Roman"/>
          <w:sz w:val="24"/>
          <w:szCs w:val="24"/>
        </w:rPr>
        <w:t>.</w:t>
      </w:r>
    </w:p>
    <w:p w14:paraId="1482641B" w14:textId="77777777" w:rsidR="009269D7" w:rsidRDefault="009269D7" w:rsidP="00355529">
      <w:pPr>
        <w:spacing w:line="360" w:lineRule="auto"/>
        <w:jc w:val="both"/>
        <w:rPr>
          <w:rFonts w:ascii="Times New Roman" w:hAnsi="Times New Roman" w:cs="Times New Roman"/>
          <w:sz w:val="24"/>
          <w:szCs w:val="24"/>
        </w:rPr>
      </w:pPr>
    </w:p>
    <w:p w14:paraId="69472CE8" w14:textId="77777777" w:rsidR="009269D7" w:rsidRDefault="009269D7" w:rsidP="00355529">
      <w:pPr>
        <w:spacing w:line="360" w:lineRule="auto"/>
        <w:jc w:val="both"/>
        <w:rPr>
          <w:rFonts w:ascii="Times New Roman" w:hAnsi="Times New Roman" w:cs="Times New Roman"/>
          <w:sz w:val="24"/>
          <w:szCs w:val="24"/>
        </w:rPr>
      </w:pPr>
    </w:p>
    <w:p w14:paraId="6A92BCF6" w14:textId="77777777" w:rsidR="009269D7" w:rsidRDefault="009269D7" w:rsidP="00355529">
      <w:pPr>
        <w:spacing w:line="360" w:lineRule="auto"/>
        <w:jc w:val="both"/>
        <w:rPr>
          <w:rFonts w:ascii="Times New Roman" w:hAnsi="Times New Roman" w:cs="Times New Roman"/>
          <w:sz w:val="24"/>
          <w:szCs w:val="24"/>
        </w:rPr>
      </w:pPr>
    </w:p>
    <w:p w14:paraId="4185984B" w14:textId="3D3050A9" w:rsidR="009269D7" w:rsidRPr="00EF0BB4" w:rsidRDefault="006C7FE1" w:rsidP="006C7FE1">
      <w:pPr>
        <w:rPr>
          <w:rFonts w:ascii="Times New Roman" w:hAnsi="Times New Roman" w:cs="Times New Roman"/>
          <w:sz w:val="24"/>
          <w:szCs w:val="24"/>
        </w:rPr>
      </w:pPr>
      <w:r>
        <w:rPr>
          <w:rFonts w:ascii="Times New Roman" w:hAnsi="Times New Roman" w:cs="Times New Roman"/>
          <w:sz w:val="24"/>
          <w:szCs w:val="24"/>
        </w:rPr>
        <w:br w:type="page"/>
      </w:r>
    </w:p>
    <w:p w14:paraId="6C9D247D" w14:textId="77777777" w:rsidR="008E4306" w:rsidRPr="00EF0BB4" w:rsidRDefault="008E4306" w:rsidP="00BD49D5">
      <w:pPr>
        <w:pStyle w:val="a4"/>
        <w:numPr>
          <w:ilvl w:val="4"/>
          <w:numId w:val="20"/>
        </w:numPr>
        <w:spacing w:line="360" w:lineRule="auto"/>
        <w:jc w:val="both"/>
        <w:rPr>
          <w:rFonts w:ascii="Times New Roman" w:hAnsi="Times New Roman" w:cs="Times New Roman"/>
          <w:b/>
          <w:bCs/>
          <w:sz w:val="24"/>
          <w:szCs w:val="24"/>
        </w:rPr>
      </w:pPr>
      <w:r w:rsidRPr="00EF0BB4">
        <w:rPr>
          <w:rFonts w:ascii="Times New Roman" w:hAnsi="Times New Roman" w:cs="Times New Roman"/>
          <w:b/>
          <w:bCs/>
          <w:sz w:val="24"/>
          <w:szCs w:val="24"/>
        </w:rPr>
        <w:lastRenderedPageBreak/>
        <w:t>Προτεινόμενες Προσλήψεις</w:t>
      </w:r>
    </w:p>
    <w:p w14:paraId="638DCD96" w14:textId="77777777" w:rsidR="008E4306" w:rsidRPr="00EF0BB4" w:rsidRDefault="008E4306" w:rsidP="007A68EE">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Οι συστάσεις πρόσληψης για το ασβέστιο και άλλα θρεπτικά συστατικά παρέχονται στις Διατροφικές Προσλήψεις Αναφοράς (DRIs)</w:t>
      </w:r>
      <w:r w:rsidR="007B6425">
        <w:rPr>
          <w:rFonts w:ascii="Times New Roman" w:hAnsi="Times New Roman" w:cs="Times New Roman"/>
          <w:sz w:val="24"/>
          <w:szCs w:val="24"/>
        </w:rPr>
        <w:t xml:space="preserve"> (Institute of Medicine</w:t>
      </w:r>
      <w:r w:rsidR="006632A5" w:rsidRPr="00EF0BB4">
        <w:rPr>
          <w:rFonts w:ascii="Times New Roman" w:hAnsi="Times New Roman" w:cs="Times New Roman"/>
          <w:sz w:val="24"/>
          <w:szCs w:val="24"/>
        </w:rPr>
        <w:t>, 2010)</w:t>
      </w:r>
      <w:r w:rsidR="00681117">
        <w:rPr>
          <w:rFonts w:ascii="Times New Roman" w:hAnsi="Times New Roman" w:cs="Times New Roman"/>
          <w:sz w:val="24"/>
          <w:szCs w:val="24"/>
        </w:rPr>
        <w:t xml:space="preserve"> όπως παρουσιάζονται στον Πίνακα 1.4.8.</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80"/>
        <w:gridCol w:w="1559"/>
        <w:gridCol w:w="1559"/>
        <w:gridCol w:w="1560"/>
        <w:gridCol w:w="1701"/>
      </w:tblGrid>
      <w:tr w:rsidR="008E4306" w:rsidRPr="00947BE6" w14:paraId="08294D19" w14:textId="77777777" w:rsidTr="008E4306">
        <w:trPr>
          <w:tblHeader/>
        </w:trPr>
        <w:tc>
          <w:tcPr>
            <w:tcW w:w="8359"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214EF33" w14:textId="77777777" w:rsidR="008E4306" w:rsidRPr="00F7006E" w:rsidRDefault="008E4306">
            <w:pPr>
              <w:spacing w:after="0" w:line="240" w:lineRule="auto"/>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Πίνακας</w:t>
            </w:r>
            <w:r w:rsidR="007A68EE" w:rsidRPr="00F7006E">
              <w:rPr>
                <w:rFonts w:ascii="Times New Roman" w:eastAsia="Times New Roman" w:hAnsi="Times New Roman" w:cs="Times New Roman"/>
                <w:b/>
                <w:bCs/>
                <w:sz w:val="20"/>
                <w:szCs w:val="20"/>
                <w:lang w:val="en-US" w:eastAsia="el-GR"/>
              </w:rPr>
              <w:t xml:space="preserve"> 1.4.8</w:t>
            </w:r>
            <w:r w:rsidRPr="00F7006E">
              <w:rPr>
                <w:rFonts w:ascii="Times New Roman" w:eastAsia="Times New Roman" w:hAnsi="Times New Roman" w:cs="Times New Roman"/>
                <w:b/>
                <w:bCs/>
                <w:sz w:val="20"/>
                <w:szCs w:val="20"/>
                <w:lang w:val="en-US" w:eastAsia="el-GR"/>
              </w:rPr>
              <w:t>:</w:t>
            </w:r>
            <w:r w:rsidRPr="00EF0BB4">
              <w:rPr>
                <w:rFonts w:ascii="Times New Roman" w:eastAsia="Times New Roman" w:hAnsi="Times New Roman" w:cs="Times New Roman"/>
                <w:b/>
                <w:bCs/>
                <w:sz w:val="20"/>
                <w:szCs w:val="20"/>
                <w:lang w:val="en-US" w:eastAsia="el-GR"/>
              </w:rPr>
              <w:t>RDAs</w:t>
            </w:r>
            <w:r w:rsidRPr="00F7006E">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για</w:t>
            </w:r>
            <w:r w:rsidRPr="00F7006E">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το</w:t>
            </w:r>
            <w:r w:rsidRPr="00F7006E">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Ασβέστιο</w:t>
            </w:r>
            <w:r w:rsidR="006632A5" w:rsidRPr="00F7006E">
              <w:rPr>
                <w:rFonts w:ascii="Times New Roman" w:eastAsia="Times New Roman" w:hAnsi="Times New Roman" w:cs="Times New Roman"/>
                <w:b/>
                <w:bCs/>
                <w:sz w:val="20"/>
                <w:szCs w:val="20"/>
                <w:lang w:val="en-US" w:eastAsia="el-GR"/>
              </w:rPr>
              <w:t xml:space="preserve"> </w:t>
            </w:r>
            <w:r w:rsidR="006632A5" w:rsidRPr="00F7006E">
              <w:rPr>
                <w:rFonts w:ascii="Times New Roman" w:eastAsia="Times New Roman" w:hAnsi="Times New Roman" w:cs="Times New Roman"/>
                <w:sz w:val="20"/>
                <w:szCs w:val="20"/>
                <w:lang w:val="en-US" w:eastAsia="el-GR"/>
              </w:rPr>
              <w:t>(</w:t>
            </w:r>
            <w:r w:rsidR="006632A5" w:rsidRPr="00EF0BB4">
              <w:rPr>
                <w:rFonts w:ascii="Times New Roman" w:eastAsia="Times New Roman" w:hAnsi="Times New Roman" w:cs="Times New Roman"/>
                <w:sz w:val="20"/>
                <w:szCs w:val="20"/>
                <w:lang w:val="en-US" w:eastAsia="el-GR"/>
              </w:rPr>
              <w:t>Institute</w:t>
            </w:r>
            <w:r w:rsidR="006632A5" w:rsidRPr="00F7006E">
              <w:rPr>
                <w:rFonts w:ascii="Times New Roman" w:eastAsia="Times New Roman" w:hAnsi="Times New Roman" w:cs="Times New Roman"/>
                <w:sz w:val="20"/>
                <w:szCs w:val="20"/>
                <w:lang w:val="en-US" w:eastAsia="el-GR"/>
              </w:rPr>
              <w:t xml:space="preserve"> </w:t>
            </w:r>
            <w:r w:rsidR="006632A5" w:rsidRPr="00EF0BB4">
              <w:rPr>
                <w:rFonts w:ascii="Times New Roman" w:eastAsia="Times New Roman" w:hAnsi="Times New Roman" w:cs="Times New Roman"/>
                <w:sz w:val="20"/>
                <w:szCs w:val="20"/>
                <w:lang w:val="en-US" w:eastAsia="el-GR"/>
              </w:rPr>
              <w:t>of</w:t>
            </w:r>
            <w:r w:rsidR="006632A5" w:rsidRPr="00F7006E">
              <w:rPr>
                <w:rFonts w:ascii="Times New Roman" w:eastAsia="Times New Roman" w:hAnsi="Times New Roman" w:cs="Times New Roman"/>
                <w:sz w:val="20"/>
                <w:szCs w:val="20"/>
                <w:lang w:val="en-US" w:eastAsia="el-GR"/>
              </w:rPr>
              <w:t xml:space="preserve"> </w:t>
            </w:r>
            <w:r w:rsidR="006632A5" w:rsidRPr="00EF0BB4">
              <w:rPr>
                <w:rFonts w:ascii="Times New Roman" w:eastAsia="Times New Roman" w:hAnsi="Times New Roman" w:cs="Times New Roman"/>
                <w:sz w:val="20"/>
                <w:szCs w:val="20"/>
                <w:lang w:val="en-US" w:eastAsia="el-GR"/>
              </w:rPr>
              <w:t>Medicine</w:t>
            </w:r>
            <w:r w:rsidR="006632A5" w:rsidRPr="00F7006E">
              <w:rPr>
                <w:rFonts w:ascii="Times New Roman" w:eastAsia="Times New Roman" w:hAnsi="Times New Roman" w:cs="Times New Roman"/>
                <w:sz w:val="20"/>
                <w:szCs w:val="20"/>
                <w:lang w:val="en-US" w:eastAsia="el-GR"/>
              </w:rPr>
              <w:t xml:space="preserve"> </w:t>
            </w:r>
            <w:r w:rsidR="006632A5" w:rsidRPr="00EF0BB4">
              <w:rPr>
                <w:rFonts w:ascii="Times New Roman" w:eastAsia="Times New Roman" w:hAnsi="Times New Roman" w:cs="Times New Roman"/>
                <w:sz w:val="20"/>
                <w:szCs w:val="20"/>
                <w:lang w:val="en-US" w:eastAsia="el-GR"/>
              </w:rPr>
              <w:t>et</w:t>
            </w:r>
            <w:r w:rsidR="006632A5" w:rsidRPr="00F7006E">
              <w:rPr>
                <w:rFonts w:ascii="Times New Roman" w:eastAsia="Times New Roman" w:hAnsi="Times New Roman" w:cs="Times New Roman"/>
                <w:sz w:val="20"/>
                <w:szCs w:val="20"/>
                <w:lang w:val="en-US" w:eastAsia="el-GR"/>
              </w:rPr>
              <w:t xml:space="preserve"> </w:t>
            </w:r>
            <w:r w:rsidR="006632A5" w:rsidRPr="00EF0BB4">
              <w:rPr>
                <w:rFonts w:ascii="Times New Roman" w:eastAsia="Times New Roman" w:hAnsi="Times New Roman" w:cs="Times New Roman"/>
                <w:sz w:val="20"/>
                <w:szCs w:val="20"/>
                <w:lang w:val="en-US" w:eastAsia="el-GR"/>
              </w:rPr>
              <w:t>al</w:t>
            </w:r>
            <w:r w:rsidR="006632A5" w:rsidRPr="00F7006E">
              <w:rPr>
                <w:rFonts w:ascii="Times New Roman" w:eastAsia="Times New Roman" w:hAnsi="Times New Roman" w:cs="Times New Roman"/>
                <w:sz w:val="20"/>
                <w:szCs w:val="20"/>
                <w:lang w:val="en-US" w:eastAsia="el-GR"/>
              </w:rPr>
              <w:t>., 2010)</w:t>
            </w:r>
          </w:p>
        </w:tc>
      </w:tr>
      <w:tr w:rsidR="008E4306" w:rsidRPr="00EF0BB4" w14:paraId="502FA8A0" w14:textId="77777777" w:rsidTr="008E4306">
        <w:trPr>
          <w:tblHeader/>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337F7C31"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CCC41E9"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30966E2"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ABC9A69"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Εγκυμοσύνη</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07C6B5D"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549C7FDF"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4F64D3C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μηνών*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A1E127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EB886BA"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200 mg</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8155953"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6109121" w14:textId="77777777" w:rsidR="008E4306" w:rsidRPr="00EF0BB4" w:rsidRDefault="008E4306">
            <w:pPr>
              <w:spacing w:after="0"/>
              <w:rPr>
                <w:sz w:val="20"/>
                <w:szCs w:val="20"/>
                <w:lang w:eastAsia="el-GR"/>
              </w:rPr>
            </w:pPr>
          </w:p>
        </w:tc>
      </w:tr>
      <w:tr w:rsidR="008E4306" w:rsidRPr="00EF0BB4" w14:paraId="790C8369"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12E2628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1EAD10D"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260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862AAC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260 mg</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C3F5475"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498128D" w14:textId="77777777" w:rsidR="008E4306" w:rsidRPr="00EF0BB4" w:rsidRDefault="008E4306">
            <w:pPr>
              <w:spacing w:after="0"/>
              <w:rPr>
                <w:sz w:val="20"/>
                <w:szCs w:val="20"/>
                <w:lang w:eastAsia="el-GR"/>
              </w:rPr>
            </w:pPr>
          </w:p>
        </w:tc>
      </w:tr>
      <w:tr w:rsidR="008E4306" w:rsidRPr="00EF0BB4" w14:paraId="7AFCD39C"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01A4B5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BC8BCD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700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F01708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700 mg</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546BE84"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6078EC4" w14:textId="77777777" w:rsidR="008E4306" w:rsidRPr="00EF0BB4" w:rsidRDefault="008E4306">
            <w:pPr>
              <w:spacing w:after="0"/>
              <w:rPr>
                <w:sz w:val="20"/>
                <w:szCs w:val="20"/>
                <w:lang w:eastAsia="el-GR"/>
              </w:rPr>
            </w:pPr>
          </w:p>
        </w:tc>
      </w:tr>
      <w:tr w:rsidR="008E4306" w:rsidRPr="00EF0BB4" w14:paraId="49784968"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04F02C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22A76E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1,000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220DB0E"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1,000 mg</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1807F15"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9980EB0" w14:textId="77777777" w:rsidR="008E4306" w:rsidRPr="00EF0BB4" w:rsidRDefault="008E4306">
            <w:pPr>
              <w:spacing w:after="0"/>
              <w:rPr>
                <w:sz w:val="20"/>
                <w:szCs w:val="20"/>
                <w:lang w:eastAsia="el-GR"/>
              </w:rPr>
            </w:pPr>
          </w:p>
        </w:tc>
      </w:tr>
      <w:tr w:rsidR="008E4306" w:rsidRPr="00EF0BB4" w14:paraId="41E3B58D"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26A501F6"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348F26A"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1,300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088A14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1,300 mg</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49EFECC"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2A1BD2F" w14:textId="77777777" w:rsidR="008E4306" w:rsidRPr="00EF0BB4" w:rsidRDefault="008E4306">
            <w:pPr>
              <w:spacing w:after="0"/>
              <w:rPr>
                <w:sz w:val="20"/>
                <w:szCs w:val="20"/>
                <w:lang w:eastAsia="el-GR"/>
              </w:rPr>
            </w:pPr>
          </w:p>
        </w:tc>
      </w:tr>
      <w:tr w:rsidR="008E4306" w:rsidRPr="00EF0BB4" w14:paraId="06CD15CF"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7B8B74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14–18 ετών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45B8BC2"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1,300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70D8C70"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1,300 mg</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DD15AE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1,300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39A702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1,300 mg</w:t>
            </w:r>
          </w:p>
        </w:tc>
      </w:tr>
      <w:tr w:rsidR="008E4306" w:rsidRPr="00EF0BB4" w14:paraId="53EA633F"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04CA5C1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19–50 ετών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23B0F6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1,000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EC9EB36"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1,000 mg</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3512A7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1,000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BD70BB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1,000 mg</w:t>
            </w:r>
          </w:p>
        </w:tc>
      </w:tr>
      <w:tr w:rsidR="008E4306" w:rsidRPr="00EF0BB4" w14:paraId="6ED7BAA9"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61EE3EF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51–70 ετών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BF1F30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1,000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C052BF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1,200 mg</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D743CBB"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F4AACE5" w14:textId="77777777" w:rsidR="008E4306" w:rsidRPr="00EF0BB4" w:rsidRDefault="008E4306">
            <w:pPr>
              <w:spacing w:after="0"/>
              <w:rPr>
                <w:sz w:val="20"/>
                <w:szCs w:val="20"/>
                <w:lang w:eastAsia="el-GR"/>
              </w:rPr>
            </w:pPr>
          </w:p>
        </w:tc>
      </w:tr>
      <w:tr w:rsidR="008E4306" w:rsidRPr="00EF0BB4" w14:paraId="24049AC6" w14:textId="77777777" w:rsidTr="008E43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6520CDC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 ετών</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682D975"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1,200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4DD1DA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1,200 mg</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1C70900"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BB11879" w14:textId="77777777" w:rsidR="008E4306" w:rsidRPr="00EF0BB4" w:rsidRDefault="008E4306">
            <w:pPr>
              <w:spacing w:after="0"/>
              <w:rPr>
                <w:sz w:val="20"/>
                <w:szCs w:val="20"/>
                <w:lang w:eastAsia="el-GR"/>
              </w:rPr>
            </w:pPr>
          </w:p>
        </w:tc>
      </w:tr>
    </w:tbl>
    <w:p w14:paraId="5FB255F9" w14:textId="77777777" w:rsidR="008E4306" w:rsidRPr="00EF0BB4" w:rsidRDefault="008E4306" w:rsidP="00E1165E">
      <w:pPr>
        <w:spacing w:before="75" w:after="100" w:afterAutospacing="1" w:line="315" w:lineRule="atLeast"/>
        <w:rPr>
          <w:rFonts w:ascii="Times New Roman" w:eastAsia="Times New Roman" w:hAnsi="Times New Roman" w:cs="Times New Roman"/>
          <w:sz w:val="21"/>
          <w:szCs w:val="21"/>
          <w:lang w:eastAsia="el-GR"/>
        </w:rPr>
      </w:pPr>
      <w:r w:rsidRPr="00EF0BB4">
        <w:rPr>
          <w:rFonts w:ascii="Times New Roman" w:eastAsia="Times New Roman" w:hAnsi="Times New Roman" w:cs="Times New Roman"/>
          <w:sz w:val="21"/>
          <w:szCs w:val="21"/>
          <w:lang w:eastAsia="el-GR"/>
        </w:rPr>
        <w:t>* Adequate Intake (AI)</w:t>
      </w:r>
    </w:p>
    <w:p w14:paraId="57992C90" w14:textId="77777777" w:rsidR="008E4306" w:rsidRPr="00EF0BB4" w:rsidRDefault="008E4306" w:rsidP="00BD49D5">
      <w:pPr>
        <w:pStyle w:val="a4"/>
        <w:numPr>
          <w:ilvl w:val="4"/>
          <w:numId w:val="20"/>
        </w:numPr>
        <w:spacing w:before="75" w:after="100" w:afterAutospacing="1" w:line="360" w:lineRule="auto"/>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Πηγές ασβεστίου</w:t>
      </w:r>
    </w:p>
    <w:p w14:paraId="2A4F7ADD" w14:textId="77777777" w:rsidR="008E4306" w:rsidRPr="00EF0BB4" w:rsidRDefault="008E4306" w:rsidP="00BD49D5">
      <w:pPr>
        <w:pStyle w:val="a4"/>
        <w:numPr>
          <w:ilvl w:val="0"/>
          <w:numId w:val="21"/>
        </w:numPr>
        <w:spacing w:before="75" w:after="100" w:afterAutospacing="1" w:line="360" w:lineRule="auto"/>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Τροφή</w:t>
      </w:r>
    </w:p>
    <w:p w14:paraId="46292F00" w14:textId="77777777" w:rsidR="004F52B7" w:rsidRDefault="008E4306" w:rsidP="00355529">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Το γάλα, το γιαούρτι και το τυρί είναι πλούσιες φυσικές πηγές ασβεστίου και είναι οι κύριοι συντελεστές των τροφίμων αυτής της θρεπτικής ουσίας </w:t>
      </w:r>
      <w:r w:rsidR="007B6425">
        <w:rPr>
          <w:rFonts w:ascii="Times New Roman" w:eastAsia="Times New Roman" w:hAnsi="Times New Roman" w:cs="Times New Roman"/>
          <w:sz w:val="24"/>
          <w:szCs w:val="24"/>
          <w:lang w:eastAsia="el-GR"/>
        </w:rPr>
        <w:t>(Institute of Medicine</w:t>
      </w:r>
      <w:r w:rsidR="006632A5" w:rsidRPr="00EF0BB4">
        <w:rPr>
          <w:rFonts w:ascii="Times New Roman" w:eastAsia="Times New Roman" w:hAnsi="Times New Roman" w:cs="Times New Roman"/>
          <w:sz w:val="24"/>
          <w:szCs w:val="24"/>
          <w:lang w:eastAsia="el-GR"/>
        </w:rPr>
        <w:t>., 2010).</w:t>
      </w:r>
      <w:r w:rsidRPr="00EF0BB4">
        <w:rPr>
          <w:rFonts w:ascii="Times New Roman" w:eastAsia="Times New Roman" w:hAnsi="Times New Roman" w:cs="Times New Roman"/>
          <w:sz w:val="24"/>
          <w:szCs w:val="24"/>
          <w:lang w:eastAsia="el-GR"/>
        </w:rPr>
        <w:t xml:space="preserve"> Οι πηγές εκτός των γαλακτοκομικών προϊόντων περιλαμβάνουν λαχανικά, όπως το κινεζικό λάχανο, το λάχανο και το μπρόκολο. Το σπανάκι παρέχει ασβέστιο, αλλά η βιοδιαθεσιμότητά του είναι κακή. Οι περισσότεροι καρποί δεν έχουν υψηλές ποσότητες ασβεστίου εκτός εάν είναι εμπλουτισμένοι. Ωστόσο, συνεισφέρουν ικανοποιητικά επίπεδα ασβεστίου  στη διατροφή επειδή περιέχουν μικρές ποσότητες ασβεστίου και οι άνθρωποι τους καταναλώνουν συχνά. Τα τρόφιμα εμπλουτισμένα με ασβέστιο περιλαμβάνουν πολλούς χυμούς φρούτων και ποτά, τόφου και δημητριακά. </w:t>
      </w:r>
    </w:p>
    <w:p w14:paraId="34FCEE1D" w14:textId="77777777" w:rsidR="008E4306" w:rsidRPr="00EF0BB4" w:rsidRDefault="008E4306" w:rsidP="00BD49D5">
      <w:pPr>
        <w:pStyle w:val="a4"/>
        <w:numPr>
          <w:ilvl w:val="0"/>
          <w:numId w:val="21"/>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Συμπληρώματα διατροφής</w:t>
      </w:r>
    </w:p>
    <w:p w14:paraId="6647A394" w14:textId="77777777" w:rsidR="008E4306" w:rsidRPr="00EF0BB4" w:rsidRDefault="008E4306" w:rsidP="00355529">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Οι δύο κύριες μορφές ασβεστίου στα συμπληρώματα είναι το ανθρακικό και το κιτρικό. Το ανθρακικό ασβέστιο είναι πιο συχνά διαθέσιμο επειδή είναι πιο οικονομικό και εύχρηστο. Λόγω της εξάρτησής του από το οξύ του στομάχου για απορρόφηση, το ανθρακικό ασβέστιο απορροφάται πιο αποτελεσματικά όταν λαμβάνεται με τροφή, ενώ το κιτρικό ασβέστιο </w:t>
      </w:r>
      <w:r w:rsidRPr="00EF0BB4">
        <w:rPr>
          <w:rFonts w:ascii="Times New Roman" w:eastAsia="Times New Roman" w:hAnsi="Times New Roman" w:cs="Times New Roman"/>
          <w:sz w:val="24"/>
          <w:szCs w:val="24"/>
          <w:lang w:eastAsia="el-GR"/>
        </w:rPr>
        <w:lastRenderedPageBreak/>
        <w:t xml:space="preserve">απορροφάται εξίσου καλά όταν λαμβάνεται με ή χωρίς τροφή </w:t>
      </w:r>
      <w:r w:rsidR="00607642" w:rsidRPr="00EF0BB4">
        <w:rPr>
          <w:rFonts w:ascii="Times New Roman" w:eastAsia="Times New Roman" w:hAnsi="Times New Roman" w:cs="Times New Roman"/>
          <w:sz w:val="24"/>
          <w:szCs w:val="24"/>
          <w:lang w:eastAsia="el-GR"/>
        </w:rPr>
        <w:t>(Straub, 2007)</w:t>
      </w:r>
      <w:r w:rsidRPr="00EF0BB4">
        <w:rPr>
          <w:rFonts w:ascii="Times New Roman" w:eastAsia="Times New Roman" w:hAnsi="Times New Roman" w:cs="Times New Roman"/>
          <w:sz w:val="24"/>
          <w:szCs w:val="24"/>
          <w:lang w:eastAsia="el-GR"/>
        </w:rPr>
        <w:t xml:space="preserve">. Τα συμπληρώματα ασβεστίου περιέχουν ποικίλες ποσότητες στοιχειακού ασβεστίου. Για παράδειγμα, το ανθρακικό ασβέστιο είναι 40% κατά βάρος ασβέστιο, ενώ το κιτρικό ασβέστιο είναι 21% ασβέστιο </w:t>
      </w:r>
      <w:r w:rsidR="007B6425">
        <w:rPr>
          <w:rFonts w:ascii="Times New Roman" w:eastAsia="Times New Roman" w:hAnsi="Times New Roman" w:cs="Times New Roman"/>
          <w:sz w:val="24"/>
          <w:szCs w:val="24"/>
          <w:lang w:eastAsia="el-GR"/>
        </w:rPr>
        <w:t>(Institute of Medicine</w:t>
      </w:r>
      <w:r w:rsidR="006632A5" w:rsidRPr="00EF0BB4">
        <w:rPr>
          <w:rFonts w:ascii="Times New Roman" w:eastAsia="Times New Roman" w:hAnsi="Times New Roman" w:cs="Times New Roman"/>
          <w:sz w:val="24"/>
          <w:szCs w:val="24"/>
          <w:lang w:eastAsia="el-GR"/>
        </w:rPr>
        <w:t>, 2010).</w:t>
      </w:r>
    </w:p>
    <w:p w14:paraId="655B44D2" w14:textId="77777777" w:rsidR="008E4306" w:rsidRPr="00EF0BB4" w:rsidRDefault="008E4306" w:rsidP="00355529">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Δεν απορροφάται όλο το ασβέστιο στο έντερο. Οι άνθρωποι απορροφούν περίπου το 30% του ασβεστίου από τα τρόφιμα, αλλά αυτό ποικίλλει ανάλογα με τον τύπο τροφής που καταναλώνεται </w:t>
      </w:r>
      <w:r w:rsidR="007B6425">
        <w:rPr>
          <w:rFonts w:ascii="Times New Roman" w:eastAsia="Times New Roman" w:hAnsi="Times New Roman" w:cs="Times New Roman"/>
          <w:sz w:val="24"/>
          <w:szCs w:val="24"/>
          <w:lang w:eastAsia="el-GR"/>
        </w:rPr>
        <w:t>(Institute of Medicine,</w:t>
      </w:r>
      <w:r w:rsidR="006632A5" w:rsidRPr="00EF0BB4">
        <w:rPr>
          <w:rFonts w:ascii="Times New Roman" w:eastAsia="Times New Roman" w:hAnsi="Times New Roman" w:cs="Times New Roman"/>
          <w:sz w:val="24"/>
          <w:szCs w:val="24"/>
          <w:lang w:eastAsia="el-GR"/>
        </w:rPr>
        <w:t xml:space="preserve"> 2010).</w:t>
      </w:r>
      <w:r w:rsidRPr="00EF0BB4">
        <w:rPr>
          <w:rFonts w:ascii="Times New Roman" w:eastAsia="Times New Roman" w:hAnsi="Times New Roman" w:cs="Times New Roman"/>
          <w:sz w:val="24"/>
          <w:szCs w:val="24"/>
          <w:lang w:eastAsia="el-GR"/>
        </w:rPr>
        <w:t xml:space="preserve"> Άλλοι παράγοντες που επηρεάζουν επίσης την απορρόφηση ασβε</w:t>
      </w:r>
      <w:r w:rsidR="007B6425">
        <w:rPr>
          <w:rFonts w:ascii="Times New Roman" w:eastAsia="Times New Roman" w:hAnsi="Times New Roman" w:cs="Times New Roman"/>
          <w:sz w:val="24"/>
          <w:szCs w:val="24"/>
          <w:lang w:eastAsia="el-GR"/>
        </w:rPr>
        <w:t>στίου είναι</w:t>
      </w:r>
      <w:r w:rsidRPr="00EF0BB4">
        <w:rPr>
          <w:rFonts w:ascii="Times New Roman" w:eastAsia="Times New Roman" w:hAnsi="Times New Roman" w:cs="Times New Roman"/>
          <w:sz w:val="24"/>
          <w:szCs w:val="24"/>
          <w:lang w:eastAsia="el-GR"/>
        </w:rPr>
        <w:t>:</w:t>
      </w:r>
    </w:p>
    <w:p w14:paraId="796C273E" w14:textId="77777777" w:rsidR="008E4306" w:rsidRPr="00EF0BB4" w:rsidRDefault="007B6425" w:rsidP="00BD49D5">
      <w:pPr>
        <w:numPr>
          <w:ilvl w:val="0"/>
          <w:numId w:val="3"/>
        </w:numPr>
        <w:spacing w:before="75" w:after="100" w:afterAutospacing="1"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π</w:t>
      </w:r>
      <w:r w:rsidR="008E4306" w:rsidRPr="00EF0BB4">
        <w:rPr>
          <w:rFonts w:ascii="Times New Roman" w:eastAsia="Times New Roman" w:hAnsi="Times New Roman" w:cs="Times New Roman"/>
          <w:sz w:val="24"/>
          <w:szCs w:val="24"/>
          <w:lang w:eastAsia="el-GR"/>
        </w:rPr>
        <w:t>οσότητα που καταναλώνεται: η αποτελεσματικότητα της απορρόφησης μειώνεται καθώς</w:t>
      </w:r>
      <w:r>
        <w:rPr>
          <w:rFonts w:ascii="Times New Roman" w:eastAsia="Times New Roman" w:hAnsi="Times New Roman" w:cs="Times New Roman"/>
          <w:sz w:val="24"/>
          <w:szCs w:val="24"/>
          <w:lang w:eastAsia="el-GR"/>
        </w:rPr>
        <w:t xml:space="preserve"> αυξάνεται η πρόσληψη ασβεστίου.</w:t>
      </w:r>
    </w:p>
    <w:p w14:paraId="452A7880" w14:textId="77777777" w:rsidR="008E4306" w:rsidRPr="00EF0BB4" w:rsidRDefault="007B6425" w:rsidP="00BD49D5">
      <w:pPr>
        <w:numPr>
          <w:ilvl w:val="0"/>
          <w:numId w:val="3"/>
        </w:numPr>
        <w:spacing w:before="75" w:after="100" w:afterAutospacing="1"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η</w:t>
      </w:r>
      <w:r w:rsidR="008E4306" w:rsidRPr="00EF0BB4">
        <w:rPr>
          <w:rFonts w:ascii="Times New Roman" w:eastAsia="Times New Roman" w:hAnsi="Times New Roman" w:cs="Times New Roman"/>
          <w:sz w:val="24"/>
          <w:szCs w:val="24"/>
          <w:lang w:eastAsia="el-GR"/>
        </w:rPr>
        <w:t xml:space="preserve">λικία και </w:t>
      </w:r>
      <w:r>
        <w:rPr>
          <w:rFonts w:ascii="Times New Roman" w:eastAsia="Times New Roman" w:hAnsi="Times New Roman" w:cs="Times New Roman"/>
          <w:sz w:val="24"/>
          <w:szCs w:val="24"/>
          <w:lang w:eastAsia="el-GR"/>
        </w:rPr>
        <w:t xml:space="preserve">το </w:t>
      </w:r>
      <w:r w:rsidR="008E4306" w:rsidRPr="00EF0BB4">
        <w:rPr>
          <w:rFonts w:ascii="Times New Roman" w:eastAsia="Times New Roman" w:hAnsi="Times New Roman" w:cs="Times New Roman"/>
          <w:sz w:val="24"/>
          <w:szCs w:val="24"/>
          <w:lang w:eastAsia="el-GR"/>
        </w:rPr>
        <w:t>στάδιο ζωής: η καθαρή απορρόφηση ασβεστίου είναι τόσο υψηλή όσο το 60% σε βρέφη και μικρά παιδιά, τα οποία χρειάζονται σημαντικές ποσότητες μετάλλ</w:t>
      </w:r>
      <w:r>
        <w:rPr>
          <w:rFonts w:ascii="Times New Roman" w:eastAsia="Times New Roman" w:hAnsi="Times New Roman" w:cs="Times New Roman"/>
          <w:sz w:val="24"/>
          <w:szCs w:val="24"/>
          <w:lang w:eastAsia="el-GR"/>
        </w:rPr>
        <w:t>ων για τον σχηματισμό των οστών.</w:t>
      </w:r>
    </w:p>
    <w:p w14:paraId="095D8D76" w14:textId="77777777" w:rsidR="008E4306" w:rsidRPr="00EF0BB4" w:rsidRDefault="008E4306" w:rsidP="00BD49D5">
      <w:pPr>
        <w:numPr>
          <w:ilvl w:val="0"/>
          <w:numId w:val="3"/>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Η απορρόφηση μειώνεται στο 15% –20% στην ενήλικη ζωή (αν και αυξάνεται κατά τη διάρκεια της εγκυμοσύνης) και συνεχίζει να μειώνεται καθώς οι άνθρωποι γερνούν. Σε σύγκριση με τους νεότερους ενήλικες, η συνιστώμενη πρόσληψη ασβεστίου είναι υψηλότερη για γυναίκες άνω των 50 ετών και για άνδρες και γ</w:t>
      </w:r>
      <w:r w:rsidR="007B6425">
        <w:rPr>
          <w:rFonts w:ascii="Times New Roman" w:eastAsia="Times New Roman" w:hAnsi="Times New Roman" w:cs="Times New Roman"/>
          <w:sz w:val="24"/>
          <w:szCs w:val="24"/>
          <w:lang w:eastAsia="el-GR"/>
        </w:rPr>
        <w:t>υναίκες ηλικίας άνω των 70 ετών</w:t>
      </w:r>
      <w:r w:rsidR="006632A5" w:rsidRPr="00EF0BB4">
        <w:rPr>
          <w:rFonts w:ascii="Times New Roman" w:eastAsia="Times New Roman" w:hAnsi="Times New Roman" w:cs="Times New Roman"/>
          <w:sz w:val="24"/>
          <w:szCs w:val="24"/>
          <w:lang w:eastAsia="el-GR"/>
        </w:rPr>
        <w:t>.</w:t>
      </w:r>
    </w:p>
    <w:p w14:paraId="65089BDE" w14:textId="77777777" w:rsidR="008E4306" w:rsidRPr="00EF0BB4" w:rsidRDefault="007B6425" w:rsidP="00BD49D5">
      <w:pPr>
        <w:numPr>
          <w:ilvl w:val="0"/>
          <w:numId w:val="3"/>
        </w:numPr>
        <w:spacing w:before="75" w:after="100" w:afterAutospacing="1"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π</w:t>
      </w:r>
      <w:r w:rsidR="008E4306" w:rsidRPr="00EF0BB4">
        <w:rPr>
          <w:rFonts w:ascii="Times New Roman" w:eastAsia="Times New Roman" w:hAnsi="Times New Roman" w:cs="Times New Roman"/>
          <w:sz w:val="24"/>
          <w:szCs w:val="24"/>
          <w:lang w:eastAsia="el-GR"/>
        </w:rPr>
        <w:t>ρόσληψη βιταμίνης D: αυτή η θρεπτική ουσία, που λαμβάνεται από τρόφιμα και παράγεται από το δέρμα όταν εκτίθεται σε ηλιακό φως επαρκούς έντασης, βελ</w:t>
      </w:r>
      <w:r>
        <w:rPr>
          <w:rFonts w:ascii="Times New Roman" w:eastAsia="Times New Roman" w:hAnsi="Times New Roman" w:cs="Times New Roman"/>
          <w:sz w:val="24"/>
          <w:szCs w:val="24"/>
          <w:lang w:eastAsia="el-GR"/>
        </w:rPr>
        <w:t>τιώνει την απορρόφηση ασβεστίου</w:t>
      </w:r>
      <w:r w:rsidR="006632A5" w:rsidRPr="00EF0BB4">
        <w:rPr>
          <w:rFonts w:ascii="Times New Roman" w:eastAsia="Times New Roman" w:hAnsi="Times New Roman" w:cs="Times New Roman"/>
          <w:sz w:val="24"/>
          <w:szCs w:val="24"/>
          <w:lang w:eastAsia="el-GR"/>
        </w:rPr>
        <w:t>.</w:t>
      </w:r>
    </w:p>
    <w:p w14:paraId="26DB6234" w14:textId="35436232" w:rsidR="008E4306" w:rsidRPr="006C7FE1" w:rsidRDefault="008E4306" w:rsidP="006C7FE1">
      <w:pPr>
        <w:pStyle w:val="a4"/>
        <w:numPr>
          <w:ilvl w:val="0"/>
          <w:numId w:val="3"/>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sz w:val="24"/>
          <w:szCs w:val="24"/>
          <w:lang w:eastAsia="el-GR"/>
        </w:rPr>
        <w:t xml:space="preserve">Άλλα συστατικά στα τρόφιμα: το φυτικό οξύ και το οξαλικό οξύ, που βρίσκονται φυσικά σε ορισμένα φυτά, συνδέονται με ασβέστιο και μπορούν να εμποδίσουν την απορρόφησή του. Τα τρόφιμα με υψηλά επίπεδα οξαλικού οξέος περιλαμβάνουν σπανάκι, χόρτα, γλυκοπατάτες, ραβέντι και φασόλια. Μεταξύ των τροφίμων με υψηλή περιεκτικότητα σε φυτικό οξύ περιλαμβάνονται προϊόντα ολικής αλέσεως που περιέχουν φυτικές ίνες και πίτουρο σίτου, φασόλια, σπόροι, ξηροί καρποί </w:t>
      </w:r>
      <w:r w:rsidR="007B6425">
        <w:rPr>
          <w:rFonts w:ascii="Times New Roman" w:eastAsia="Times New Roman" w:hAnsi="Times New Roman" w:cs="Times New Roman"/>
          <w:sz w:val="24"/>
          <w:szCs w:val="24"/>
          <w:lang w:eastAsia="el-GR"/>
        </w:rPr>
        <w:t>και προϊόντα απομόνωσης σόγιας (</w:t>
      </w:r>
      <w:proofErr w:type="spellStart"/>
      <w:r w:rsidR="007B6425">
        <w:rPr>
          <w:rFonts w:ascii="Times New Roman" w:eastAsia="Times New Roman" w:hAnsi="Times New Roman" w:cs="Times New Roman"/>
          <w:sz w:val="24"/>
          <w:szCs w:val="24"/>
          <w:lang w:eastAsia="el-GR"/>
        </w:rPr>
        <w:t>Institute</w:t>
      </w:r>
      <w:proofErr w:type="spellEnd"/>
      <w:r w:rsidR="007B6425">
        <w:rPr>
          <w:rFonts w:ascii="Times New Roman" w:eastAsia="Times New Roman" w:hAnsi="Times New Roman" w:cs="Times New Roman"/>
          <w:sz w:val="24"/>
          <w:szCs w:val="24"/>
          <w:lang w:eastAsia="el-GR"/>
        </w:rPr>
        <w:t xml:space="preserve"> of </w:t>
      </w:r>
      <w:proofErr w:type="spellStart"/>
      <w:r w:rsidR="007B6425">
        <w:rPr>
          <w:rFonts w:ascii="Times New Roman" w:eastAsia="Times New Roman" w:hAnsi="Times New Roman" w:cs="Times New Roman"/>
          <w:sz w:val="24"/>
          <w:szCs w:val="24"/>
          <w:lang w:eastAsia="el-GR"/>
        </w:rPr>
        <w:t>Medicine</w:t>
      </w:r>
      <w:proofErr w:type="spellEnd"/>
      <w:r w:rsidR="006632A5" w:rsidRPr="00EF0BB4">
        <w:rPr>
          <w:rFonts w:ascii="Times New Roman" w:eastAsia="Times New Roman" w:hAnsi="Times New Roman" w:cs="Times New Roman"/>
          <w:sz w:val="24"/>
          <w:szCs w:val="24"/>
          <w:lang w:eastAsia="el-GR"/>
        </w:rPr>
        <w:t>, 2010).</w:t>
      </w:r>
    </w:p>
    <w:p w14:paraId="1B17BC6D" w14:textId="77777777" w:rsidR="008C29B8" w:rsidRDefault="008C29B8">
      <w:pPr>
        <w:rPr>
          <w:rFonts w:ascii="Times New Roman" w:eastAsia="Times New Roman" w:hAnsi="Times New Roman" w:cs="Times New Roman"/>
          <w:b/>
          <w:bCs/>
          <w:sz w:val="24"/>
          <w:szCs w:val="24"/>
          <w:lang w:eastAsia="el-GR"/>
        </w:rPr>
      </w:pPr>
      <w:r>
        <w:rPr>
          <w:rFonts w:ascii="Times New Roman" w:eastAsia="Times New Roman" w:hAnsi="Times New Roman" w:cs="Times New Roman"/>
          <w:b/>
          <w:bCs/>
          <w:sz w:val="24"/>
          <w:szCs w:val="24"/>
          <w:lang w:eastAsia="el-GR"/>
        </w:rPr>
        <w:br w:type="page"/>
      </w:r>
    </w:p>
    <w:p w14:paraId="495335BD" w14:textId="463C871A"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lastRenderedPageBreak/>
        <w:t>Ανεπαρκής πρόσληψη</w:t>
      </w:r>
    </w:p>
    <w:p w14:paraId="18416D21" w14:textId="77777777" w:rsidR="008E4306" w:rsidRPr="00EF0BB4" w:rsidRDefault="008E4306" w:rsidP="00355529">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Η ανεπαρκής πρόσληψη διαιτητικού ασβεστίου από τρόφιμα και συμπληρώματα δεν παράγει προφανή συμπτώματα βραχυπρόθεσμα. Τα επίπεδα ασβεστίου στο κυκλοφορικό αίμα ρυθμίζονται αυστηρά. Η υπασβεστιαιμία οφείλεται κυρίως σε ιατρικά προβλήματα. Τα συμπτώματα της υπασβεστιαιμίας περιλαμβάνουν μούδιασμα και μυρμήγκιασμα στα δάχτυλα, μυϊκές κράμπες, σπασμούς, λήθαργο, κακή όρεξη και μη φ</w:t>
      </w:r>
      <w:r w:rsidR="007B6425">
        <w:rPr>
          <w:rFonts w:ascii="Times New Roman" w:eastAsia="Times New Roman" w:hAnsi="Times New Roman" w:cs="Times New Roman"/>
          <w:sz w:val="24"/>
          <w:szCs w:val="24"/>
          <w:lang w:eastAsia="el-GR"/>
        </w:rPr>
        <w:t xml:space="preserve">υσιολογικούς καρδιακούς ρυθμούς. </w:t>
      </w:r>
      <w:r w:rsidRPr="00EF0BB4">
        <w:rPr>
          <w:rFonts w:ascii="Times New Roman" w:eastAsia="Times New Roman" w:hAnsi="Times New Roman" w:cs="Times New Roman"/>
          <w:sz w:val="24"/>
          <w:szCs w:val="24"/>
          <w:lang w:eastAsia="el-GR"/>
        </w:rPr>
        <w:t>Εάν αφεθεί χωρίς θεραπεία, η έλλειψη ασβεστίου οδηγεί σε θάνατο</w:t>
      </w:r>
      <w:r w:rsidR="007B6425">
        <w:rPr>
          <w:rFonts w:ascii="Times New Roman" w:eastAsia="Times New Roman" w:hAnsi="Times New Roman" w:cs="Times New Roman"/>
          <w:sz w:val="24"/>
          <w:szCs w:val="24"/>
          <w:lang w:eastAsia="el-GR"/>
        </w:rPr>
        <w:t xml:space="preserve"> </w:t>
      </w:r>
      <w:r w:rsidR="007B6425" w:rsidRPr="00EF0BB4">
        <w:rPr>
          <w:rFonts w:ascii="Times New Roman" w:eastAsia="Times New Roman" w:hAnsi="Times New Roman" w:cs="Times New Roman"/>
          <w:sz w:val="24"/>
          <w:szCs w:val="24"/>
          <w:lang w:eastAsia="el-GR"/>
        </w:rPr>
        <w:t xml:space="preserve">(Weaver </w:t>
      </w:r>
      <w:r w:rsidR="007B6425" w:rsidRPr="00EF0BB4">
        <w:rPr>
          <w:rFonts w:ascii="Times New Roman" w:eastAsia="Times New Roman" w:hAnsi="Times New Roman" w:cs="Times New Roman"/>
          <w:sz w:val="24"/>
          <w:szCs w:val="24"/>
          <w:lang w:val="en-US" w:eastAsia="el-GR"/>
        </w:rPr>
        <w:t>et</w:t>
      </w:r>
      <w:r w:rsidR="007B6425" w:rsidRPr="00EF0BB4">
        <w:rPr>
          <w:rFonts w:ascii="Times New Roman" w:eastAsia="Times New Roman" w:hAnsi="Times New Roman" w:cs="Times New Roman"/>
          <w:sz w:val="24"/>
          <w:szCs w:val="24"/>
          <w:lang w:eastAsia="el-GR"/>
        </w:rPr>
        <w:t xml:space="preserve"> </w:t>
      </w:r>
      <w:r w:rsidR="007B6425" w:rsidRPr="00EF0BB4">
        <w:rPr>
          <w:rFonts w:ascii="Times New Roman" w:eastAsia="Times New Roman" w:hAnsi="Times New Roman" w:cs="Times New Roman"/>
          <w:sz w:val="24"/>
          <w:szCs w:val="24"/>
          <w:lang w:val="en-US" w:eastAsia="el-GR"/>
        </w:rPr>
        <w:t>al</w:t>
      </w:r>
      <w:r w:rsidR="007B6425" w:rsidRPr="00EF0BB4">
        <w:rPr>
          <w:rFonts w:ascii="Times New Roman" w:eastAsia="Times New Roman" w:hAnsi="Times New Roman" w:cs="Times New Roman"/>
          <w:sz w:val="24"/>
          <w:szCs w:val="24"/>
          <w:lang w:eastAsia="el-GR"/>
        </w:rPr>
        <w:t>., 2006)</w:t>
      </w:r>
      <w:r w:rsidRPr="00EF0BB4">
        <w:rPr>
          <w:rFonts w:ascii="Times New Roman" w:eastAsia="Times New Roman" w:hAnsi="Times New Roman" w:cs="Times New Roman"/>
          <w:sz w:val="24"/>
          <w:szCs w:val="24"/>
          <w:lang w:eastAsia="el-GR"/>
        </w:rPr>
        <w:t>.</w:t>
      </w:r>
    </w:p>
    <w:p w14:paraId="210439D2" w14:textId="77777777" w:rsidR="0031571C"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Μακροπρόθεσμα, η ανεπαρκής πρόσληψη ασβεστίου προκαλεί οστεοπενία η οποία εάν δεν αντιμετωπιστεί μπορεί να οδηγήσει σε οστεοπόρωση. Ο κίνδυνος κατάγματος των οστών αυξάνεται επίσης, ειδικά σε ηλικιωμένα άτομα</w:t>
      </w:r>
      <w:r w:rsidR="006632A5"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Η ανεπάρκεια ασβεστίου μπορεί επίσης να προκαλέσει ραχίτιδα, αν και συνηθέστερα σχετίζεται με ανεπάρκεια βιταμίνης D </w:t>
      </w:r>
      <w:r w:rsidR="007B6425">
        <w:rPr>
          <w:rFonts w:ascii="Times New Roman" w:eastAsia="Times New Roman" w:hAnsi="Times New Roman" w:cs="Times New Roman"/>
          <w:sz w:val="24"/>
          <w:szCs w:val="24"/>
          <w:lang w:eastAsia="el-GR"/>
        </w:rPr>
        <w:t>(Institute of Medicine</w:t>
      </w:r>
      <w:r w:rsidR="006632A5" w:rsidRPr="00EF0BB4">
        <w:rPr>
          <w:rFonts w:ascii="Times New Roman" w:eastAsia="Times New Roman" w:hAnsi="Times New Roman" w:cs="Times New Roman"/>
          <w:sz w:val="24"/>
          <w:szCs w:val="24"/>
          <w:lang w:eastAsia="el-GR"/>
        </w:rPr>
        <w:t>, 2010).</w:t>
      </w:r>
    </w:p>
    <w:p w14:paraId="3A2AF4EC" w14:textId="77777777" w:rsidR="008E4306" w:rsidRPr="00EF0BB4" w:rsidRDefault="003F78EB"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3F78EB">
        <w:rPr>
          <w:rFonts w:ascii="Times New Roman" w:eastAsia="Times New Roman" w:hAnsi="Times New Roman" w:cs="Times New Roman"/>
          <w:b/>
          <w:bCs/>
          <w:sz w:val="24"/>
          <w:szCs w:val="24"/>
          <w:lang w:eastAsia="el-GR"/>
        </w:rPr>
        <w:t xml:space="preserve">Επιπτώσεις υπερδοσολογίας </w:t>
      </w:r>
      <w:r w:rsidR="008E4306" w:rsidRPr="00EF0BB4">
        <w:rPr>
          <w:rFonts w:ascii="Times New Roman" w:eastAsia="Times New Roman" w:hAnsi="Times New Roman" w:cs="Times New Roman"/>
          <w:b/>
          <w:bCs/>
          <w:sz w:val="24"/>
          <w:szCs w:val="24"/>
          <w:lang w:eastAsia="el-GR"/>
        </w:rPr>
        <w:t>ασβ</w:t>
      </w:r>
      <w:r>
        <w:rPr>
          <w:rFonts w:ascii="Times New Roman" w:eastAsia="Times New Roman" w:hAnsi="Times New Roman" w:cs="Times New Roman"/>
          <w:b/>
          <w:bCs/>
          <w:sz w:val="24"/>
          <w:szCs w:val="24"/>
          <w:lang w:eastAsia="el-GR"/>
        </w:rPr>
        <w:t>εστίου</w:t>
      </w:r>
    </w:p>
    <w:p w14:paraId="0FA8FF5B" w14:textId="02B18A58" w:rsidR="006C7FE1" w:rsidRDefault="008E4306" w:rsidP="007E497C">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Τα υπερβολικά υψηλά επίπεδα ασβεστίου στο αίμα που είναι γνωστά ως υπερασβεστιαιμία μπορούν να προκαλέσουν νεφρική ανεπάρκεια, ασβεστοποίηση αγγειακών και μαλακών ιστών, υπερασβεστουρία (υψηλά επίπεδα ασβεστίου στα ούρα) και πέτρες στα νεφρά</w:t>
      </w:r>
      <w:r w:rsidR="006632A5"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Η υψηλή πρόσληψη ασβεστίου μπορεί να προκαλέσει δυσκοιλιότητα. Μπορεί επίσης να επηρεάσει την απορρόφηση σιδήρου και ψευδαργύρου, αν και αυτό το φαινόμενο δεν είναι καθιερωμένο </w:t>
      </w:r>
      <w:r w:rsidR="007B6425">
        <w:rPr>
          <w:rFonts w:ascii="Times New Roman" w:eastAsia="Times New Roman" w:hAnsi="Times New Roman" w:cs="Times New Roman"/>
          <w:sz w:val="24"/>
          <w:szCs w:val="24"/>
          <w:lang w:eastAsia="el-GR"/>
        </w:rPr>
        <w:t>(Institute of Medicine</w:t>
      </w:r>
      <w:r w:rsidR="00607642" w:rsidRPr="00EF0BB4">
        <w:rPr>
          <w:rFonts w:ascii="Times New Roman" w:eastAsia="Times New Roman" w:hAnsi="Times New Roman" w:cs="Times New Roman"/>
          <w:sz w:val="24"/>
          <w:szCs w:val="24"/>
          <w:lang w:eastAsia="el-GR"/>
        </w:rPr>
        <w:t>, 2010).</w:t>
      </w:r>
      <w:r w:rsidRPr="00EF0BB4">
        <w:rPr>
          <w:rFonts w:ascii="Times New Roman" w:eastAsia="Times New Roman" w:hAnsi="Times New Roman" w:cs="Times New Roman"/>
          <w:sz w:val="24"/>
          <w:szCs w:val="24"/>
          <w:lang w:eastAsia="el-GR"/>
        </w:rPr>
        <w:t xml:space="preserve"> Η υψηλή πρόσληψη ασβεστίου από συμπληρώματα, αλλά όχι από τρόφιμα, έχει συσχετιστεί με αυξημένο κίνδυνο πέτρας στα νεφρά </w:t>
      </w:r>
      <w:r w:rsidR="00607642" w:rsidRPr="00EF0BB4">
        <w:rPr>
          <w:rFonts w:ascii="Times New Roman" w:eastAsia="Times New Roman" w:hAnsi="Times New Roman" w:cs="Times New Roman"/>
          <w:sz w:val="24"/>
          <w:szCs w:val="24"/>
          <w:lang w:eastAsia="el-GR"/>
        </w:rPr>
        <w:t xml:space="preserve">(Tranquilli </w:t>
      </w:r>
      <w:r w:rsidR="00607642" w:rsidRPr="00EF0BB4">
        <w:rPr>
          <w:rFonts w:ascii="Times New Roman" w:eastAsia="Times New Roman" w:hAnsi="Times New Roman" w:cs="Times New Roman"/>
          <w:sz w:val="24"/>
          <w:szCs w:val="24"/>
          <w:lang w:val="en-US" w:eastAsia="el-GR"/>
        </w:rPr>
        <w:t>et</w:t>
      </w:r>
      <w:r w:rsidR="00607642" w:rsidRPr="00EF0BB4">
        <w:rPr>
          <w:rFonts w:ascii="Times New Roman" w:eastAsia="Times New Roman" w:hAnsi="Times New Roman" w:cs="Times New Roman"/>
          <w:sz w:val="24"/>
          <w:szCs w:val="24"/>
          <w:lang w:eastAsia="el-GR"/>
        </w:rPr>
        <w:t xml:space="preserve"> </w:t>
      </w:r>
      <w:r w:rsidR="00607642" w:rsidRPr="00EF0BB4">
        <w:rPr>
          <w:rFonts w:ascii="Times New Roman" w:eastAsia="Times New Roman" w:hAnsi="Times New Roman" w:cs="Times New Roman"/>
          <w:sz w:val="24"/>
          <w:szCs w:val="24"/>
          <w:lang w:val="en-US" w:eastAsia="el-GR"/>
        </w:rPr>
        <w:t>al</w:t>
      </w:r>
      <w:r w:rsidR="00607642" w:rsidRPr="00EF0BB4">
        <w:rPr>
          <w:rFonts w:ascii="Times New Roman" w:eastAsia="Times New Roman" w:hAnsi="Times New Roman" w:cs="Times New Roman"/>
          <w:sz w:val="24"/>
          <w:szCs w:val="24"/>
          <w:lang w:eastAsia="el-GR"/>
        </w:rPr>
        <w:t>., 2014</w:t>
      </w:r>
      <w:r w:rsidR="007B6425">
        <w:rPr>
          <w:rFonts w:ascii="Times New Roman" w:eastAsia="Times New Roman" w:hAnsi="Times New Roman" w:cs="Times New Roman"/>
          <w:sz w:val="24"/>
          <w:szCs w:val="24"/>
          <w:lang w:eastAsia="el-GR"/>
        </w:rPr>
        <w:t>;</w:t>
      </w:r>
      <w:r w:rsidR="0031571C" w:rsidRPr="0031571C">
        <w:rPr>
          <w:rFonts w:ascii="Times New Roman" w:eastAsia="Times New Roman" w:hAnsi="Times New Roman" w:cs="Times New Roman"/>
          <w:sz w:val="24"/>
          <w:szCs w:val="24"/>
          <w:lang w:eastAsia="el-GR"/>
        </w:rPr>
        <w:t xml:space="preserve"> </w:t>
      </w:r>
      <w:r w:rsidR="00607642" w:rsidRPr="00EF0BB4">
        <w:rPr>
          <w:rFonts w:ascii="Times New Roman" w:eastAsia="Times New Roman" w:hAnsi="Times New Roman" w:cs="Times New Roman"/>
          <w:sz w:val="24"/>
          <w:szCs w:val="24"/>
          <w:lang w:val="en-US" w:eastAsia="el-GR"/>
        </w:rPr>
        <w:t>Lowe</w:t>
      </w:r>
      <w:r w:rsidR="00607642" w:rsidRPr="00EF0BB4">
        <w:rPr>
          <w:rFonts w:ascii="Times New Roman" w:eastAsia="Times New Roman" w:hAnsi="Times New Roman" w:cs="Times New Roman"/>
          <w:sz w:val="24"/>
          <w:szCs w:val="24"/>
          <w:lang w:eastAsia="el-GR"/>
        </w:rPr>
        <w:t xml:space="preserve"> </w:t>
      </w:r>
      <w:r w:rsidR="00607642" w:rsidRPr="00EF0BB4">
        <w:rPr>
          <w:rFonts w:ascii="Times New Roman" w:eastAsia="Times New Roman" w:hAnsi="Times New Roman" w:cs="Times New Roman"/>
          <w:sz w:val="24"/>
          <w:szCs w:val="24"/>
          <w:lang w:val="en-US" w:eastAsia="el-GR"/>
        </w:rPr>
        <w:t>et</w:t>
      </w:r>
      <w:r w:rsidR="00607642" w:rsidRPr="00EF0BB4">
        <w:rPr>
          <w:rFonts w:ascii="Times New Roman" w:eastAsia="Times New Roman" w:hAnsi="Times New Roman" w:cs="Times New Roman"/>
          <w:sz w:val="24"/>
          <w:szCs w:val="24"/>
          <w:lang w:eastAsia="el-GR"/>
        </w:rPr>
        <w:t xml:space="preserve"> </w:t>
      </w:r>
      <w:r w:rsidR="00607642" w:rsidRPr="00EF0BB4">
        <w:rPr>
          <w:rFonts w:ascii="Times New Roman" w:eastAsia="Times New Roman" w:hAnsi="Times New Roman" w:cs="Times New Roman"/>
          <w:sz w:val="24"/>
          <w:szCs w:val="24"/>
          <w:lang w:val="en-US" w:eastAsia="el-GR"/>
        </w:rPr>
        <w:t>al</w:t>
      </w:r>
      <w:r w:rsidR="00607642" w:rsidRPr="00EF0BB4">
        <w:rPr>
          <w:rFonts w:ascii="Times New Roman" w:eastAsia="Times New Roman" w:hAnsi="Times New Roman" w:cs="Times New Roman"/>
          <w:sz w:val="24"/>
          <w:szCs w:val="24"/>
          <w:lang w:eastAsia="el-GR"/>
        </w:rPr>
        <w:t>., 2015)</w:t>
      </w:r>
      <w:r w:rsidRPr="00EF0BB4">
        <w:rPr>
          <w:rFonts w:ascii="Times New Roman" w:eastAsia="Times New Roman" w:hAnsi="Times New Roman" w:cs="Times New Roman"/>
          <w:sz w:val="24"/>
          <w:szCs w:val="24"/>
          <w:lang w:eastAsia="el-GR"/>
        </w:rPr>
        <w:t xml:space="preserve">. Ορισμένα στοιχεία συνδέουν την υψηλότερη πρόσληψη ασβεστίου με αυξημένο κίνδυνο καρκίνου του προστάτη, αλλά αυτό το αποτέλεσμα δεν είναι απολύτως τεκμηριωμένο </w:t>
      </w:r>
      <w:r w:rsidR="007B6425">
        <w:rPr>
          <w:rFonts w:ascii="Times New Roman" w:eastAsia="Times New Roman" w:hAnsi="Times New Roman" w:cs="Times New Roman"/>
          <w:sz w:val="24"/>
          <w:szCs w:val="24"/>
          <w:lang w:eastAsia="el-GR"/>
        </w:rPr>
        <w:t>(Institute of Medicine</w:t>
      </w:r>
      <w:r w:rsidR="00607642" w:rsidRPr="00EF0BB4">
        <w:rPr>
          <w:rFonts w:ascii="Times New Roman" w:eastAsia="Times New Roman" w:hAnsi="Times New Roman" w:cs="Times New Roman"/>
          <w:sz w:val="24"/>
          <w:szCs w:val="24"/>
          <w:lang w:eastAsia="el-GR"/>
        </w:rPr>
        <w:t>, 2010).</w:t>
      </w:r>
      <w:r w:rsidRPr="00EF0BB4">
        <w:rPr>
          <w:rFonts w:ascii="Times New Roman" w:eastAsia="Times New Roman" w:hAnsi="Times New Roman" w:cs="Times New Roman"/>
          <w:sz w:val="24"/>
          <w:szCs w:val="24"/>
          <w:lang w:eastAsia="el-GR"/>
        </w:rPr>
        <w:t xml:space="preserve"> Ορισμένες μελέτες συνδέουν επίσης την υψηλή πρόσληψη ασβεστίου, ιδιαίτερα από συμπληρώματα, με αυξημένο κίνδυνο καρδιαγγειακών παθήσεων </w:t>
      </w:r>
      <w:r w:rsidR="007B6425">
        <w:rPr>
          <w:rFonts w:ascii="Times New Roman" w:eastAsia="Times New Roman" w:hAnsi="Times New Roman" w:cs="Times New Roman"/>
          <w:sz w:val="24"/>
          <w:szCs w:val="24"/>
          <w:lang w:eastAsia="el-GR"/>
        </w:rPr>
        <w:t>(Xiao</w:t>
      </w:r>
      <w:r w:rsidR="00607642" w:rsidRPr="00EF0BB4">
        <w:rPr>
          <w:rFonts w:ascii="Times New Roman" w:eastAsia="Times New Roman" w:hAnsi="Times New Roman" w:cs="Times New Roman"/>
          <w:sz w:val="24"/>
          <w:szCs w:val="24"/>
          <w:lang w:eastAsia="el-GR"/>
        </w:rPr>
        <w:t xml:space="preserve"> </w:t>
      </w:r>
      <w:r w:rsidR="00607642" w:rsidRPr="00EF0BB4">
        <w:rPr>
          <w:rFonts w:ascii="Times New Roman" w:eastAsia="Times New Roman" w:hAnsi="Times New Roman" w:cs="Times New Roman"/>
          <w:sz w:val="24"/>
          <w:szCs w:val="24"/>
          <w:lang w:val="en-US" w:eastAsia="el-GR"/>
        </w:rPr>
        <w:t>et</w:t>
      </w:r>
      <w:r w:rsidR="00607642" w:rsidRPr="00EF0BB4">
        <w:rPr>
          <w:rFonts w:ascii="Times New Roman" w:eastAsia="Times New Roman" w:hAnsi="Times New Roman" w:cs="Times New Roman"/>
          <w:sz w:val="24"/>
          <w:szCs w:val="24"/>
          <w:lang w:eastAsia="el-GR"/>
        </w:rPr>
        <w:t xml:space="preserve"> </w:t>
      </w:r>
      <w:r w:rsidR="00607642" w:rsidRPr="00EF0BB4">
        <w:rPr>
          <w:rFonts w:ascii="Times New Roman" w:eastAsia="Times New Roman" w:hAnsi="Times New Roman" w:cs="Times New Roman"/>
          <w:sz w:val="24"/>
          <w:szCs w:val="24"/>
          <w:lang w:val="en-US" w:eastAsia="el-GR"/>
        </w:rPr>
        <w:t>al</w:t>
      </w:r>
      <w:r w:rsidR="00607642" w:rsidRPr="00EF0BB4">
        <w:rPr>
          <w:rFonts w:ascii="Times New Roman" w:eastAsia="Times New Roman" w:hAnsi="Times New Roman" w:cs="Times New Roman"/>
          <w:sz w:val="24"/>
          <w:szCs w:val="24"/>
          <w:lang w:eastAsia="el-GR"/>
        </w:rPr>
        <w:t>., 2013)</w:t>
      </w:r>
      <w:r w:rsidRPr="00EF0BB4">
        <w:rPr>
          <w:rFonts w:ascii="Times New Roman" w:eastAsia="Times New Roman" w:hAnsi="Times New Roman" w:cs="Times New Roman"/>
          <w:sz w:val="24"/>
          <w:szCs w:val="24"/>
          <w:lang w:eastAsia="el-GR"/>
        </w:rPr>
        <w:t xml:space="preserve">. Η λήψη υπερβολικού ασβεστίου από τρόφιμα είναι σπάνια. Η υπερβολική πρόσληψη είναι πιθανότερο να προκαλείται από τη χρήση συμπληρωμάτων ασβεστίου </w:t>
      </w:r>
      <w:r w:rsidR="007B6425">
        <w:rPr>
          <w:rFonts w:ascii="Times New Roman" w:eastAsia="Times New Roman" w:hAnsi="Times New Roman" w:cs="Times New Roman"/>
          <w:sz w:val="24"/>
          <w:szCs w:val="24"/>
          <w:lang w:eastAsia="el-GR"/>
        </w:rPr>
        <w:t>(</w:t>
      </w:r>
      <w:proofErr w:type="spellStart"/>
      <w:r w:rsidR="007B6425">
        <w:rPr>
          <w:rFonts w:ascii="Times New Roman" w:eastAsia="Times New Roman" w:hAnsi="Times New Roman" w:cs="Times New Roman"/>
          <w:sz w:val="24"/>
          <w:szCs w:val="24"/>
          <w:lang w:eastAsia="el-GR"/>
        </w:rPr>
        <w:t>Institute</w:t>
      </w:r>
      <w:proofErr w:type="spellEnd"/>
      <w:r w:rsidR="007B6425">
        <w:rPr>
          <w:rFonts w:ascii="Times New Roman" w:eastAsia="Times New Roman" w:hAnsi="Times New Roman" w:cs="Times New Roman"/>
          <w:sz w:val="24"/>
          <w:szCs w:val="24"/>
          <w:lang w:eastAsia="el-GR"/>
        </w:rPr>
        <w:t xml:space="preserve"> of </w:t>
      </w:r>
      <w:proofErr w:type="spellStart"/>
      <w:r w:rsidR="007B6425">
        <w:rPr>
          <w:rFonts w:ascii="Times New Roman" w:eastAsia="Times New Roman" w:hAnsi="Times New Roman" w:cs="Times New Roman"/>
          <w:sz w:val="24"/>
          <w:szCs w:val="24"/>
          <w:lang w:eastAsia="el-GR"/>
        </w:rPr>
        <w:t>Medicine</w:t>
      </w:r>
      <w:proofErr w:type="spellEnd"/>
      <w:r w:rsidR="00607642" w:rsidRPr="00EF0BB4">
        <w:rPr>
          <w:rFonts w:ascii="Times New Roman" w:eastAsia="Times New Roman" w:hAnsi="Times New Roman" w:cs="Times New Roman"/>
          <w:sz w:val="24"/>
          <w:szCs w:val="24"/>
          <w:lang w:eastAsia="el-GR"/>
        </w:rPr>
        <w:t>, 2010).</w:t>
      </w:r>
    </w:p>
    <w:p w14:paraId="5200C5CF" w14:textId="6EDE1659" w:rsidR="007A68EE" w:rsidRPr="00EF0BB4" w:rsidRDefault="006C7FE1" w:rsidP="006C7FE1">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page"/>
      </w:r>
    </w:p>
    <w:p w14:paraId="615905F9" w14:textId="77777777" w:rsidR="008E4306" w:rsidRPr="00EF0BB4" w:rsidRDefault="008E4306" w:rsidP="00BD49D5">
      <w:pPr>
        <w:pStyle w:val="a4"/>
        <w:numPr>
          <w:ilvl w:val="3"/>
          <w:numId w:val="20"/>
        </w:numPr>
        <w:spacing w:before="75" w:after="100" w:afterAutospacing="1" w:line="360" w:lineRule="auto"/>
        <w:jc w:val="both"/>
        <w:rPr>
          <w:rFonts w:ascii="Times New Roman" w:eastAsia="Times New Roman" w:hAnsi="Times New Roman" w:cs="Times New Roman"/>
          <w:b/>
          <w:bCs/>
          <w:sz w:val="28"/>
          <w:szCs w:val="28"/>
          <w:lang w:eastAsia="el-GR"/>
        </w:rPr>
      </w:pPr>
      <w:r w:rsidRPr="00EF0BB4">
        <w:rPr>
          <w:rFonts w:ascii="Times New Roman" w:eastAsia="Times New Roman" w:hAnsi="Times New Roman" w:cs="Times New Roman"/>
          <w:b/>
          <w:bCs/>
          <w:sz w:val="28"/>
          <w:szCs w:val="28"/>
          <w:lang w:eastAsia="el-GR"/>
        </w:rPr>
        <w:lastRenderedPageBreak/>
        <w:t>Σίδηρος</w:t>
      </w:r>
    </w:p>
    <w:p w14:paraId="2F46F8FA" w14:textId="77777777" w:rsidR="008E4306" w:rsidRPr="00EF0BB4" w:rsidRDefault="008E4306" w:rsidP="00B0137D">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Ο σίδηρος είναι ένα μέταλλο που υπάρχει φυσικά σε πολλά τρόφιμα, προστίθεται σε ορισμένα προϊόντα διατροφής και διατίθεται επίσης ως συμπλήρωμα διατροφής. Ο σίδηρος είναι ένα βασικό συστατικό της αιμοσφαιρίνης, μιας πρωτεΐνης ερυθροκυττάρων (ερυθρών αιμοσφαιρίων) που μεταφέρει οξυγόνο από τους πνεύμονες στους ιστούς </w:t>
      </w:r>
      <w:r w:rsidR="00875A83" w:rsidRPr="00EF0BB4">
        <w:rPr>
          <w:rFonts w:ascii="Times New Roman" w:hAnsi="Times New Roman" w:cs="Times New Roman"/>
          <w:sz w:val="24"/>
          <w:szCs w:val="24"/>
        </w:rPr>
        <w:t xml:space="preserve">(Wessling </w:t>
      </w:r>
      <w:r w:rsidR="00875A83" w:rsidRPr="00EF0BB4">
        <w:rPr>
          <w:rFonts w:ascii="Times New Roman" w:hAnsi="Times New Roman" w:cs="Times New Roman"/>
          <w:sz w:val="24"/>
          <w:szCs w:val="24"/>
          <w:lang w:val="en-US"/>
        </w:rPr>
        <w:t>et</w:t>
      </w:r>
      <w:r w:rsidR="00875A83" w:rsidRPr="00EF0BB4">
        <w:rPr>
          <w:rFonts w:ascii="Times New Roman" w:hAnsi="Times New Roman" w:cs="Times New Roman"/>
          <w:sz w:val="24"/>
          <w:szCs w:val="24"/>
        </w:rPr>
        <w:t xml:space="preserve"> </w:t>
      </w:r>
      <w:r w:rsidR="00875A83" w:rsidRPr="00EF0BB4">
        <w:rPr>
          <w:rFonts w:ascii="Times New Roman" w:hAnsi="Times New Roman" w:cs="Times New Roman"/>
          <w:sz w:val="24"/>
          <w:szCs w:val="24"/>
          <w:lang w:val="en-US"/>
        </w:rPr>
        <w:t>al</w:t>
      </w:r>
      <w:r w:rsidR="00875A83" w:rsidRPr="00EF0BB4">
        <w:rPr>
          <w:rFonts w:ascii="Times New Roman" w:hAnsi="Times New Roman" w:cs="Times New Roman"/>
          <w:sz w:val="24"/>
          <w:szCs w:val="24"/>
        </w:rPr>
        <w:t>., 201</w:t>
      </w:r>
      <w:r w:rsidR="002679D6" w:rsidRPr="002679D6">
        <w:rPr>
          <w:rFonts w:ascii="Times New Roman" w:hAnsi="Times New Roman" w:cs="Times New Roman"/>
          <w:sz w:val="24"/>
          <w:szCs w:val="24"/>
        </w:rPr>
        <w:t>0</w:t>
      </w:r>
      <w:r w:rsidR="00875A83" w:rsidRPr="00EF0BB4">
        <w:rPr>
          <w:rFonts w:ascii="Times New Roman" w:hAnsi="Times New Roman" w:cs="Times New Roman"/>
          <w:sz w:val="24"/>
          <w:szCs w:val="24"/>
        </w:rPr>
        <w:t>)</w:t>
      </w:r>
      <w:r w:rsidRPr="00EF0BB4">
        <w:rPr>
          <w:rFonts w:ascii="Times New Roman" w:hAnsi="Times New Roman" w:cs="Times New Roman"/>
          <w:sz w:val="24"/>
          <w:szCs w:val="24"/>
        </w:rPr>
        <w:t xml:space="preserve">. Ως συστατικό της μυοσφαιρίνης, μιας άλλης πρωτεΐνης που παρέχει οξυγόνο, ο σίδηρος υποστηρίζει το μεταβολισμό των μυών και τον υγιή συνδετικό ιστό </w:t>
      </w:r>
      <w:r w:rsidR="00765B8C" w:rsidRPr="00EF0BB4">
        <w:rPr>
          <w:rFonts w:ascii="Times New Roman" w:hAnsi="Times New Roman" w:cs="Times New Roman"/>
          <w:sz w:val="24"/>
          <w:szCs w:val="24"/>
        </w:rPr>
        <w:t xml:space="preserve">(Aggett </w:t>
      </w:r>
      <w:r w:rsidR="00765B8C" w:rsidRPr="00EF0BB4">
        <w:rPr>
          <w:rFonts w:ascii="Times New Roman" w:hAnsi="Times New Roman" w:cs="Times New Roman"/>
          <w:sz w:val="24"/>
          <w:szCs w:val="24"/>
          <w:lang w:val="en-US"/>
        </w:rPr>
        <w:t>et</w:t>
      </w:r>
      <w:r w:rsidR="00765B8C" w:rsidRPr="00EF0BB4">
        <w:rPr>
          <w:rFonts w:ascii="Times New Roman" w:hAnsi="Times New Roman" w:cs="Times New Roman"/>
          <w:sz w:val="24"/>
          <w:szCs w:val="24"/>
        </w:rPr>
        <w:t xml:space="preserve"> </w:t>
      </w:r>
      <w:r w:rsidR="00765B8C" w:rsidRPr="00EF0BB4">
        <w:rPr>
          <w:rFonts w:ascii="Times New Roman" w:hAnsi="Times New Roman" w:cs="Times New Roman"/>
          <w:sz w:val="24"/>
          <w:szCs w:val="24"/>
          <w:lang w:val="en-US"/>
        </w:rPr>
        <w:t>al</w:t>
      </w:r>
      <w:r w:rsidR="00765B8C" w:rsidRPr="00EF0BB4">
        <w:rPr>
          <w:rFonts w:ascii="Times New Roman" w:hAnsi="Times New Roman" w:cs="Times New Roman"/>
          <w:sz w:val="24"/>
          <w:szCs w:val="24"/>
        </w:rPr>
        <w:t>., 2012)</w:t>
      </w:r>
      <w:r w:rsidRPr="00EF0BB4">
        <w:rPr>
          <w:rFonts w:ascii="Times New Roman" w:hAnsi="Times New Roman" w:cs="Times New Roman"/>
          <w:sz w:val="24"/>
          <w:szCs w:val="24"/>
        </w:rPr>
        <w:t xml:space="preserve">. Ο σίδηρος είναι επίσης απαραίτητος για τη φυσική ανάπτυξη, τη νευρολογική ανάπτυξη, την κυτταρική λειτουργία και τη σύνθεση ορισμένων ορμονών </w:t>
      </w:r>
      <w:r w:rsidR="00765B8C" w:rsidRPr="00EF0BB4">
        <w:rPr>
          <w:rFonts w:ascii="Times New Roman" w:hAnsi="Times New Roman" w:cs="Times New Roman"/>
          <w:sz w:val="24"/>
          <w:szCs w:val="24"/>
        </w:rPr>
        <w:t xml:space="preserve">(Aggett </w:t>
      </w:r>
      <w:r w:rsidR="00765B8C" w:rsidRPr="00EF0BB4">
        <w:rPr>
          <w:rFonts w:ascii="Times New Roman" w:hAnsi="Times New Roman" w:cs="Times New Roman"/>
          <w:sz w:val="24"/>
          <w:szCs w:val="24"/>
          <w:lang w:val="en-US"/>
        </w:rPr>
        <w:t>et</w:t>
      </w:r>
      <w:r w:rsidR="00765B8C" w:rsidRPr="00EF0BB4">
        <w:rPr>
          <w:rFonts w:ascii="Times New Roman" w:hAnsi="Times New Roman" w:cs="Times New Roman"/>
          <w:sz w:val="24"/>
          <w:szCs w:val="24"/>
        </w:rPr>
        <w:t xml:space="preserve"> </w:t>
      </w:r>
      <w:r w:rsidR="00765B8C" w:rsidRPr="00EF0BB4">
        <w:rPr>
          <w:rFonts w:ascii="Times New Roman" w:hAnsi="Times New Roman" w:cs="Times New Roman"/>
          <w:sz w:val="24"/>
          <w:szCs w:val="24"/>
          <w:lang w:val="en-US"/>
        </w:rPr>
        <w:t>al</w:t>
      </w:r>
      <w:r w:rsidR="00765B8C" w:rsidRPr="00EF0BB4">
        <w:rPr>
          <w:rFonts w:ascii="Times New Roman" w:hAnsi="Times New Roman" w:cs="Times New Roman"/>
          <w:sz w:val="24"/>
          <w:szCs w:val="24"/>
        </w:rPr>
        <w:t>., 2012)</w:t>
      </w:r>
      <w:r w:rsidRPr="00EF0BB4">
        <w:rPr>
          <w:rFonts w:ascii="Times New Roman" w:hAnsi="Times New Roman" w:cs="Times New Roman"/>
          <w:sz w:val="24"/>
          <w:szCs w:val="24"/>
        </w:rPr>
        <w:t>.</w:t>
      </w:r>
    </w:p>
    <w:p w14:paraId="50CA484A" w14:textId="77777777" w:rsidR="008E4306" w:rsidRPr="00EF0BB4" w:rsidRDefault="008E4306" w:rsidP="00B0137D">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 διαιτητικός σίδηρος έχει δύο κύριες</w:t>
      </w:r>
      <w:r w:rsidR="00CB493F">
        <w:rPr>
          <w:rFonts w:ascii="Times New Roman" w:hAnsi="Times New Roman" w:cs="Times New Roman"/>
          <w:sz w:val="24"/>
          <w:szCs w:val="24"/>
        </w:rPr>
        <w:t xml:space="preserve"> μορφές, τον αιμικό και τον μη-</w:t>
      </w:r>
      <w:r w:rsidRPr="00EF0BB4">
        <w:rPr>
          <w:rFonts w:ascii="Times New Roman" w:hAnsi="Times New Roman" w:cs="Times New Roman"/>
          <w:sz w:val="24"/>
          <w:szCs w:val="24"/>
        </w:rPr>
        <w:t>αιμικό</w:t>
      </w:r>
      <w:r w:rsidR="00CB493F">
        <w:rPr>
          <w:rFonts w:ascii="Times New Roman" w:hAnsi="Times New Roman" w:cs="Times New Roman"/>
          <w:sz w:val="24"/>
          <w:szCs w:val="24"/>
        </w:rPr>
        <w:t xml:space="preserve"> </w:t>
      </w:r>
      <w:r w:rsidR="00875A83" w:rsidRPr="00EF0BB4">
        <w:rPr>
          <w:rFonts w:ascii="Times New Roman" w:hAnsi="Times New Roman" w:cs="Times New Roman"/>
          <w:sz w:val="24"/>
          <w:szCs w:val="24"/>
        </w:rPr>
        <w:t xml:space="preserve">(Wessling </w:t>
      </w:r>
      <w:r w:rsidR="00875A83" w:rsidRPr="00EF0BB4">
        <w:rPr>
          <w:rFonts w:ascii="Times New Roman" w:hAnsi="Times New Roman" w:cs="Times New Roman"/>
          <w:sz w:val="24"/>
          <w:szCs w:val="24"/>
          <w:lang w:val="en-US"/>
        </w:rPr>
        <w:t>et</w:t>
      </w:r>
      <w:r w:rsidR="00875A83" w:rsidRPr="00EF0BB4">
        <w:rPr>
          <w:rFonts w:ascii="Times New Roman" w:hAnsi="Times New Roman" w:cs="Times New Roman"/>
          <w:sz w:val="24"/>
          <w:szCs w:val="24"/>
        </w:rPr>
        <w:t xml:space="preserve"> </w:t>
      </w:r>
      <w:r w:rsidR="00875A83" w:rsidRPr="00EF0BB4">
        <w:rPr>
          <w:rFonts w:ascii="Times New Roman" w:hAnsi="Times New Roman" w:cs="Times New Roman"/>
          <w:sz w:val="24"/>
          <w:szCs w:val="24"/>
          <w:lang w:val="en-US"/>
        </w:rPr>
        <w:t>al</w:t>
      </w:r>
      <w:r w:rsidR="00875A83" w:rsidRPr="00EF0BB4">
        <w:rPr>
          <w:rFonts w:ascii="Times New Roman" w:hAnsi="Times New Roman" w:cs="Times New Roman"/>
          <w:sz w:val="24"/>
          <w:szCs w:val="24"/>
        </w:rPr>
        <w:t>., 201</w:t>
      </w:r>
      <w:r w:rsidR="002679D6" w:rsidRPr="002679D6">
        <w:rPr>
          <w:rFonts w:ascii="Times New Roman" w:hAnsi="Times New Roman" w:cs="Times New Roman"/>
          <w:sz w:val="24"/>
          <w:szCs w:val="24"/>
        </w:rPr>
        <w:t>0</w:t>
      </w:r>
      <w:r w:rsidR="00875A83" w:rsidRPr="00EF0BB4">
        <w:rPr>
          <w:rFonts w:ascii="Times New Roman" w:hAnsi="Times New Roman" w:cs="Times New Roman"/>
          <w:sz w:val="24"/>
          <w:szCs w:val="24"/>
        </w:rPr>
        <w:t>)</w:t>
      </w:r>
      <w:r w:rsidRPr="00EF0BB4">
        <w:rPr>
          <w:rFonts w:ascii="Times New Roman" w:hAnsi="Times New Roman" w:cs="Times New Roman"/>
          <w:sz w:val="24"/>
          <w:szCs w:val="24"/>
        </w:rPr>
        <w:t xml:space="preserve"> . Τα φυτά και τα εμπλουτισμένα με σίδηρο τρόφιμα περιέχουν μόνο μη- αιμικό σίδηρο, ενώ το κρέας, τα θαλασσινά και τα πουλερικά πε</w:t>
      </w:r>
      <w:r w:rsidR="00CB493F">
        <w:rPr>
          <w:rFonts w:ascii="Times New Roman" w:hAnsi="Times New Roman" w:cs="Times New Roman"/>
          <w:sz w:val="24"/>
          <w:szCs w:val="24"/>
        </w:rPr>
        <w:t>ριέχουν τόσο αιμικό όσο και μη-</w:t>
      </w:r>
      <w:r w:rsidRPr="00EF0BB4">
        <w:rPr>
          <w:rFonts w:ascii="Times New Roman" w:hAnsi="Times New Roman" w:cs="Times New Roman"/>
          <w:sz w:val="24"/>
          <w:szCs w:val="24"/>
        </w:rPr>
        <w:t xml:space="preserve">αιμικό σίδηρο </w:t>
      </w:r>
      <w:r w:rsidR="00765B8C" w:rsidRPr="00EF0BB4">
        <w:rPr>
          <w:rFonts w:ascii="Times New Roman" w:hAnsi="Times New Roman" w:cs="Times New Roman"/>
          <w:sz w:val="24"/>
          <w:szCs w:val="24"/>
        </w:rPr>
        <w:t xml:space="preserve">(Aggett </w:t>
      </w:r>
      <w:r w:rsidR="00765B8C" w:rsidRPr="00EF0BB4">
        <w:rPr>
          <w:rFonts w:ascii="Times New Roman" w:hAnsi="Times New Roman" w:cs="Times New Roman"/>
          <w:sz w:val="24"/>
          <w:szCs w:val="24"/>
          <w:lang w:val="en-US"/>
        </w:rPr>
        <w:t>et</w:t>
      </w:r>
      <w:r w:rsidR="00765B8C" w:rsidRPr="00EF0BB4">
        <w:rPr>
          <w:rFonts w:ascii="Times New Roman" w:hAnsi="Times New Roman" w:cs="Times New Roman"/>
          <w:sz w:val="24"/>
          <w:szCs w:val="24"/>
        </w:rPr>
        <w:t xml:space="preserve"> </w:t>
      </w:r>
      <w:r w:rsidR="00765B8C" w:rsidRPr="00EF0BB4">
        <w:rPr>
          <w:rFonts w:ascii="Times New Roman" w:hAnsi="Times New Roman" w:cs="Times New Roman"/>
          <w:sz w:val="24"/>
          <w:szCs w:val="24"/>
          <w:lang w:val="en-US"/>
        </w:rPr>
        <w:t>al</w:t>
      </w:r>
      <w:r w:rsidR="00765B8C" w:rsidRPr="00EF0BB4">
        <w:rPr>
          <w:rFonts w:ascii="Times New Roman" w:hAnsi="Times New Roman" w:cs="Times New Roman"/>
          <w:sz w:val="24"/>
          <w:szCs w:val="24"/>
        </w:rPr>
        <w:t>., 2012)</w:t>
      </w:r>
      <w:r w:rsidRPr="00EF0BB4">
        <w:rPr>
          <w:rFonts w:ascii="Times New Roman" w:hAnsi="Times New Roman" w:cs="Times New Roman"/>
          <w:sz w:val="24"/>
          <w:szCs w:val="24"/>
        </w:rPr>
        <w:t xml:space="preserve">. Ο αιμικός σίδηρος, ο οποίος σχηματίζεται όταν ο σίδηρος συνδυάζεται με την πρωτοπορφυρίνη IX, συμβάλλει περίπου στο 10% έως το 15% της συνολικής πρόσληψης σιδήρου στους δυτικούς πληθυσμούς </w:t>
      </w:r>
      <w:r w:rsidR="00765B8C" w:rsidRPr="00EF0BB4">
        <w:rPr>
          <w:rFonts w:ascii="Times New Roman" w:hAnsi="Times New Roman" w:cs="Times New Roman"/>
          <w:sz w:val="24"/>
          <w:szCs w:val="24"/>
        </w:rPr>
        <w:t>(Institute of Medicine, 2010)</w:t>
      </w:r>
      <w:r w:rsidRPr="00EF0BB4">
        <w:rPr>
          <w:rFonts w:ascii="Times New Roman" w:hAnsi="Times New Roman" w:cs="Times New Roman"/>
          <w:sz w:val="24"/>
          <w:szCs w:val="24"/>
        </w:rPr>
        <w:t>.</w:t>
      </w:r>
    </w:p>
    <w:p w14:paraId="67535DDD" w14:textId="6EEB77C7" w:rsidR="006C7FE1" w:rsidRDefault="008E4306" w:rsidP="00B0137D">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Το μεγαλύτερο ποσοστό στοιχειακού σιδήρου σε ενήλικες βρίσκεται στην αιμοσφαιρίνη </w:t>
      </w:r>
      <w:r w:rsidR="00765B8C" w:rsidRPr="00EF0BB4">
        <w:rPr>
          <w:rFonts w:ascii="Times New Roman" w:hAnsi="Times New Roman" w:cs="Times New Roman"/>
          <w:sz w:val="24"/>
          <w:szCs w:val="24"/>
        </w:rPr>
        <w:t xml:space="preserve">(Aggett </w:t>
      </w:r>
      <w:r w:rsidR="00765B8C" w:rsidRPr="00EF0BB4">
        <w:rPr>
          <w:rFonts w:ascii="Times New Roman" w:hAnsi="Times New Roman" w:cs="Times New Roman"/>
          <w:sz w:val="24"/>
          <w:szCs w:val="24"/>
          <w:lang w:val="en-US"/>
        </w:rPr>
        <w:t>et</w:t>
      </w:r>
      <w:r w:rsidR="00765B8C" w:rsidRPr="00EF0BB4">
        <w:rPr>
          <w:rFonts w:ascii="Times New Roman" w:hAnsi="Times New Roman" w:cs="Times New Roman"/>
          <w:sz w:val="24"/>
          <w:szCs w:val="24"/>
        </w:rPr>
        <w:t xml:space="preserve"> </w:t>
      </w:r>
      <w:r w:rsidR="00765B8C" w:rsidRPr="00EF0BB4">
        <w:rPr>
          <w:rFonts w:ascii="Times New Roman" w:hAnsi="Times New Roman" w:cs="Times New Roman"/>
          <w:sz w:val="24"/>
          <w:szCs w:val="24"/>
          <w:lang w:val="en-US"/>
        </w:rPr>
        <w:t>al</w:t>
      </w:r>
      <w:r w:rsidR="00765B8C" w:rsidRPr="00EF0BB4">
        <w:rPr>
          <w:rFonts w:ascii="Times New Roman" w:hAnsi="Times New Roman" w:cs="Times New Roman"/>
          <w:sz w:val="24"/>
          <w:szCs w:val="24"/>
        </w:rPr>
        <w:t>., 2012)</w:t>
      </w:r>
      <w:r w:rsidRPr="00EF0BB4">
        <w:rPr>
          <w:rFonts w:ascii="Times New Roman" w:hAnsi="Times New Roman" w:cs="Times New Roman"/>
          <w:sz w:val="24"/>
          <w:szCs w:val="24"/>
        </w:rPr>
        <w:t xml:space="preserve">. Μεγάλο μέρος του υπολειπόμενου σιδήρου αποθηκεύεται με τη μορφή φερριτίνης ή αιμοσιδερίνης (προϊόν αποικοδόμησης της φερριτίνης) στο ήπαρ, τον σπλήνα και τον μυελό των οστών ή βρίσκεται στη μυοσφαιρίνη στον μυϊκό ιστό </w:t>
      </w:r>
      <w:r w:rsidR="00875A83" w:rsidRPr="00EF0BB4">
        <w:rPr>
          <w:rFonts w:ascii="Times New Roman" w:hAnsi="Times New Roman" w:cs="Times New Roman"/>
          <w:sz w:val="24"/>
          <w:szCs w:val="24"/>
        </w:rPr>
        <w:t xml:space="preserve">(Wessling </w:t>
      </w:r>
      <w:r w:rsidR="00875A83" w:rsidRPr="00EF0BB4">
        <w:rPr>
          <w:rFonts w:ascii="Times New Roman" w:hAnsi="Times New Roman" w:cs="Times New Roman"/>
          <w:sz w:val="24"/>
          <w:szCs w:val="24"/>
          <w:lang w:val="en-US"/>
        </w:rPr>
        <w:t>et</w:t>
      </w:r>
      <w:r w:rsidR="00875A83" w:rsidRPr="00EF0BB4">
        <w:rPr>
          <w:rFonts w:ascii="Times New Roman" w:hAnsi="Times New Roman" w:cs="Times New Roman"/>
          <w:sz w:val="24"/>
          <w:szCs w:val="24"/>
        </w:rPr>
        <w:t xml:space="preserve"> </w:t>
      </w:r>
      <w:r w:rsidR="00875A83" w:rsidRPr="00EF0BB4">
        <w:rPr>
          <w:rFonts w:ascii="Times New Roman" w:hAnsi="Times New Roman" w:cs="Times New Roman"/>
          <w:sz w:val="24"/>
          <w:szCs w:val="24"/>
          <w:lang w:val="en-US"/>
        </w:rPr>
        <w:t>al</w:t>
      </w:r>
      <w:r w:rsidR="00875A83" w:rsidRPr="00EF0BB4">
        <w:rPr>
          <w:rFonts w:ascii="Times New Roman" w:hAnsi="Times New Roman" w:cs="Times New Roman"/>
          <w:sz w:val="24"/>
          <w:szCs w:val="24"/>
        </w:rPr>
        <w:t>., 201</w:t>
      </w:r>
      <w:r w:rsidR="002679D6" w:rsidRPr="002679D6">
        <w:rPr>
          <w:rFonts w:ascii="Times New Roman" w:hAnsi="Times New Roman" w:cs="Times New Roman"/>
          <w:sz w:val="24"/>
          <w:szCs w:val="24"/>
        </w:rPr>
        <w:t>0</w:t>
      </w:r>
      <w:r w:rsidR="00CB493F">
        <w:rPr>
          <w:rFonts w:ascii="Times New Roman" w:hAnsi="Times New Roman" w:cs="Times New Roman"/>
          <w:sz w:val="24"/>
          <w:szCs w:val="24"/>
        </w:rPr>
        <w:t>;</w:t>
      </w:r>
      <w:r w:rsidR="0031571C" w:rsidRPr="0031571C">
        <w:rPr>
          <w:rFonts w:ascii="Times New Roman" w:hAnsi="Times New Roman" w:cs="Times New Roman"/>
          <w:sz w:val="24"/>
          <w:szCs w:val="24"/>
        </w:rPr>
        <w:t xml:space="preserve"> </w:t>
      </w:r>
      <w:r w:rsidR="00CB493F">
        <w:rPr>
          <w:rFonts w:ascii="Times New Roman" w:hAnsi="Times New Roman" w:cs="Times New Roman"/>
          <w:sz w:val="24"/>
          <w:szCs w:val="24"/>
        </w:rPr>
        <w:t xml:space="preserve">Camaschella, </w:t>
      </w:r>
      <w:r w:rsidR="00765B8C" w:rsidRPr="00EF0BB4">
        <w:rPr>
          <w:rFonts w:ascii="Times New Roman" w:hAnsi="Times New Roman" w:cs="Times New Roman"/>
          <w:sz w:val="24"/>
          <w:szCs w:val="24"/>
        </w:rPr>
        <w:t>20</w:t>
      </w:r>
      <w:r w:rsidRPr="00EF0BB4">
        <w:rPr>
          <w:rFonts w:ascii="Times New Roman" w:hAnsi="Times New Roman" w:cs="Times New Roman"/>
          <w:sz w:val="24"/>
          <w:szCs w:val="24"/>
        </w:rPr>
        <w:t>15</w:t>
      </w:r>
      <w:r w:rsidR="00765B8C" w:rsidRPr="00EF0BB4">
        <w:rPr>
          <w:rFonts w:ascii="Times New Roman" w:hAnsi="Times New Roman" w:cs="Times New Roman"/>
          <w:sz w:val="24"/>
          <w:szCs w:val="24"/>
        </w:rPr>
        <w:t>)</w:t>
      </w:r>
      <w:r w:rsidRPr="00EF0BB4">
        <w:rPr>
          <w:rFonts w:ascii="Times New Roman" w:hAnsi="Times New Roman" w:cs="Times New Roman"/>
          <w:sz w:val="24"/>
          <w:szCs w:val="24"/>
        </w:rPr>
        <w:t>. Η τρανσφερίνη είναι η κύρια πρωτεΐνη στο αίμα που συνδέεται με το σίδηρο και τη μεταφέρει σε όλο το σώμα. Οι άνθρωποι συνήθως χάνουν μόνο μικρές ποσότητες σιδήρου στα ούρα, τα κόπρανα, τη γαστρεντερική οδό και το δέρμα. Οι απώλειες είναι μεγαλύτερες στις έμμηνες γυναίκες λόγω απώλειας αίματος.</w:t>
      </w:r>
    </w:p>
    <w:p w14:paraId="4BA4089E" w14:textId="08AD144F" w:rsidR="009269D7" w:rsidRDefault="006C7FE1" w:rsidP="006C7FE1">
      <w:pPr>
        <w:rPr>
          <w:rFonts w:ascii="Times New Roman" w:hAnsi="Times New Roman" w:cs="Times New Roman"/>
          <w:sz w:val="24"/>
          <w:szCs w:val="24"/>
        </w:rPr>
      </w:pPr>
      <w:r>
        <w:rPr>
          <w:rFonts w:ascii="Times New Roman" w:hAnsi="Times New Roman" w:cs="Times New Roman"/>
          <w:sz w:val="24"/>
          <w:szCs w:val="24"/>
        </w:rPr>
        <w:br w:type="page"/>
      </w:r>
    </w:p>
    <w:p w14:paraId="0444CFE4" w14:textId="77777777" w:rsidR="008E4306" w:rsidRPr="00EF0BB4" w:rsidRDefault="008E4306" w:rsidP="00BD49D5">
      <w:pPr>
        <w:pStyle w:val="a4"/>
        <w:numPr>
          <w:ilvl w:val="4"/>
          <w:numId w:val="20"/>
        </w:numPr>
        <w:spacing w:line="360" w:lineRule="auto"/>
        <w:jc w:val="both"/>
        <w:rPr>
          <w:rFonts w:ascii="Times New Roman" w:hAnsi="Times New Roman" w:cs="Times New Roman"/>
          <w:b/>
          <w:bCs/>
          <w:sz w:val="24"/>
          <w:szCs w:val="24"/>
        </w:rPr>
      </w:pPr>
      <w:r w:rsidRPr="00EF0BB4">
        <w:rPr>
          <w:rFonts w:ascii="Times New Roman" w:hAnsi="Times New Roman" w:cs="Times New Roman"/>
          <w:b/>
          <w:bCs/>
          <w:sz w:val="24"/>
          <w:szCs w:val="24"/>
        </w:rPr>
        <w:lastRenderedPageBreak/>
        <w:t>Προτεινόμενες προσλήψεις</w:t>
      </w:r>
    </w:p>
    <w:p w14:paraId="5EE800D1" w14:textId="77777777" w:rsidR="008E4306" w:rsidRPr="00EF0BB4" w:rsidRDefault="008E4306" w:rsidP="007A68EE">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Οι συστάσεις πρόσληψης για σίδηρο και άλλα θρεπτικά συστατικά παρέχονται στις Διατροφικές Προσλήψεις Αναφοράς (DRIs) </w:t>
      </w:r>
      <w:r w:rsidR="00765B8C" w:rsidRPr="00EF0BB4">
        <w:rPr>
          <w:rFonts w:ascii="Times New Roman" w:hAnsi="Times New Roman" w:cs="Times New Roman"/>
          <w:sz w:val="24"/>
          <w:szCs w:val="24"/>
        </w:rPr>
        <w:t>(Institute of Medicine, 2010)</w:t>
      </w:r>
      <w:r w:rsidR="00681117">
        <w:rPr>
          <w:rFonts w:ascii="Times New Roman" w:hAnsi="Times New Roman" w:cs="Times New Roman"/>
          <w:sz w:val="24"/>
          <w:szCs w:val="24"/>
        </w:rPr>
        <w:t xml:space="preserve"> όπως παρουσιάζονται στον Πίνακα 1.4.9.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38"/>
        <w:gridCol w:w="1418"/>
        <w:gridCol w:w="1701"/>
        <w:gridCol w:w="1701"/>
        <w:gridCol w:w="1559"/>
      </w:tblGrid>
      <w:tr w:rsidR="008E4306" w:rsidRPr="00947BE6" w14:paraId="597FB92B" w14:textId="77777777" w:rsidTr="008E4306">
        <w:trPr>
          <w:tblHeader/>
        </w:trPr>
        <w:tc>
          <w:tcPr>
            <w:tcW w:w="8217"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tcPr>
          <w:p w14:paraId="05744B77" w14:textId="77777777" w:rsidR="008E4306" w:rsidRPr="00EF0BB4" w:rsidRDefault="008E4306">
            <w:pPr>
              <w:spacing w:after="0" w:line="240" w:lineRule="auto"/>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Πίνακας</w:t>
            </w:r>
            <w:r w:rsidR="007A68EE" w:rsidRPr="00EF0BB4">
              <w:rPr>
                <w:rFonts w:ascii="Times New Roman" w:eastAsia="Times New Roman" w:hAnsi="Times New Roman" w:cs="Times New Roman"/>
                <w:b/>
                <w:bCs/>
                <w:sz w:val="20"/>
                <w:szCs w:val="20"/>
                <w:lang w:val="en-US" w:eastAsia="el-GR"/>
              </w:rPr>
              <w:t xml:space="preserve"> 1.4.9</w:t>
            </w:r>
            <w:r w:rsidRPr="00EF0BB4">
              <w:rPr>
                <w:rFonts w:ascii="Times New Roman" w:eastAsia="Times New Roman" w:hAnsi="Times New Roman" w:cs="Times New Roman"/>
                <w:b/>
                <w:bCs/>
                <w:sz w:val="20"/>
                <w:szCs w:val="20"/>
                <w:lang w:val="en-US" w:eastAsia="el-GR"/>
              </w:rPr>
              <w:t xml:space="preserve">: RDAs </w:t>
            </w:r>
            <w:r w:rsidRPr="00EF0BB4">
              <w:rPr>
                <w:rFonts w:ascii="Times New Roman" w:eastAsia="Times New Roman" w:hAnsi="Times New Roman" w:cs="Times New Roman"/>
                <w:b/>
                <w:bCs/>
                <w:sz w:val="20"/>
                <w:szCs w:val="20"/>
                <w:lang w:eastAsia="el-GR"/>
              </w:rPr>
              <w:t>για</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τον</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Σίδηρο</w:t>
            </w:r>
            <w:r w:rsidRPr="00EF0BB4">
              <w:rPr>
                <w:rFonts w:ascii="Times New Roman" w:eastAsia="Times New Roman" w:hAnsi="Times New Roman" w:cs="Times New Roman"/>
                <w:b/>
                <w:bCs/>
                <w:sz w:val="20"/>
                <w:szCs w:val="20"/>
                <w:lang w:val="en-US" w:eastAsia="el-GR"/>
              </w:rPr>
              <w:t xml:space="preserve"> </w:t>
            </w:r>
            <w:r w:rsidR="00765B8C" w:rsidRPr="00EF0BB4">
              <w:rPr>
                <w:rFonts w:ascii="Times New Roman" w:eastAsia="Times New Roman" w:hAnsi="Times New Roman" w:cs="Times New Roman"/>
                <w:sz w:val="20"/>
                <w:szCs w:val="20"/>
                <w:lang w:val="en-US" w:eastAsia="el-GR"/>
              </w:rPr>
              <w:t>(Institute of Medicine, 2010)</w:t>
            </w:r>
          </w:p>
        </w:tc>
      </w:tr>
      <w:tr w:rsidR="008E4306" w:rsidRPr="00EF0BB4" w14:paraId="72E00897" w14:textId="77777777" w:rsidTr="008E4306">
        <w:trPr>
          <w:tblHeader/>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13EF9585"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947BC32"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00BC2CE"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E3CF6E1"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Εγκυμοσύνη</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3D80FB9" w14:textId="77777777" w:rsidR="008E4306" w:rsidRPr="00EF0BB4" w:rsidRDefault="008E4306">
            <w:pPr>
              <w:spacing w:after="0" w:line="240" w:lineRule="auto"/>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759AE4AB"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17B687A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μηνών*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07E3894"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0.27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54D60B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0.27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484AD0A" w14:textId="77777777" w:rsidR="008E4306" w:rsidRPr="00EF0BB4" w:rsidRDefault="008E4306">
            <w:pPr>
              <w:rPr>
                <w:rFonts w:ascii="Times New Roman" w:eastAsia="Times New Roman" w:hAnsi="Times New Roman" w:cs="Times New Roman"/>
                <w:sz w:val="20"/>
                <w:szCs w:val="20"/>
                <w:lang w:eastAsia="el-GR"/>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0EF40F0" w14:textId="77777777" w:rsidR="008E4306" w:rsidRPr="00EF0BB4" w:rsidRDefault="008E4306">
            <w:pPr>
              <w:spacing w:after="0"/>
              <w:rPr>
                <w:sz w:val="20"/>
                <w:szCs w:val="20"/>
                <w:lang w:eastAsia="el-GR"/>
              </w:rPr>
            </w:pPr>
          </w:p>
        </w:tc>
      </w:tr>
      <w:tr w:rsidR="008E4306" w:rsidRPr="00EF0BB4" w14:paraId="4BC26919"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524357C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C8B42A2"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11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5883CC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11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690AF47" w14:textId="77777777" w:rsidR="008E4306" w:rsidRPr="00EF0BB4" w:rsidRDefault="008E4306">
            <w:pPr>
              <w:rPr>
                <w:rFonts w:ascii="Times New Roman" w:eastAsia="Times New Roman" w:hAnsi="Times New Roman" w:cs="Times New Roman"/>
                <w:sz w:val="20"/>
                <w:szCs w:val="20"/>
                <w:lang w:eastAsia="el-GR"/>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7A122D8" w14:textId="77777777" w:rsidR="008E4306" w:rsidRPr="00EF0BB4" w:rsidRDefault="008E4306">
            <w:pPr>
              <w:spacing w:after="0"/>
              <w:rPr>
                <w:sz w:val="20"/>
                <w:szCs w:val="20"/>
                <w:lang w:eastAsia="el-GR"/>
              </w:rPr>
            </w:pPr>
          </w:p>
        </w:tc>
      </w:tr>
      <w:tr w:rsidR="008E4306" w:rsidRPr="00EF0BB4" w14:paraId="3475FD36"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7C46B97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047400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8707FB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EDFB51E" w14:textId="77777777" w:rsidR="008E4306" w:rsidRPr="00EF0BB4" w:rsidRDefault="008E4306">
            <w:pPr>
              <w:rPr>
                <w:rFonts w:ascii="Times New Roman" w:eastAsia="Times New Roman" w:hAnsi="Times New Roman" w:cs="Times New Roman"/>
                <w:sz w:val="20"/>
                <w:szCs w:val="20"/>
                <w:lang w:eastAsia="el-GR"/>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734177D" w14:textId="77777777" w:rsidR="008E4306" w:rsidRPr="00EF0BB4" w:rsidRDefault="008E4306">
            <w:pPr>
              <w:spacing w:after="0"/>
              <w:rPr>
                <w:sz w:val="20"/>
                <w:szCs w:val="20"/>
                <w:lang w:eastAsia="el-GR"/>
              </w:rPr>
            </w:pPr>
          </w:p>
        </w:tc>
      </w:tr>
      <w:tr w:rsidR="008E4306" w:rsidRPr="00EF0BB4" w14:paraId="1CD15938"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2D7FE28D"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E22FE36"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F7F1FEE"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AF8BDCA" w14:textId="77777777" w:rsidR="008E4306" w:rsidRPr="00EF0BB4" w:rsidRDefault="008E4306">
            <w:pPr>
              <w:rPr>
                <w:rFonts w:ascii="Times New Roman" w:eastAsia="Times New Roman" w:hAnsi="Times New Roman" w:cs="Times New Roman"/>
                <w:sz w:val="20"/>
                <w:szCs w:val="20"/>
                <w:lang w:eastAsia="el-GR"/>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3959713" w14:textId="77777777" w:rsidR="008E4306" w:rsidRPr="00EF0BB4" w:rsidRDefault="008E4306">
            <w:pPr>
              <w:spacing w:after="0"/>
              <w:rPr>
                <w:sz w:val="20"/>
                <w:szCs w:val="20"/>
                <w:lang w:eastAsia="el-GR"/>
              </w:rPr>
            </w:pPr>
          </w:p>
        </w:tc>
      </w:tr>
      <w:tr w:rsidR="008E4306" w:rsidRPr="00EF0BB4" w14:paraId="43581387"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26587E5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BF427B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0A3D22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7C2BB26" w14:textId="77777777" w:rsidR="008E4306" w:rsidRPr="00EF0BB4" w:rsidRDefault="008E4306">
            <w:pPr>
              <w:rPr>
                <w:rFonts w:ascii="Times New Roman" w:eastAsia="Times New Roman" w:hAnsi="Times New Roman" w:cs="Times New Roman"/>
                <w:sz w:val="20"/>
                <w:szCs w:val="20"/>
                <w:lang w:eastAsia="el-GR"/>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4492807D" w14:textId="77777777" w:rsidR="008E4306" w:rsidRPr="00EF0BB4" w:rsidRDefault="008E4306">
            <w:pPr>
              <w:spacing w:after="0"/>
              <w:rPr>
                <w:sz w:val="20"/>
                <w:szCs w:val="20"/>
                <w:lang w:eastAsia="el-GR"/>
              </w:rPr>
            </w:pPr>
          </w:p>
        </w:tc>
      </w:tr>
      <w:tr w:rsidR="008E4306" w:rsidRPr="00EF0BB4" w14:paraId="3A5A41D6"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24F1ECE6"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14–18 ετών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019F8A3"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11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2F647130"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3B570E8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27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5D57E48"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 mg</w:t>
            </w:r>
          </w:p>
        </w:tc>
      </w:tr>
      <w:tr w:rsidR="008E4306" w:rsidRPr="00EF0BB4" w14:paraId="66CF3F82"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339C72A1"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19–50 ετών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3E653B2"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062598E7"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18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6B67831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27 mg</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D1D4439"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 mg</w:t>
            </w:r>
          </w:p>
        </w:tc>
      </w:tr>
      <w:tr w:rsidR="008E4306" w:rsidRPr="00EF0BB4" w14:paraId="038D2B09" w14:textId="77777777" w:rsidTr="008E4306">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15" w:type="dxa"/>
              <w:right w:w="15" w:type="dxa"/>
            </w:tcMar>
            <w:vAlign w:val="center"/>
            <w:hideMark/>
          </w:tcPr>
          <w:p w14:paraId="37C4415C"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51+ ετών</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F0C25CF"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101369AB" w14:textId="77777777" w:rsidR="008E4306" w:rsidRPr="00EF0BB4" w:rsidRDefault="008E4306">
            <w:pPr>
              <w:spacing w:after="0" w:line="293"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 mg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53C97526" w14:textId="77777777" w:rsidR="008E4306" w:rsidRPr="00EF0BB4" w:rsidRDefault="008E4306">
            <w:pPr>
              <w:rPr>
                <w:rFonts w:ascii="Times New Roman" w:eastAsia="Times New Roman" w:hAnsi="Times New Roman" w:cs="Times New Roman"/>
                <w:sz w:val="20"/>
                <w:szCs w:val="20"/>
                <w:lang w:eastAsia="el-GR"/>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20" w:type="dxa"/>
              <w:bottom w:w="15" w:type="dxa"/>
              <w:right w:w="15" w:type="dxa"/>
            </w:tcMar>
            <w:vAlign w:val="center"/>
            <w:hideMark/>
          </w:tcPr>
          <w:p w14:paraId="72A01D33" w14:textId="77777777" w:rsidR="008E4306" w:rsidRPr="00EF0BB4" w:rsidRDefault="008E4306">
            <w:pPr>
              <w:spacing w:after="0"/>
              <w:rPr>
                <w:sz w:val="20"/>
                <w:szCs w:val="20"/>
                <w:lang w:eastAsia="el-GR"/>
              </w:rPr>
            </w:pPr>
          </w:p>
        </w:tc>
      </w:tr>
    </w:tbl>
    <w:p w14:paraId="59B8B556" w14:textId="77777777" w:rsidR="00814710" w:rsidRPr="00EF0BB4" w:rsidRDefault="008E4306" w:rsidP="008E4306">
      <w:pPr>
        <w:spacing w:before="75" w:after="100" w:afterAutospacing="1" w:line="315" w:lineRule="atLeast"/>
        <w:rPr>
          <w:rFonts w:ascii="Times New Roman" w:eastAsia="Times New Roman" w:hAnsi="Times New Roman" w:cs="Times New Roman"/>
          <w:sz w:val="21"/>
          <w:szCs w:val="21"/>
          <w:lang w:val="en-US" w:eastAsia="el-GR"/>
        </w:rPr>
      </w:pPr>
      <w:r w:rsidRPr="00EF0BB4">
        <w:rPr>
          <w:rFonts w:ascii="Times New Roman" w:eastAsia="Times New Roman" w:hAnsi="Times New Roman" w:cs="Times New Roman"/>
          <w:sz w:val="21"/>
          <w:szCs w:val="21"/>
          <w:lang w:val="en-US" w:eastAsia="el-GR"/>
        </w:rPr>
        <w:t>* Adequate Intake (AI)</w:t>
      </w:r>
    </w:p>
    <w:p w14:paraId="1E117F82" w14:textId="77777777" w:rsidR="007A68EE" w:rsidRPr="00EF0BB4" w:rsidRDefault="007A68EE" w:rsidP="008E4306">
      <w:pPr>
        <w:spacing w:before="75" w:after="100" w:afterAutospacing="1" w:line="315" w:lineRule="atLeast"/>
        <w:rPr>
          <w:rFonts w:ascii="Times New Roman" w:eastAsia="Times New Roman" w:hAnsi="Times New Roman" w:cs="Times New Roman"/>
          <w:sz w:val="21"/>
          <w:szCs w:val="21"/>
          <w:lang w:val="en-US" w:eastAsia="el-GR"/>
        </w:rPr>
      </w:pPr>
    </w:p>
    <w:p w14:paraId="20555AD9" w14:textId="77777777" w:rsidR="00814710" w:rsidRPr="00EF0BB4" w:rsidRDefault="008E4306" w:rsidP="00BD49D5">
      <w:pPr>
        <w:pStyle w:val="a4"/>
        <w:numPr>
          <w:ilvl w:val="4"/>
          <w:numId w:val="20"/>
        </w:numPr>
        <w:spacing w:before="75" w:after="100" w:afterAutospacing="1" w:line="360" w:lineRule="auto"/>
        <w:rPr>
          <w:rFonts w:ascii="Times New Roman" w:eastAsia="Times New Roman" w:hAnsi="Times New Roman" w:cs="Times New Roman"/>
          <w:b/>
          <w:bCs/>
          <w:sz w:val="24"/>
          <w:szCs w:val="24"/>
          <w:lang w:val="en-US" w:eastAsia="el-GR"/>
        </w:rPr>
      </w:pPr>
      <w:r w:rsidRPr="00EF0BB4">
        <w:rPr>
          <w:rFonts w:ascii="Times New Roman" w:eastAsia="Times New Roman" w:hAnsi="Times New Roman" w:cs="Times New Roman"/>
          <w:b/>
          <w:bCs/>
          <w:sz w:val="24"/>
          <w:szCs w:val="24"/>
          <w:lang w:eastAsia="el-GR"/>
        </w:rPr>
        <w:t>Πηγές</w:t>
      </w:r>
      <w:r w:rsidRPr="00EF0BB4">
        <w:rPr>
          <w:rFonts w:ascii="Times New Roman" w:eastAsia="Times New Roman" w:hAnsi="Times New Roman" w:cs="Times New Roman"/>
          <w:b/>
          <w:bCs/>
          <w:sz w:val="24"/>
          <w:szCs w:val="24"/>
          <w:lang w:val="en-US" w:eastAsia="el-GR"/>
        </w:rPr>
        <w:t xml:space="preserve"> </w:t>
      </w:r>
      <w:r w:rsidRPr="00EF0BB4">
        <w:rPr>
          <w:rFonts w:ascii="Times New Roman" w:eastAsia="Times New Roman" w:hAnsi="Times New Roman" w:cs="Times New Roman"/>
          <w:b/>
          <w:bCs/>
          <w:sz w:val="24"/>
          <w:szCs w:val="24"/>
          <w:lang w:eastAsia="el-GR"/>
        </w:rPr>
        <w:t>σιδήρου</w:t>
      </w:r>
    </w:p>
    <w:p w14:paraId="058AE84A" w14:textId="77777777" w:rsidR="008E4306" w:rsidRPr="00EF0BB4" w:rsidRDefault="008E4306" w:rsidP="00BD49D5">
      <w:pPr>
        <w:pStyle w:val="a4"/>
        <w:numPr>
          <w:ilvl w:val="0"/>
          <w:numId w:val="22"/>
        </w:numPr>
        <w:spacing w:before="75" w:after="100" w:afterAutospacing="1" w:line="360" w:lineRule="auto"/>
        <w:rPr>
          <w:rFonts w:ascii="Times New Roman" w:eastAsia="Times New Roman" w:hAnsi="Times New Roman" w:cs="Times New Roman"/>
          <w:sz w:val="24"/>
          <w:szCs w:val="24"/>
          <w:lang w:val="en-US" w:eastAsia="el-GR"/>
        </w:rPr>
      </w:pPr>
      <w:r w:rsidRPr="00EF0BB4">
        <w:rPr>
          <w:rFonts w:ascii="Times New Roman" w:eastAsia="Times New Roman" w:hAnsi="Times New Roman" w:cs="Times New Roman"/>
          <w:sz w:val="24"/>
          <w:szCs w:val="24"/>
          <w:lang w:eastAsia="el-GR"/>
        </w:rPr>
        <w:t>Τροφή</w:t>
      </w:r>
    </w:p>
    <w:p w14:paraId="3CFE0DDD"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Οι πλουσιότερες πηγές αιμικού σιδήρου στη διατροφή περιλαμβάνουν το άπαχο κρέας και τα θαλασσινά. Οι διατροφικές πηγές του μη αιμικού σιδήρου περιλαμβάνουν τους ξηρούς καρπούς, τα φασόλια, τα λαχανικά και διάφορα εμπλουτισμένα προϊόντα σιτηρών. Τα στρείδια και το συκώτι του βοείου κρέατος έχουν υψηλές ποσότητες σιδήρου. Το βόειο κρέας, τα κάσιους, τα ρεβίθια και οι σαρδέλες είναι καλές πηγές σιδήρου. Το κοτόπουλο, ο τόνος και τα αυγά περιέχουν σίδηρο. Το μητρικό γάλα επίσης περιέχει εξαιρετικά βιοδιαθέσιμο σίδηρο, αλλά σε ποσότητες που δεν επαρκούν για να καλύψουν τις ανάγκες των βρεφών ηλικίας άνω των 4 έως 6 μηνών </w:t>
      </w:r>
      <w:r w:rsidR="00765B8C" w:rsidRPr="00EF0BB4">
        <w:rPr>
          <w:rFonts w:ascii="Times New Roman" w:eastAsia="Times New Roman" w:hAnsi="Times New Roman" w:cs="Times New Roman"/>
          <w:sz w:val="24"/>
          <w:szCs w:val="24"/>
          <w:lang w:eastAsia="el-GR"/>
        </w:rPr>
        <w:t xml:space="preserve">(Aggett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w:t>
      </w:r>
    </w:p>
    <w:p w14:paraId="7966ACDA"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Ο αιμικός σίδηρος έχει υψηλότερη βιοδιαθεσιμότητα από τον μη- αιμικό σίδηρο και τα διάφορα συστατικά των τροφίμων έχουν μικρότερη επίδραση στη βιοδιαθεσιμότητα του αιμικού σιδήρου συγκριτικά με τον μη- αιμικό </w:t>
      </w:r>
      <w:r w:rsidR="00CB493F">
        <w:rPr>
          <w:rFonts w:ascii="Times New Roman" w:eastAsia="Times New Roman" w:hAnsi="Times New Roman" w:cs="Times New Roman"/>
          <w:sz w:val="24"/>
          <w:szCs w:val="24"/>
          <w:lang w:eastAsia="el-GR"/>
        </w:rPr>
        <w:t xml:space="preserve">(Hurrell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2010)</w:t>
      </w:r>
      <w:r w:rsidRPr="00EF0BB4">
        <w:rPr>
          <w:rFonts w:ascii="Times New Roman" w:eastAsia="Times New Roman" w:hAnsi="Times New Roman" w:cs="Times New Roman"/>
          <w:sz w:val="24"/>
          <w:szCs w:val="24"/>
          <w:lang w:eastAsia="el-GR"/>
        </w:rPr>
        <w:t xml:space="preserve">. Η βιοδιαθεσιμότητα του σιδήρου είναι περίπου 14% έως 18% όταν αυτός προέρχεται από μικτές δίαιτες που περιλαμβάνουν σημαντικές ποσότητες κρέατος, θαλασσινών και βιταμίνης C (ασκορβικό οξύ, το οποίο ενισχύει τη βιοδιαθεσιμότητα του μη αιμικού σιδήρου) και 5% έως 12% όταν </w:t>
      </w:r>
      <w:r w:rsidRPr="00EF0BB4">
        <w:rPr>
          <w:rFonts w:ascii="Times New Roman" w:eastAsia="Times New Roman" w:hAnsi="Times New Roman" w:cs="Times New Roman"/>
          <w:sz w:val="24"/>
          <w:szCs w:val="24"/>
          <w:lang w:eastAsia="el-GR"/>
        </w:rPr>
        <w:lastRenderedPageBreak/>
        <w:t xml:space="preserve">προέρχεται από χορτοφαγικές δίαιτες </w:t>
      </w:r>
      <w:r w:rsidR="00765B8C" w:rsidRPr="00EF0BB4">
        <w:rPr>
          <w:rFonts w:ascii="Times New Roman" w:eastAsia="Times New Roman" w:hAnsi="Times New Roman" w:cs="Times New Roman"/>
          <w:sz w:val="24"/>
          <w:szCs w:val="24"/>
          <w:lang w:eastAsia="el-GR"/>
        </w:rPr>
        <w:t xml:space="preserve">(Aggett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 Εκτός από το ασκορβικό οξύ, το κρέας, τα πουλερικά και τα θαλασσινά μπορούν να βελτιώσουν την απορρόφηση μη αιμικού σιδήρου, ενώ τα φυτικά και ορισμένες πολυφαινόλες έχουν το αντίθετο αποτέλεσμα</w:t>
      </w:r>
      <w:r w:rsidR="00CB493F">
        <w:rPr>
          <w:rFonts w:ascii="Times New Roman" w:eastAsia="Times New Roman" w:hAnsi="Times New Roman" w:cs="Times New Roman"/>
          <w:sz w:val="24"/>
          <w:szCs w:val="24"/>
          <w:lang w:eastAsia="el-GR"/>
        </w:rPr>
        <w:t xml:space="preserve"> (Hurrell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2010)</w:t>
      </w:r>
      <w:r w:rsidRPr="00EF0BB4">
        <w:rPr>
          <w:rFonts w:ascii="Times New Roman" w:eastAsia="Times New Roman" w:hAnsi="Times New Roman" w:cs="Times New Roman"/>
          <w:sz w:val="24"/>
          <w:szCs w:val="24"/>
          <w:lang w:eastAsia="el-GR"/>
        </w:rPr>
        <w:t>. Σε αντίθεση με άλλους αναστολείς της απορρόφησης σιδήρου, το ασβέστιο μπορεί να μειώσει τη βιοδιαθεσιμότητα τόσο του αιμικού όσο και του μη- αιμικού σιδήρου. Ωστόσο, οι επιδράσεις των ενισχυτών και των αναστολέων της απορρόφησης σιδήρου μειώνονται όταν ακολουθείται μία τυπική μεικτή δυτική διατροφή, οπότε έχουν μικρή επίδραση στην κατάσταση σιδήρου των περισσότερων ανθρώπων.</w:t>
      </w:r>
      <w:r w:rsidR="00CB493F">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Ορισμένες φυτικές τροφές που είναι καλές πηγές σιδήρου, όπως το σπανάκι, έχουν χαμηλή βιοδιαθεσιμότητα σιδήρου επειδή περιέχουν αναστολείς απορρόφησης σιδήρου, όπως πολυφαινόλες </w:t>
      </w:r>
      <w:r w:rsidR="00CB493F">
        <w:rPr>
          <w:rFonts w:ascii="Times New Roman" w:eastAsia="Times New Roman" w:hAnsi="Times New Roman" w:cs="Times New Roman"/>
          <w:sz w:val="24"/>
          <w:szCs w:val="24"/>
          <w:lang w:eastAsia="el-GR"/>
        </w:rPr>
        <w:t xml:space="preserve">(Rutzke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2004)</w:t>
      </w:r>
      <w:r w:rsidRPr="00EF0BB4">
        <w:rPr>
          <w:rFonts w:ascii="Times New Roman" w:eastAsia="Times New Roman" w:hAnsi="Times New Roman" w:cs="Times New Roman"/>
          <w:sz w:val="24"/>
          <w:szCs w:val="24"/>
          <w:lang w:eastAsia="el-GR"/>
        </w:rPr>
        <w:t>.</w:t>
      </w:r>
    </w:p>
    <w:p w14:paraId="730211AA" w14:textId="77777777" w:rsidR="008E4306" w:rsidRPr="00EF0BB4" w:rsidRDefault="008E4306" w:rsidP="00BD49D5">
      <w:pPr>
        <w:pStyle w:val="a4"/>
        <w:numPr>
          <w:ilvl w:val="0"/>
          <w:numId w:val="22"/>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Συμπληρώματα διατροφής</w:t>
      </w:r>
    </w:p>
    <w:p w14:paraId="316CAB4F" w14:textId="77777777" w:rsidR="004320C7"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 σίδηρος διατίθεται σε πολλά συμπληρώματα διατροφής. Τα πολυβιταμινούχα/πολυμερή συμπληρώματα σιδήρου, ειδικά εκείνα που έχουν σχεδιαστεί για γυναίκες, παρέχουν συνήθως 18 mg σιδήρου (100% του DV). Τα συμπληρώματα πολυβιταμινών/ πολυμερών για άνδρες ή ηλικιωμένους συχνά περιέχουν λιγότερο ή καθόλου σίδηρο. Τα συμπληρώματα μόνο σιδήρου παρέχουν συνήθως μεγαλύτερη ποσότητα από το DV, ενώ πολλά παρέχουν 65 mg σιδήρου (360% του DV).</w:t>
      </w:r>
      <w:r w:rsidR="00CB493F">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Συχνά χρησιμοποιούμενες μορφές σιδήρου σε συμπληρώματα διατροφής περιλαμβάνουν τα άλατα σιδήρου, όπως θειικό σίδηρο, γλυκονικό σίδηρο, κιτρικό σίδηρο και θειικό σίδηρο. Άλλες μορφές συμπληρωματικού σιδήρου, είναι τα πολυπεπτίδια αιμικού σιδήρου, ο σίδηρος καρβονυλίου, τα χηλικά άλατα αμινοξέος σιδήρου και σύμπλοκα πολυσακχαρίτη-σιδήρου, (τα οποία μπορεί να έχουν λιγότερες γαστρεντερικές παρενέργειες από τα άλατα σιδήρου</w:t>
      </w:r>
      <w:r w:rsidR="004320C7">
        <w:rPr>
          <w:rFonts w:ascii="Times New Roman" w:eastAsia="Times New Roman" w:hAnsi="Times New Roman" w:cs="Times New Roman"/>
          <w:sz w:val="24"/>
          <w:szCs w:val="24"/>
          <w:lang w:eastAsia="el-GR"/>
        </w:rPr>
        <w:t xml:space="preserve"> (Manoguerra </w:t>
      </w:r>
      <w:r w:rsidR="004320C7" w:rsidRPr="00EF0BB4">
        <w:rPr>
          <w:rFonts w:ascii="Times New Roman" w:eastAsia="Times New Roman" w:hAnsi="Times New Roman" w:cs="Times New Roman"/>
          <w:sz w:val="24"/>
          <w:szCs w:val="24"/>
          <w:lang w:val="en-US" w:eastAsia="el-GR"/>
        </w:rPr>
        <w:t>et</w:t>
      </w:r>
      <w:r w:rsidR="004320C7" w:rsidRPr="00EF0BB4">
        <w:rPr>
          <w:rFonts w:ascii="Times New Roman" w:eastAsia="Times New Roman" w:hAnsi="Times New Roman" w:cs="Times New Roman"/>
          <w:sz w:val="24"/>
          <w:szCs w:val="24"/>
          <w:lang w:eastAsia="el-GR"/>
        </w:rPr>
        <w:t xml:space="preserve"> </w:t>
      </w:r>
      <w:r w:rsidR="004320C7" w:rsidRPr="00EF0BB4">
        <w:rPr>
          <w:rFonts w:ascii="Times New Roman" w:eastAsia="Times New Roman" w:hAnsi="Times New Roman" w:cs="Times New Roman"/>
          <w:sz w:val="24"/>
          <w:szCs w:val="24"/>
          <w:lang w:val="en-US" w:eastAsia="el-GR"/>
        </w:rPr>
        <w:t>al</w:t>
      </w:r>
      <w:r w:rsidR="004320C7" w:rsidRPr="00EF0BB4">
        <w:rPr>
          <w:rFonts w:ascii="Times New Roman" w:eastAsia="Times New Roman" w:hAnsi="Times New Roman" w:cs="Times New Roman"/>
          <w:sz w:val="24"/>
          <w:szCs w:val="24"/>
          <w:lang w:eastAsia="el-GR"/>
        </w:rPr>
        <w:t>., 2005</w:t>
      </w:r>
      <w:r w:rsidR="004320C7">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w:t>
      </w:r>
      <w:r w:rsidR="00CB493F">
        <w:rPr>
          <w:rFonts w:ascii="Times New Roman" w:eastAsia="Times New Roman" w:hAnsi="Times New Roman" w:cs="Times New Roman"/>
          <w:sz w:val="24"/>
          <w:szCs w:val="24"/>
          <w:lang w:eastAsia="el-GR"/>
        </w:rPr>
        <w:t xml:space="preserve"> </w:t>
      </w:r>
    </w:p>
    <w:p w14:paraId="546EBF6B" w14:textId="16123C22" w:rsidR="008C29B8" w:rsidRPr="007B4CE4" w:rsidRDefault="008E4306" w:rsidP="007B4CE4">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Οι διάφορες μορφές σιδήρου στα συμπληρώματα περιέχουν διάφορες ποσότητες στοιχειακού σιδήρου. Για παράδειγμα, ο φουμαρικός σίδηρος είναι κατά 33% στοιχειακός σίδηρος κατά βάρος, ενώ ο θειικός σίδηρος είναι 20% και ο γλυκονικός σίδηρος είναι 12% στοιχειακός σίδηρος</w:t>
      </w:r>
      <w:r w:rsidR="00CB493F">
        <w:rPr>
          <w:rFonts w:ascii="Times New Roman" w:eastAsia="Times New Roman" w:hAnsi="Times New Roman" w:cs="Times New Roman"/>
          <w:sz w:val="24"/>
          <w:szCs w:val="24"/>
          <w:lang w:eastAsia="el-GR"/>
        </w:rPr>
        <w:t xml:space="preserve"> (Manoguerra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2005).</w:t>
      </w:r>
      <w:r w:rsidR="004320C7">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Καθώς το ασβέστιο ενδέχεται να επηρεάσει την απορρόφηση του σιδήρου, ορισμένοι ειδικοί προτείνουν ότι οι άνθρωποι καλούνται </w:t>
      </w:r>
      <w:r w:rsidR="00CB493F">
        <w:rPr>
          <w:rFonts w:ascii="Times New Roman" w:eastAsia="Times New Roman" w:hAnsi="Times New Roman" w:cs="Times New Roman"/>
          <w:sz w:val="24"/>
          <w:szCs w:val="24"/>
          <w:lang w:eastAsia="el-GR"/>
        </w:rPr>
        <w:t>ν</w:t>
      </w:r>
      <w:r w:rsidRPr="00EF0BB4">
        <w:rPr>
          <w:rFonts w:ascii="Times New Roman" w:eastAsia="Times New Roman" w:hAnsi="Times New Roman" w:cs="Times New Roman"/>
          <w:sz w:val="24"/>
          <w:szCs w:val="24"/>
          <w:lang w:eastAsia="el-GR"/>
        </w:rPr>
        <w:t xml:space="preserve">α λαμβάνουν μεμονωμένα συμπληρώματα ασβεστίου και σιδήρου σε διαφορετικές ώρες της ημέρας </w:t>
      </w:r>
      <w:r w:rsidR="00765B8C" w:rsidRPr="00EF0BB4">
        <w:rPr>
          <w:rFonts w:ascii="Times New Roman" w:eastAsia="Times New Roman" w:hAnsi="Times New Roman" w:cs="Times New Roman"/>
          <w:sz w:val="24"/>
          <w:szCs w:val="24"/>
          <w:lang w:eastAsia="el-GR"/>
        </w:rPr>
        <w:t>(</w:t>
      </w:r>
      <w:proofErr w:type="spellStart"/>
      <w:r w:rsidR="00765B8C" w:rsidRPr="00EF0BB4">
        <w:rPr>
          <w:rFonts w:ascii="Times New Roman" w:eastAsia="Times New Roman" w:hAnsi="Times New Roman" w:cs="Times New Roman"/>
          <w:sz w:val="24"/>
          <w:szCs w:val="24"/>
          <w:lang w:eastAsia="el-GR"/>
        </w:rPr>
        <w:t>Lo</w:t>
      </w:r>
      <w:r w:rsidR="00CB493F">
        <w:rPr>
          <w:rFonts w:ascii="Times New Roman" w:eastAsia="Times New Roman" w:hAnsi="Times New Roman" w:cs="Times New Roman"/>
          <w:sz w:val="24"/>
          <w:szCs w:val="24"/>
          <w:lang w:eastAsia="el-GR"/>
        </w:rPr>
        <w:t>nnerdal</w:t>
      </w:r>
      <w:proofErr w:type="spellEnd"/>
      <w:r w:rsidR="00765B8C" w:rsidRPr="00EF0BB4">
        <w:rPr>
          <w:rFonts w:ascii="Times New Roman" w:eastAsia="Times New Roman" w:hAnsi="Times New Roman" w:cs="Times New Roman"/>
          <w:sz w:val="24"/>
          <w:szCs w:val="24"/>
          <w:lang w:eastAsia="el-GR"/>
        </w:rPr>
        <w:t>, 2010)</w:t>
      </w:r>
      <w:r w:rsidRPr="00EF0BB4">
        <w:rPr>
          <w:rFonts w:ascii="Times New Roman" w:eastAsia="Times New Roman" w:hAnsi="Times New Roman" w:cs="Times New Roman"/>
          <w:sz w:val="24"/>
          <w:szCs w:val="24"/>
          <w:lang w:eastAsia="el-GR"/>
        </w:rPr>
        <w:t>.</w:t>
      </w:r>
    </w:p>
    <w:p w14:paraId="36E81F8D" w14:textId="78A45C1D"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Ανεπάρκεια σιδήρου</w:t>
      </w:r>
    </w:p>
    <w:p w14:paraId="020F440F"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lastRenderedPageBreak/>
        <w:t xml:space="preserve">Καθώς η ανεπάρκεια σιδήρου σχετίζεται με κακή διατροφή, δυσαπορροφητικές διαταραχές και απώλεια αίματος, τα άτομα με ανεπάρκεια σιδήρου έχουν συνήθως ελλείψεις και σε άλλα θρεπτικά συστατικά </w:t>
      </w:r>
      <w:r w:rsidR="00765B8C" w:rsidRPr="00EF0BB4">
        <w:rPr>
          <w:rFonts w:ascii="Times New Roman" w:eastAsia="Times New Roman" w:hAnsi="Times New Roman" w:cs="Times New Roman"/>
          <w:sz w:val="24"/>
          <w:szCs w:val="24"/>
          <w:lang w:eastAsia="el-GR"/>
        </w:rPr>
        <w:t xml:space="preserve">(Aggett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 xml:space="preserve">. Ο Παγκόσμιος Οργανισμός Υγείας (ΠΟΥ) εκτιμά ότι περίπου τα μισά από τα 1,62 δισεκατομμύρια περιστατικά αναιμίας παγκοσμίως οφείλονται σε ανεπάρκεια σιδήρου. Στις αναπτυσσόμενες χώρες, η ανεπάρκεια σιδήρου συχνά προκύπτει από εντεροπάθειες και απώλεια αίματος που σχετίζεται με γαστρεντερικά παράσιτα </w:t>
      </w:r>
      <w:r w:rsidR="00765B8C" w:rsidRPr="00EF0BB4">
        <w:rPr>
          <w:rFonts w:ascii="Times New Roman" w:eastAsia="Times New Roman" w:hAnsi="Times New Roman" w:cs="Times New Roman"/>
          <w:sz w:val="24"/>
          <w:szCs w:val="24"/>
          <w:lang w:eastAsia="el-GR"/>
        </w:rPr>
        <w:t xml:space="preserve">(Aggett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w:t>
      </w:r>
    </w:p>
    <w:p w14:paraId="1EB2B324"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εξάντληση και η έλλειψη σιδήρου εξελίσσεται σε διάφορα στάδια </w:t>
      </w:r>
      <w:r w:rsidR="004320C7">
        <w:rPr>
          <w:rFonts w:ascii="Times New Roman" w:eastAsia="Times New Roman" w:hAnsi="Times New Roman" w:cs="Times New Roman"/>
          <w:sz w:val="24"/>
          <w:szCs w:val="24"/>
          <w:lang w:eastAsia="el-GR"/>
        </w:rPr>
        <w:t>(</w:t>
      </w:r>
      <w:r w:rsidR="004320C7" w:rsidRPr="00EF0BB4">
        <w:rPr>
          <w:rFonts w:ascii="Times New Roman" w:eastAsia="Times New Roman" w:hAnsi="Times New Roman" w:cs="Times New Roman"/>
          <w:sz w:val="24"/>
          <w:szCs w:val="24"/>
          <w:lang w:val="en-US" w:eastAsia="el-GR"/>
        </w:rPr>
        <w:t>Lynch</w:t>
      </w:r>
      <w:r w:rsidR="004320C7" w:rsidRPr="00EF0BB4">
        <w:rPr>
          <w:rFonts w:ascii="Times New Roman" w:eastAsia="Times New Roman" w:hAnsi="Times New Roman" w:cs="Times New Roman"/>
          <w:sz w:val="24"/>
          <w:szCs w:val="24"/>
          <w:lang w:eastAsia="el-GR"/>
        </w:rPr>
        <w:t xml:space="preserve"> </w:t>
      </w:r>
      <w:r w:rsidR="004320C7" w:rsidRPr="00EF0BB4">
        <w:rPr>
          <w:rFonts w:ascii="Times New Roman" w:eastAsia="Times New Roman" w:hAnsi="Times New Roman" w:cs="Times New Roman"/>
          <w:sz w:val="24"/>
          <w:szCs w:val="24"/>
          <w:lang w:val="en-US" w:eastAsia="el-GR"/>
        </w:rPr>
        <w:t>et</w:t>
      </w:r>
      <w:r w:rsidR="004320C7" w:rsidRPr="00EF0BB4">
        <w:rPr>
          <w:rFonts w:ascii="Times New Roman" w:eastAsia="Times New Roman" w:hAnsi="Times New Roman" w:cs="Times New Roman"/>
          <w:sz w:val="24"/>
          <w:szCs w:val="24"/>
          <w:lang w:eastAsia="el-GR"/>
        </w:rPr>
        <w:t xml:space="preserve"> </w:t>
      </w:r>
      <w:r w:rsidR="004320C7" w:rsidRPr="00EF0BB4">
        <w:rPr>
          <w:rFonts w:ascii="Times New Roman" w:eastAsia="Times New Roman" w:hAnsi="Times New Roman" w:cs="Times New Roman"/>
          <w:sz w:val="24"/>
          <w:szCs w:val="24"/>
          <w:lang w:val="en-US" w:eastAsia="el-GR"/>
        </w:rPr>
        <w:t>al</w:t>
      </w:r>
      <w:r w:rsidR="004320C7" w:rsidRPr="00EF0BB4">
        <w:rPr>
          <w:rFonts w:ascii="Times New Roman" w:eastAsia="Times New Roman" w:hAnsi="Times New Roman" w:cs="Times New Roman"/>
          <w:sz w:val="24"/>
          <w:szCs w:val="24"/>
          <w:lang w:eastAsia="el-GR"/>
        </w:rPr>
        <w:t>., 2018</w:t>
      </w:r>
      <w:r w:rsidR="004320C7">
        <w:rPr>
          <w:rFonts w:ascii="Times New Roman" w:eastAsia="Times New Roman" w:hAnsi="Times New Roman" w:cs="Times New Roman"/>
          <w:sz w:val="24"/>
          <w:szCs w:val="24"/>
          <w:lang w:eastAsia="el-GR"/>
        </w:rPr>
        <w:t xml:space="preserve">; Powers </w:t>
      </w:r>
      <w:r w:rsidR="00C668B6" w:rsidRPr="00EF0BB4">
        <w:rPr>
          <w:rFonts w:ascii="Times New Roman" w:eastAsia="Times New Roman" w:hAnsi="Times New Roman" w:cs="Times New Roman"/>
          <w:sz w:val="24"/>
          <w:szCs w:val="24"/>
          <w:lang w:val="en-US" w:eastAsia="el-GR"/>
        </w:rPr>
        <w:t>et</w:t>
      </w:r>
      <w:r w:rsidR="00C668B6" w:rsidRPr="00EF0BB4">
        <w:rPr>
          <w:rFonts w:ascii="Times New Roman" w:eastAsia="Times New Roman" w:hAnsi="Times New Roman" w:cs="Times New Roman"/>
          <w:sz w:val="24"/>
          <w:szCs w:val="24"/>
          <w:lang w:eastAsia="el-GR"/>
        </w:rPr>
        <w:t xml:space="preserve"> </w:t>
      </w:r>
      <w:r w:rsidR="00C668B6" w:rsidRPr="00EF0BB4">
        <w:rPr>
          <w:rFonts w:ascii="Times New Roman" w:eastAsia="Times New Roman" w:hAnsi="Times New Roman" w:cs="Times New Roman"/>
          <w:sz w:val="24"/>
          <w:szCs w:val="24"/>
          <w:lang w:val="en-US" w:eastAsia="el-GR"/>
        </w:rPr>
        <w:t>al</w:t>
      </w:r>
      <w:r w:rsidR="00C668B6" w:rsidRPr="00EF0BB4">
        <w:rPr>
          <w:rFonts w:ascii="Times New Roman" w:eastAsia="Times New Roman" w:hAnsi="Times New Roman" w:cs="Times New Roman"/>
          <w:sz w:val="24"/>
          <w:szCs w:val="24"/>
          <w:lang w:eastAsia="el-GR"/>
        </w:rPr>
        <w:t>., 2019)</w:t>
      </w:r>
      <w:r w:rsidR="004320C7">
        <w:rPr>
          <w:rFonts w:ascii="Times New Roman" w:eastAsia="Times New Roman" w:hAnsi="Times New Roman" w:cs="Times New Roman"/>
          <w:sz w:val="24"/>
          <w:szCs w:val="24"/>
          <w:lang w:eastAsia="el-GR"/>
        </w:rPr>
        <w:t xml:space="preserve"> που είναι:</w:t>
      </w:r>
    </w:p>
    <w:p w14:paraId="488F2EB1" w14:textId="77777777" w:rsidR="008E4306" w:rsidRPr="00EF0BB4" w:rsidRDefault="008E4306" w:rsidP="00BD49D5">
      <w:pPr>
        <w:numPr>
          <w:ilvl w:val="0"/>
          <w:numId w:val="4"/>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Ήπια ανεπάρκεια ή μείωση του σιδήρου αποθήκευσης: Οι συγκεντρώσεις της φερριτίνης στον ορό και τα επίπεδα σιδήρου στο μυελό των οστών μειώνονται.</w:t>
      </w:r>
    </w:p>
    <w:p w14:paraId="37FF1923" w14:textId="77777777" w:rsidR="008E4306" w:rsidRPr="00EF0BB4" w:rsidRDefault="008E4306" w:rsidP="00BD49D5">
      <w:pPr>
        <w:numPr>
          <w:ilvl w:val="0"/>
          <w:numId w:val="4"/>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Οριακή ανεπάρκεια ή ήπια λειτουργική ανεπάρκεια: Τα αποθέματα σιδήρου εξαντλούνται, η παροχή σιδήρου στα ερυθροποιητικά κύτταρα και ο κορεσμός τρανσφερίνης μειώνονται, αλλά τα επίπεδα αιμοσφαιρίνης είναι συνήθως εντός του φυσιολογικού εύρους.</w:t>
      </w:r>
    </w:p>
    <w:p w14:paraId="50742F94" w14:textId="77777777" w:rsidR="008E4306" w:rsidRPr="00EF0BB4" w:rsidRDefault="008E4306" w:rsidP="00BD49D5">
      <w:pPr>
        <w:numPr>
          <w:ilvl w:val="0"/>
          <w:numId w:val="4"/>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IDA: Τα αποθέματα σιδήρου έχουν εξαντληθεί. Ο αιματοκρίτης, τα επίπεδα αιμοσφαιρίνης και η προκύπτουσα μικροκυτταρική, υποχρωμική αναιμία χαρακτηρίζονται από μικρά ερυθρά αιμοσφαίρια με χαμηλές συγκεντρώσεις αιμοσφαιρίνης.</w:t>
      </w:r>
    </w:p>
    <w:p w14:paraId="14520EC5" w14:textId="77777777" w:rsidR="008E4306" w:rsidRPr="004F52B7"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Τα λειτουργικά ελλείμματα που σχετίζονται με το IDA περιλαμβάνουν γαστρεντερικές διαταραχές, αδυναμία, κούραση, δυσκολία συγκέντρωσης και εξασθενημένη γνωστική λειτουργία, εξασθενημένη ανοσολογική λειτουργία, μειωμένη απόδοση και ακανόνιστη ρύθμιση θερμοκρασίας σώματος </w:t>
      </w:r>
      <w:r w:rsidR="00C668B6" w:rsidRPr="00EF0BB4">
        <w:rPr>
          <w:rFonts w:ascii="Times New Roman" w:eastAsia="Times New Roman" w:hAnsi="Times New Roman" w:cs="Times New Roman"/>
          <w:sz w:val="24"/>
          <w:szCs w:val="24"/>
          <w:lang w:eastAsia="el-GR"/>
        </w:rPr>
        <w:t>(Clark, 2098)</w:t>
      </w:r>
      <w:r w:rsidRPr="00EF0BB4">
        <w:rPr>
          <w:rFonts w:ascii="Times New Roman" w:eastAsia="Times New Roman" w:hAnsi="Times New Roman" w:cs="Times New Roman"/>
          <w:sz w:val="24"/>
          <w:szCs w:val="24"/>
          <w:lang w:eastAsia="el-GR"/>
        </w:rPr>
        <w:t xml:space="preserve">. Σε βρέφη και παιδιά, το IDA μπορεί να οδηγήσει σε ψυχοκινητικές και γνωστικές ανωμαλίες που χωρίς θεραπεία, μπορούν να οδηγήσουν σε μαθησιακές δυσκολίες </w:t>
      </w:r>
      <w:r w:rsidR="00765B8C" w:rsidRPr="00EF0BB4">
        <w:rPr>
          <w:rFonts w:ascii="Times New Roman" w:eastAsia="Times New Roman" w:hAnsi="Times New Roman" w:cs="Times New Roman"/>
          <w:sz w:val="24"/>
          <w:szCs w:val="24"/>
          <w:lang w:eastAsia="el-GR"/>
        </w:rPr>
        <w:t>(</w:t>
      </w:r>
      <w:r w:rsidR="004320C7" w:rsidRPr="00EF0BB4">
        <w:rPr>
          <w:rFonts w:ascii="Times New Roman" w:eastAsia="Times New Roman" w:hAnsi="Times New Roman" w:cs="Times New Roman"/>
          <w:sz w:val="24"/>
          <w:szCs w:val="24"/>
          <w:lang w:eastAsia="el-GR"/>
        </w:rPr>
        <w:t>Clark, 2008</w:t>
      </w:r>
      <w:r w:rsidR="004320C7">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eastAsia="el-GR"/>
        </w:rPr>
        <w:t xml:space="preserve">Aggett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2012</w:t>
      </w:r>
      <w:r w:rsidR="00C668B6"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Ορισμένα στοιχεία δείχνουν ότι οι επιπτώσεις των ελλείψεων στις αρχές της ζωής επιμένουν μέχρι την ενηλικίωση. Επειδή η έλλειψη σιδήρου συχνά συνοδεύεται από ανεπάρκεια άλλων θρεπτικών ουσιών, τα σημάδια και τα συμπτώματα της ανεπάρκειας σιδήρου μπορεί να είναι δύσκολο να απομονωθούν </w:t>
      </w:r>
      <w:r w:rsidR="00765B8C" w:rsidRPr="00EF0BB4">
        <w:rPr>
          <w:rFonts w:ascii="Times New Roman" w:eastAsia="Times New Roman" w:hAnsi="Times New Roman" w:cs="Times New Roman"/>
          <w:sz w:val="24"/>
          <w:szCs w:val="24"/>
          <w:lang w:eastAsia="el-GR"/>
        </w:rPr>
        <w:t xml:space="preserve">(Aggett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w:t>
      </w:r>
    </w:p>
    <w:p w14:paraId="2B0D526A"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Επιπτώσεις υπερδοσολογίας</w:t>
      </w:r>
      <w:r w:rsidR="003F78EB">
        <w:rPr>
          <w:rFonts w:ascii="Times New Roman" w:eastAsia="Times New Roman" w:hAnsi="Times New Roman" w:cs="Times New Roman"/>
          <w:b/>
          <w:bCs/>
          <w:sz w:val="24"/>
          <w:szCs w:val="24"/>
          <w:lang w:eastAsia="el-GR"/>
        </w:rPr>
        <w:t xml:space="preserve"> σιδήρου</w:t>
      </w:r>
    </w:p>
    <w:p w14:paraId="391F84D9"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lastRenderedPageBreak/>
        <w:t xml:space="preserve">Οι ενήλικες με φυσιολογική εντερική λειτουργία έχουν πολύ μικρό κίνδυνο υπερφόρτωσης σιδήρου από διατροφικές πηγές σιδήρου </w:t>
      </w:r>
      <w:r w:rsidR="00765B8C" w:rsidRPr="00EF0BB4">
        <w:rPr>
          <w:rFonts w:ascii="Times New Roman" w:eastAsia="Times New Roman" w:hAnsi="Times New Roman" w:cs="Times New Roman"/>
          <w:sz w:val="24"/>
          <w:szCs w:val="24"/>
          <w:lang w:eastAsia="el-GR"/>
        </w:rPr>
        <w:t xml:space="preserve">(Aggett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 Ωστόσο, η οξεία πρόσληψη άνω των 20 mg/ kg σιδήρου από συμπληρώματα ή φάρμακα μπορεί να οδηγήσει σε γαστρική αναστάτωση, δυσκοιλιότητα, ναυτία, κοιλιακό άλγος, έμετο και λιποθυμία, ειδικά εάν δεν λαμβάνεται ταυτόχρονα με τροφή</w:t>
      </w:r>
      <w:r w:rsidR="00765B8C" w:rsidRPr="00EF0BB4">
        <w:rPr>
          <w:rFonts w:ascii="Times New Roman" w:eastAsia="Times New Roman" w:hAnsi="Times New Roman" w:cs="Times New Roman"/>
          <w:sz w:val="24"/>
          <w:szCs w:val="24"/>
          <w:lang w:eastAsia="el-GR"/>
        </w:rPr>
        <w:t xml:space="preserve"> (Aggett </w:t>
      </w:r>
      <w:r w:rsidR="00765B8C" w:rsidRPr="00EF0BB4">
        <w:rPr>
          <w:rFonts w:ascii="Times New Roman" w:eastAsia="Times New Roman" w:hAnsi="Times New Roman" w:cs="Times New Roman"/>
          <w:sz w:val="24"/>
          <w:szCs w:val="24"/>
          <w:lang w:val="en-US" w:eastAsia="el-GR"/>
        </w:rPr>
        <w:t>et</w:t>
      </w:r>
      <w:r w:rsidR="00765B8C" w:rsidRPr="00EF0BB4">
        <w:rPr>
          <w:rFonts w:ascii="Times New Roman" w:eastAsia="Times New Roman" w:hAnsi="Times New Roman" w:cs="Times New Roman"/>
          <w:sz w:val="24"/>
          <w:szCs w:val="24"/>
          <w:lang w:eastAsia="el-GR"/>
        </w:rPr>
        <w:t xml:space="preserve"> </w:t>
      </w:r>
      <w:r w:rsidR="00765B8C" w:rsidRPr="00EF0BB4">
        <w:rPr>
          <w:rFonts w:ascii="Times New Roman" w:eastAsia="Times New Roman" w:hAnsi="Times New Roman" w:cs="Times New Roman"/>
          <w:sz w:val="24"/>
          <w:szCs w:val="24"/>
          <w:lang w:val="en-US" w:eastAsia="el-GR"/>
        </w:rPr>
        <w:t>al</w:t>
      </w:r>
      <w:r w:rsidR="00765B8C"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 xml:space="preserve">. Η λήψη συμπληρωμάτων που περιέχουν 25 mg στοιχειακού σιδήρου ή περισσότερο μπορεί επίσης να μειώσει την απορρόφηση ψευδαργύρου και τις συγκεντρώσεις ψευδαργύρου στο πλάσμα </w:t>
      </w:r>
      <w:r w:rsidR="004320C7">
        <w:rPr>
          <w:rFonts w:ascii="Times New Roman" w:eastAsia="Times New Roman" w:hAnsi="Times New Roman" w:cs="Times New Roman"/>
          <w:sz w:val="24"/>
          <w:szCs w:val="24"/>
          <w:lang w:eastAsia="el-GR"/>
        </w:rPr>
        <w:t xml:space="preserve">(Murray-Kolbe </w:t>
      </w:r>
      <w:r w:rsidR="00C668B6" w:rsidRPr="00EF0BB4">
        <w:rPr>
          <w:rFonts w:ascii="Times New Roman" w:eastAsia="Times New Roman" w:hAnsi="Times New Roman" w:cs="Times New Roman"/>
          <w:sz w:val="24"/>
          <w:szCs w:val="24"/>
          <w:lang w:val="en-US" w:eastAsia="el-GR"/>
        </w:rPr>
        <w:t>et</w:t>
      </w:r>
      <w:r w:rsidR="00C668B6" w:rsidRPr="00EF0BB4">
        <w:rPr>
          <w:rFonts w:ascii="Times New Roman" w:eastAsia="Times New Roman" w:hAnsi="Times New Roman" w:cs="Times New Roman"/>
          <w:sz w:val="24"/>
          <w:szCs w:val="24"/>
          <w:lang w:eastAsia="el-GR"/>
        </w:rPr>
        <w:t xml:space="preserve"> </w:t>
      </w:r>
      <w:r w:rsidR="00C668B6" w:rsidRPr="00EF0BB4">
        <w:rPr>
          <w:rFonts w:ascii="Times New Roman" w:eastAsia="Times New Roman" w:hAnsi="Times New Roman" w:cs="Times New Roman"/>
          <w:sz w:val="24"/>
          <w:szCs w:val="24"/>
          <w:lang w:val="en-US" w:eastAsia="el-GR"/>
        </w:rPr>
        <w:t>al</w:t>
      </w:r>
      <w:r w:rsidR="00C668B6" w:rsidRPr="00EF0BB4">
        <w:rPr>
          <w:rFonts w:ascii="Times New Roman" w:eastAsia="Times New Roman" w:hAnsi="Times New Roman" w:cs="Times New Roman"/>
          <w:sz w:val="24"/>
          <w:szCs w:val="24"/>
          <w:lang w:eastAsia="el-GR"/>
        </w:rPr>
        <w:t>., 2010)</w:t>
      </w:r>
      <w:r w:rsidRPr="00EF0BB4">
        <w:rPr>
          <w:rFonts w:ascii="Times New Roman" w:eastAsia="Times New Roman" w:hAnsi="Times New Roman" w:cs="Times New Roman"/>
          <w:sz w:val="24"/>
          <w:szCs w:val="24"/>
          <w:lang w:eastAsia="el-GR"/>
        </w:rPr>
        <w:t>. Σε σοβαρές περιπτώσεις (π.χ. εφάπαξ κατάποση 60 mg/ kg), η υπερβολική δόση σιδήρου μπορεί να οδηγήσει σε ανεπάρκεια οργάνων πολλαπλών συστημάτων, κώμα, σπασμούς ακόμη και θάνατο</w:t>
      </w:r>
      <w:r w:rsidR="00C668B6" w:rsidRPr="00EF0BB4">
        <w:rPr>
          <w:rFonts w:ascii="Times New Roman" w:eastAsia="Times New Roman" w:hAnsi="Times New Roman" w:cs="Times New Roman"/>
          <w:sz w:val="24"/>
          <w:szCs w:val="24"/>
          <w:lang w:eastAsia="el-GR"/>
        </w:rPr>
        <w:t xml:space="preserve"> (Bacon et al., 2011)</w:t>
      </w:r>
      <w:r w:rsidRPr="00EF0BB4">
        <w:rPr>
          <w:rFonts w:ascii="Times New Roman" w:eastAsia="Times New Roman" w:hAnsi="Times New Roman" w:cs="Times New Roman"/>
          <w:sz w:val="24"/>
          <w:szCs w:val="24"/>
          <w:lang w:eastAsia="el-GR"/>
        </w:rPr>
        <w:t>.</w:t>
      </w:r>
    </w:p>
    <w:p w14:paraId="09385898" w14:textId="77777777" w:rsidR="007E497C"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αιμοχρωμάτωση, μια ασθένεια που προκαλείται από μετάλλαξη στο γονίδιο αιμοχρωμάτωσης (HFE), σχετίζεται με υπερβολική συσσώρευση σιδήρου στο σώμα. Περίπου 1 στα 10 λευκά φέρουν την πιο κοινή μετάλλαξη HFE (C282Y). Χωρίς θεραπεία με περιοδική χηλίωση ή φλεβοτομία, τα άτομα με κληρονομική αιμοχρωμάτωση συνήθως εμφανίζουν σημάδια τοξικότητας από σίδηρο έως τα 30 τους </w:t>
      </w:r>
      <w:r w:rsidR="004320C7">
        <w:rPr>
          <w:rFonts w:ascii="Times New Roman" w:eastAsia="Times New Roman" w:hAnsi="Times New Roman" w:cs="Times New Roman"/>
          <w:sz w:val="24"/>
          <w:szCs w:val="24"/>
          <w:lang w:eastAsia="el-GR"/>
        </w:rPr>
        <w:t xml:space="preserve">(Murray-Kolbe </w:t>
      </w:r>
      <w:r w:rsidR="00C668B6" w:rsidRPr="00EF0BB4">
        <w:rPr>
          <w:rFonts w:ascii="Times New Roman" w:eastAsia="Times New Roman" w:hAnsi="Times New Roman" w:cs="Times New Roman"/>
          <w:sz w:val="24"/>
          <w:szCs w:val="24"/>
          <w:lang w:val="en-US" w:eastAsia="el-GR"/>
        </w:rPr>
        <w:t>et</w:t>
      </w:r>
      <w:r w:rsidR="00C668B6" w:rsidRPr="00EF0BB4">
        <w:rPr>
          <w:rFonts w:ascii="Times New Roman" w:eastAsia="Times New Roman" w:hAnsi="Times New Roman" w:cs="Times New Roman"/>
          <w:sz w:val="24"/>
          <w:szCs w:val="24"/>
          <w:lang w:eastAsia="el-GR"/>
        </w:rPr>
        <w:t xml:space="preserve"> </w:t>
      </w:r>
      <w:r w:rsidR="00C668B6" w:rsidRPr="00EF0BB4">
        <w:rPr>
          <w:rFonts w:ascii="Times New Roman" w:eastAsia="Times New Roman" w:hAnsi="Times New Roman" w:cs="Times New Roman"/>
          <w:sz w:val="24"/>
          <w:szCs w:val="24"/>
          <w:lang w:val="en-US" w:eastAsia="el-GR"/>
        </w:rPr>
        <w:t>al</w:t>
      </w:r>
      <w:r w:rsidR="00C668B6" w:rsidRPr="00EF0BB4">
        <w:rPr>
          <w:rFonts w:ascii="Times New Roman" w:eastAsia="Times New Roman" w:hAnsi="Times New Roman" w:cs="Times New Roman"/>
          <w:sz w:val="24"/>
          <w:szCs w:val="24"/>
          <w:lang w:eastAsia="el-GR"/>
        </w:rPr>
        <w:t>., 2010)</w:t>
      </w:r>
      <w:r w:rsidRPr="00EF0BB4">
        <w:rPr>
          <w:rFonts w:ascii="Times New Roman" w:eastAsia="Times New Roman" w:hAnsi="Times New Roman" w:cs="Times New Roman"/>
          <w:sz w:val="24"/>
          <w:szCs w:val="24"/>
          <w:lang w:eastAsia="el-GR"/>
        </w:rPr>
        <w:t>. Αυτές οι επιδράσεις μπορεί να περιλαμβάνουν κίρρωση του ήπατος, ηπατοκυτταρικό καρκίνωμα, καρδιακές παθήσεις και εξασθενημένη παγκρεατική λειτουργία. Η</w:t>
      </w:r>
      <w:r w:rsidR="004320C7">
        <w:rPr>
          <w:rFonts w:ascii="Times New Roman" w:eastAsia="Times New Roman" w:hAnsi="Times New Roman" w:cs="Times New Roman"/>
          <w:sz w:val="24"/>
          <w:szCs w:val="24"/>
          <w:lang w:eastAsia="el-GR"/>
        </w:rPr>
        <w:t xml:space="preserve"> θεραπεία της αιμοχρωμάτωσης </w:t>
      </w:r>
      <w:r w:rsidRPr="00EF0BB4">
        <w:rPr>
          <w:rFonts w:ascii="Times New Roman" w:eastAsia="Times New Roman" w:hAnsi="Times New Roman" w:cs="Times New Roman"/>
          <w:sz w:val="24"/>
          <w:szCs w:val="24"/>
          <w:lang w:eastAsia="el-GR"/>
        </w:rPr>
        <w:t xml:space="preserve">περιλαμβάνει την αποφυγή συμπληρωμάτων σιδήρου και βιταμίνης C </w:t>
      </w:r>
      <w:r w:rsidR="004320C7">
        <w:rPr>
          <w:rFonts w:ascii="Times New Roman" w:eastAsia="Times New Roman" w:hAnsi="Times New Roman" w:cs="Times New Roman"/>
          <w:sz w:val="24"/>
          <w:szCs w:val="24"/>
          <w:lang w:eastAsia="el-GR"/>
        </w:rPr>
        <w:t xml:space="preserve">(Bacon </w:t>
      </w:r>
      <w:r w:rsidR="00C668B6" w:rsidRPr="00EF0BB4">
        <w:rPr>
          <w:rFonts w:ascii="Times New Roman" w:eastAsia="Times New Roman" w:hAnsi="Times New Roman" w:cs="Times New Roman"/>
          <w:sz w:val="24"/>
          <w:szCs w:val="24"/>
          <w:lang w:val="en-US" w:eastAsia="el-GR"/>
        </w:rPr>
        <w:t>et</w:t>
      </w:r>
      <w:r w:rsidR="00C668B6" w:rsidRPr="00EF0BB4">
        <w:rPr>
          <w:rFonts w:ascii="Times New Roman" w:eastAsia="Times New Roman" w:hAnsi="Times New Roman" w:cs="Times New Roman"/>
          <w:sz w:val="24"/>
          <w:szCs w:val="24"/>
          <w:lang w:eastAsia="el-GR"/>
        </w:rPr>
        <w:t xml:space="preserve"> </w:t>
      </w:r>
      <w:r w:rsidR="00C668B6" w:rsidRPr="00EF0BB4">
        <w:rPr>
          <w:rFonts w:ascii="Times New Roman" w:eastAsia="Times New Roman" w:hAnsi="Times New Roman" w:cs="Times New Roman"/>
          <w:sz w:val="24"/>
          <w:szCs w:val="24"/>
          <w:lang w:val="en-US" w:eastAsia="el-GR"/>
        </w:rPr>
        <w:t>al</w:t>
      </w:r>
      <w:r w:rsidR="00C668B6" w:rsidRPr="00EF0BB4">
        <w:rPr>
          <w:rFonts w:ascii="Times New Roman" w:eastAsia="Times New Roman" w:hAnsi="Times New Roman" w:cs="Times New Roman"/>
          <w:sz w:val="24"/>
          <w:szCs w:val="24"/>
          <w:lang w:eastAsia="el-GR"/>
        </w:rPr>
        <w:t>., 2011).</w:t>
      </w:r>
    </w:p>
    <w:p w14:paraId="51AB77F0" w14:textId="77777777" w:rsidR="004F52B7" w:rsidRPr="00EF0BB4" w:rsidRDefault="004F52B7" w:rsidP="004F52B7">
      <w:pPr>
        <w:spacing w:before="75" w:after="100" w:afterAutospacing="1" w:line="360" w:lineRule="auto"/>
        <w:ind w:firstLine="720"/>
        <w:jc w:val="both"/>
        <w:rPr>
          <w:rFonts w:ascii="Times New Roman" w:eastAsia="Times New Roman" w:hAnsi="Times New Roman" w:cs="Times New Roman"/>
          <w:sz w:val="24"/>
          <w:szCs w:val="24"/>
          <w:lang w:eastAsia="el-GR"/>
        </w:rPr>
      </w:pPr>
    </w:p>
    <w:p w14:paraId="3A251F49" w14:textId="77777777" w:rsidR="008E4306" w:rsidRPr="00EF0BB4" w:rsidRDefault="008E4306" w:rsidP="00BD49D5">
      <w:pPr>
        <w:pStyle w:val="a4"/>
        <w:numPr>
          <w:ilvl w:val="3"/>
          <w:numId w:val="20"/>
        </w:numPr>
        <w:spacing w:before="75" w:after="100" w:afterAutospacing="1" w:line="360" w:lineRule="auto"/>
        <w:jc w:val="both"/>
        <w:rPr>
          <w:rFonts w:ascii="Times New Roman" w:eastAsia="Times New Roman" w:hAnsi="Times New Roman" w:cs="Times New Roman"/>
          <w:b/>
          <w:bCs/>
          <w:sz w:val="28"/>
          <w:szCs w:val="28"/>
          <w:lang w:eastAsia="el-GR"/>
        </w:rPr>
      </w:pPr>
      <w:r w:rsidRPr="00EF0BB4">
        <w:rPr>
          <w:rFonts w:ascii="Times New Roman" w:eastAsia="Times New Roman" w:hAnsi="Times New Roman" w:cs="Times New Roman"/>
          <w:b/>
          <w:bCs/>
          <w:sz w:val="28"/>
          <w:szCs w:val="28"/>
          <w:lang w:eastAsia="el-GR"/>
        </w:rPr>
        <w:t>Φώσφορος</w:t>
      </w:r>
    </w:p>
    <w:p w14:paraId="3D2DF8FB"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Ο φωσφόρος, ένα βασικό μέταλλο, υπάρχει φυσικά σε πολλά τρόφιμα και διατίθεται  </w:t>
      </w:r>
      <w:r w:rsidR="004F52B7">
        <w:rPr>
          <w:rFonts w:ascii="Times New Roman" w:eastAsia="Times New Roman" w:hAnsi="Times New Roman" w:cs="Times New Roman"/>
          <w:sz w:val="24"/>
          <w:szCs w:val="24"/>
          <w:lang w:eastAsia="el-GR"/>
        </w:rPr>
        <w:t xml:space="preserve">και </w:t>
      </w:r>
      <w:r w:rsidRPr="00EF0BB4">
        <w:rPr>
          <w:rFonts w:ascii="Times New Roman" w:eastAsia="Times New Roman" w:hAnsi="Times New Roman" w:cs="Times New Roman"/>
          <w:sz w:val="24"/>
          <w:szCs w:val="24"/>
          <w:lang w:eastAsia="el-GR"/>
        </w:rPr>
        <w:t xml:space="preserve">ως συμπλήρωμα διατροφής. </w:t>
      </w:r>
      <w:r w:rsidR="004F52B7">
        <w:rPr>
          <w:rFonts w:ascii="Times New Roman" w:eastAsia="Times New Roman" w:hAnsi="Times New Roman" w:cs="Times New Roman"/>
          <w:sz w:val="24"/>
          <w:szCs w:val="24"/>
          <w:lang w:eastAsia="el-GR"/>
        </w:rPr>
        <w:t>Ε</w:t>
      </w:r>
      <w:r w:rsidRPr="00EF0BB4">
        <w:rPr>
          <w:rFonts w:ascii="Times New Roman" w:eastAsia="Times New Roman" w:hAnsi="Times New Roman" w:cs="Times New Roman"/>
          <w:sz w:val="24"/>
          <w:szCs w:val="24"/>
          <w:lang w:eastAsia="el-GR"/>
        </w:rPr>
        <w:t>ίναι ένα συστατικό των οστών, των δοντιών, του DNA και του RNA</w:t>
      </w:r>
      <w:r w:rsidR="00E97457" w:rsidRPr="00EF0BB4">
        <w:rPr>
          <w:rFonts w:ascii="Times New Roman" w:eastAsia="Times New Roman" w:hAnsi="Times New Roman" w:cs="Times New Roman"/>
          <w:sz w:val="24"/>
          <w:szCs w:val="24"/>
          <w:lang w:eastAsia="el-GR"/>
        </w:rPr>
        <w:t xml:space="preserve"> (Heaney, 2012)</w:t>
      </w:r>
      <w:r w:rsidRPr="00EF0BB4">
        <w:rPr>
          <w:rFonts w:ascii="Times New Roman" w:eastAsia="Times New Roman" w:hAnsi="Times New Roman" w:cs="Times New Roman"/>
          <w:sz w:val="24"/>
          <w:szCs w:val="24"/>
          <w:lang w:eastAsia="el-GR"/>
        </w:rPr>
        <w:t>. Με τη μορφή φωσφολιπιδίων, ο φωσφόρος είναι επίσης συστατικό της δομής της κυτταρικής μεμβράνης και του ΑΤΡ, της βασικής πηγής ενέργειας του σώματος. Πολλές πρωτεΐνες και σάκχαρα στο σώμα είναι φωσφορυλιωμένες. Επιπλέον</w:t>
      </w:r>
      <w:r w:rsidR="004F52B7">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παίζει βασικό ρόλο στη ρύθμιση της μεταγραφής των γονιδίων, στην ενεργοποίηση των ενζύμων, στη διατήρηση του φυσιολογικού pH στο εξωκυτταρικό υγρό και στην αποθήκευση ενδοκυτταρικής ενέργειας. Στους ανθρώπους, ο φωσφόρος αποτελεί περίπου 1 έως 1,4% της άλιπης μάζας. Από αυτό το ποσό, το 85% είναι στα οστά και τα δόντια και το άλλο 15% κατανέμεται σε όλο το αίμα και τους μαλακούς ιστούς</w:t>
      </w:r>
      <w:r w:rsidR="00E97457" w:rsidRPr="00EF0BB4">
        <w:rPr>
          <w:rFonts w:ascii="Times New Roman" w:eastAsia="Times New Roman" w:hAnsi="Times New Roman" w:cs="Times New Roman"/>
          <w:sz w:val="24"/>
          <w:szCs w:val="24"/>
          <w:lang w:eastAsia="el-GR"/>
        </w:rPr>
        <w:t xml:space="preserve"> (Heaney, 2012)</w:t>
      </w:r>
      <w:r w:rsidRPr="00EF0BB4">
        <w:rPr>
          <w:rFonts w:ascii="Times New Roman" w:eastAsia="Times New Roman" w:hAnsi="Times New Roman" w:cs="Times New Roman"/>
          <w:sz w:val="24"/>
          <w:szCs w:val="24"/>
          <w:lang w:eastAsia="el-GR"/>
        </w:rPr>
        <w:t>.</w:t>
      </w:r>
    </w:p>
    <w:p w14:paraId="27B57746" w14:textId="77777777" w:rsidR="008E4306" w:rsidRPr="0031571C"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lastRenderedPageBreak/>
        <w:t xml:space="preserve">Ο φωσφόρος και το ασβέστιο είναι αλληλένδετα επειδή οι ορμόνες, όπως η παραθυρεοειδής ορμόνη (PTH), ρυθμίζουν τον μεταβολισμό και των δύο μετάλλων. Επιπλέον, ο φωσφόρος και το ασβέστιο αποτελούν τα κύρια δομικά συστατικά των οστών και του σμάλτου των δοντιών </w:t>
      </w:r>
      <w:r w:rsidR="00211CB2" w:rsidRPr="00EF0BB4">
        <w:rPr>
          <w:rFonts w:ascii="Times New Roman" w:eastAsia="Times New Roman" w:hAnsi="Times New Roman" w:cs="Times New Roman"/>
          <w:sz w:val="24"/>
          <w:szCs w:val="24"/>
          <w:lang w:eastAsia="el-GR"/>
        </w:rPr>
        <w:t xml:space="preserve">(Trautvetter </w:t>
      </w:r>
      <w:r w:rsidR="00211CB2" w:rsidRPr="00EF0BB4">
        <w:rPr>
          <w:rFonts w:ascii="Times New Roman" w:eastAsia="Times New Roman" w:hAnsi="Times New Roman" w:cs="Times New Roman"/>
          <w:sz w:val="24"/>
          <w:szCs w:val="24"/>
          <w:lang w:val="en-US" w:eastAsia="el-GR"/>
        </w:rPr>
        <w:t>et</w:t>
      </w:r>
      <w:r w:rsidR="00211CB2" w:rsidRPr="00EF0BB4">
        <w:rPr>
          <w:rFonts w:ascii="Times New Roman" w:eastAsia="Times New Roman" w:hAnsi="Times New Roman" w:cs="Times New Roman"/>
          <w:sz w:val="24"/>
          <w:szCs w:val="24"/>
          <w:lang w:eastAsia="el-GR"/>
        </w:rPr>
        <w:t xml:space="preserve"> </w:t>
      </w:r>
      <w:r w:rsidR="00211CB2" w:rsidRPr="00EF0BB4">
        <w:rPr>
          <w:rFonts w:ascii="Times New Roman" w:eastAsia="Times New Roman" w:hAnsi="Times New Roman" w:cs="Times New Roman"/>
          <w:sz w:val="24"/>
          <w:szCs w:val="24"/>
          <w:lang w:val="en-US" w:eastAsia="el-GR"/>
        </w:rPr>
        <w:t>al</w:t>
      </w:r>
      <w:r w:rsidR="00211CB2" w:rsidRPr="00EF0BB4">
        <w:rPr>
          <w:rFonts w:ascii="Times New Roman" w:eastAsia="Times New Roman" w:hAnsi="Times New Roman" w:cs="Times New Roman"/>
          <w:sz w:val="24"/>
          <w:szCs w:val="24"/>
          <w:lang w:eastAsia="el-GR"/>
        </w:rPr>
        <w:t>., 2018)</w:t>
      </w:r>
      <w:r w:rsidRPr="00EF0BB4">
        <w:rPr>
          <w:rFonts w:ascii="Times New Roman" w:eastAsia="Times New Roman" w:hAnsi="Times New Roman" w:cs="Times New Roman"/>
          <w:sz w:val="24"/>
          <w:szCs w:val="24"/>
          <w:lang w:eastAsia="el-GR"/>
        </w:rPr>
        <w:t xml:space="preserve">. Ο συνδυασμός της πρόσληψης υψηλού φωσφόρου με χαμηλή πρόσληψη ασβεστίου αυξάνει τα επίπεδα ΡΤΗ στον ορό, αλλά τα στοιχεία αναμιγνύονται σχετικά με το εάν τα αυξημένα επίπεδα ορμονών μειώνουν την οστική πυκνότητα </w:t>
      </w:r>
      <w:r w:rsidR="005D52A2">
        <w:rPr>
          <w:rFonts w:ascii="Times New Roman" w:eastAsia="Times New Roman" w:hAnsi="Times New Roman" w:cs="Times New Roman"/>
          <w:sz w:val="24"/>
          <w:szCs w:val="24"/>
          <w:lang w:eastAsia="el-GR"/>
        </w:rPr>
        <w:t>(</w:t>
      </w:r>
      <w:r w:rsidR="005D52A2" w:rsidRPr="00EF0BB4">
        <w:rPr>
          <w:rFonts w:ascii="Times New Roman" w:eastAsia="Times New Roman" w:hAnsi="Times New Roman" w:cs="Times New Roman"/>
          <w:sz w:val="24"/>
          <w:szCs w:val="24"/>
          <w:lang w:val="en-US" w:eastAsia="el-GR"/>
        </w:rPr>
        <w:t>Lee</w:t>
      </w:r>
      <w:r w:rsidR="005D52A2" w:rsidRPr="00EF0BB4">
        <w:rPr>
          <w:rFonts w:ascii="Times New Roman" w:eastAsia="Times New Roman" w:hAnsi="Times New Roman" w:cs="Times New Roman"/>
          <w:sz w:val="24"/>
          <w:szCs w:val="24"/>
          <w:lang w:eastAsia="el-GR"/>
        </w:rPr>
        <w:t xml:space="preserve"> </w:t>
      </w:r>
      <w:r w:rsidR="005D52A2" w:rsidRPr="00EF0BB4">
        <w:rPr>
          <w:rFonts w:ascii="Times New Roman" w:eastAsia="Times New Roman" w:hAnsi="Times New Roman" w:cs="Times New Roman"/>
          <w:sz w:val="24"/>
          <w:szCs w:val="24"/>
          <w:lang w:val="en-US" w:eastAsia="el-GR"/>
        </w:rPr>
        <w:t>et</w:t>
      </w:r>
      <w:r w:rsidR="005D52A2" w:rsidRPr="00EF0BB4">
        <w:rPr>
          <w:rFonts w:ascii="Times New Roman" w:eastAsia="Times New Roman" w:hAnsi="Times New Roman" w:cs="Times New Roman"/>
          <w:sz w:val="24"/>
          <w:szCs w:val="24"/>
          <w:lang w:eastAsia="el-GR"/>
        </w:rPr>
        <w:t xml:space="preserve"> </w:t>
      </w:r>
      <w:r w:rsidR="005D52A2" w:rsidRPr="00EF0BB4">
        <w:rPr>
          <w:rFonts w:ascii="Times New Roman" w:eastAsia="Times New Roman" w:hAnsi="Times New Roman" w:cs="Times New Roman"/>
          <w:sz w:val="24"/>
          <w:szCs w:val="24"/>
          <w:lang w:val="en-US" w:eastAsia="el-GR"/>
        </w:rPr>
        <w:t>al</w:t>
      </w:r>
      <w:r w:rsidR="005D52A2" w:rsidRPr="00EF0BB4">
        <w:rPr>
          <w:rFonts w:ascii="Times New Roman" w:eastAsia="Times New Roman" w:hAnsi="Times New Roman" w:cs="Times New Roman"/>
          <w:sz w:val="24"/>
          <w:szCs w:val="24"/>
          <w:lang w:eastAsia="el-GR"/>
        </w:rPr>
        <w:t>., 2014</w:t>
      </w:r>
      <w:r w:rsidR="005D52A2">
        <w:rPr>
          <w:rFonts w:ascii="Times New Roman" w:eastAsia="Times New Roman" w:hAnsi="Times New Roman" w:cs="Times New Roman"/>
          <w:sz w:val="24"/>
          <w:szCs w:val="24"/>
          <w:lang w:eastAsia="el-GR"/>
        </w:rPr>
        <w:t>;</w:t>
      </w:r>
      <w:r w:rsidR="005D52A2" w:rsidRPr="0031571C">
        <w:rPr>
          <w:rFonts w:ascii="Times New Roman" w:eastAsia="Times New Roman" w:hAnsi="Times New Roman" w:cs="Times New Roman"/>
          <w:sz w:val="24"/>
          <w:szCs w:val="24"/>
          <w:lang w:eastAsia="el-GR"/>
        </w:rPr>
        <w:t xml:space="preserve"> </w:t>
      </w:r>
      <w:r w:rsidR="005D52A2" w:rsidRPr="00EF0BB4">
        <w:rPr>
          <w:rFonts w:ascii="Times New Roman" w:eastAsia="Times New Roman" w:hAnsi="Times New Roman" w:cs="Times New Roman"/>
          <w:sz w:val="24"/>
          <w:szCs w:val="24"/>
          <w:lang w:val="en-US" w:eastAsia="el-GR"/>
        </w:rPr>
        <w:t>Trautvetter</w:t>
      </w:r>
      <w:r w:rsidR="005D52A2" w:rsidRPr="00EF0BB4">
        <w:rPr>
          <w:rFonts w:ascii="Times New Roman" w:eastAsia="Times New Roman" w:hAnsi="Times New Roman" w:cs="Times New Roman"/>
          <w:sz w:val="24"/>
          <w:szCs w:val="24"/>
          <w:lang w:eastAsia="el-GR"/>
        </w:rPr>
        <w:t xml:space="preserve"> </w:t>
      </w:r>
      <w:r w:rsidR="005D52A2" w:rsidRPr="00EF0BB4">
        <w:rPr>
          <w:rFonts w:ascii="Times New Roman" w:eastAsia="Times New Roman" w:hAnsi="Times New Roman" w:cs="Times New Roman"/>
          <w:sz w:val="24"/>
          <w:szCs w:val="24"/>
          <w:lang w:val="en-US" w:eastAsia="el-GR"/>
        </w:rPr>
        <w:t>et</w:t>
      </w:r>
      <w:r w:rsidR="005D52A2" w:rsidRPr="00EF0BB4">
        <w:rPr>
          <w:rFonts w:ascii="Times New Roman" w:eastAsia="Times New Roman" w:hAnsi="Times New Roman" w:cs="Times New Roman"/>
          <w:sz w:val="24"/>
          <w:szCs w:val="24"/>
          <w:lang w:eastAsia="el-GR"/>
        </w:rPr>
        <w:t xml:space="preserve"> </w:t>
      </w:r>
      <w:r w:rsidR="005D52A2">
        <w:rPr>
          <w:rFonts w:ascii="Times New Roman" w:eastAsia="Times New Roman" w:hAnsi="Times New Roman" w:cs="Times New Roman"/>
          <w:sz w:val="24"/>
          <w:szCs w:val="24"/>
          <w:lang w:val="en-US" w:eastAsia="el-GR"/>
        </w:rPr>
        <w:t>al</w:t>
      </w:r>
      <w:r w:rsidR="005D52A2">
        <w:rPr>
          <w:rFonts w:ascii="Times New Roman" w:eastAsia="Times New Roman" w:hAnsi="Times New Roman" w:cs="Times New Roman"/>
          <w:sz w:val="24"/>
          <w:szCs w:val="24"/>
          <w:lang w:eastAsia="el-GR"/>
        </w:rPr>
        <w:t>.,</w:t>
      </w:r>
      <w:r w:rsidR="005D52A2" w:rsidRPr="00EF0BB4">
        <w:rPr>
          <w:rFonts w:ascii="Times New Roman" w:eastAsia="Times New Roman" w:hAnsi="Times New Roman" w:cs="Times New Roman"/>
          <w:sz w:val="24"/>
          <w:szCs w:val="24"/>
          <w:lang w:eastAsia="el-GR"/>
        </w:rPr>
        <w:t xml:space="preserve"> 2016</w:t>
      </w:r>
      <w:r w:rsidR="005D52A2">
        <w:rPr>
          <w:rFonts w:ascii="Times New Roman" w:eastAsia="Times New Roman" w:hAnsi="Times New Roman" w:cs="Times New Roman"/>
          <w:sz w:val="24"/>
          <w:szCs w:val="24"/>
          <w:lang w:eastAsia="el-GR"/>
        </w:rPr>
        <w:t xml:space="preserve">; Anderson </w:t>
      </w:r>
      <w:r w:rsidR="00211CB2" w:rsidRPr="00EF0BB4">
        <w:rPr>
          <w:rFonts w:ascii="Times New Roman" w:eastAsia="Times New Roman" w:hAnsi="Times New Roman" w:cs="Times New Roman"/>
          <w:sz w:val="24"/>
          <w:szCs w:val="24"/>
          <w:lang w:val="en-US" w:eastAsia="el-GR"/>
        </w:rPr>
        <w:t>et</w:t>
      </w:r>
      <w:r w:rsidR="00211CB2" w:rsidRPr="00EF0BB4">
        <w:rPr>
          <w:rFonts w:ascii="Times New Roman" w:eastAsia="Times New Roman" w:hAnsi="Times New Roman" w:cs="Times New Roman"/>
          <w:sz w:val="24"/>
          <w:szCs w:val="24"/>
          <w:lang w:eastAsia="el-GR"/>
        </w:rPr>
        <w:t xml:space="preserve"> </w:t>
      </w:r>
      <w:r w:rsidR="00211CB2" w:rsidRPr="00EF0BB4">
        <w:rPr>
          <w:rFonts w:ascii="Times New Roman" w:eastAsia="Times New Roman" w:hAnsi="Times New Roman" w:cs="Times New Roman"/>
          <w:sz w:val="24"/>
          <w:szCs w:val="24"/>
          <w:lang w:val="en-US" w:eastAsia="el-GR"/>
        </w:rPr>
        <w:t>al</w:t>
      </w:r>
      <w:r w:rsidR="00211CB2" w:rsidRPr="00EF0BB4">
        <w:rPr>
          <w:rFonts w:ascii="Times New Roman" w:eastAsia="Times New Roman" w:hAnsi="Times New Roman" w:cs="Times New Roman"/>
          <w:sz w:val="24"/>
          <w:szCs w:val="24"/>
          <w:lang w:eastAsia="el-GR"/>
        </w:rPr>
        <w:t>., 2017)</w:t>
      </w:r>
      <w:r w:rsidR="0031571C" w:rsidRPr="0031571C">
        <w:rPr>
          <w:rFonts w:ascii="Times New Roman" w:eastAsia="Times New Roman" w:hAnsi="Times New Roman" w:cs="Times New Roman"/>
          <w:sz w:val="24"/>
          <w:szCs w:val="24"/>
          <w:lang w:eastAsia="el-GR"/>
        </w:rPr>
        <w:t>.</w:t>
      </w:r>
    </w:p>
    <w:p w14:paraId="77AD73D8" w14:textId="77777777" w:rsidR="007E497C"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Σε ενήλικες, η φυσιολογική συγκέντρωση φωσφορικών στον ορό ή στο πλάσμα είναι 2,5 έως 4,5 mg/ dL (0,81 έως 1,45 mmol/ L) </w:t>
      </w:r>
      <w:r w:rsidR="00211CB2" w:rsidRPr="00EF0BB4">
        <w:rPr>
          <w:rFonts w:ascii="Times New Roman" w:eastAsia="Times New Roman" w:hAnsi="Times New Roman" w:cs="Times New Roman"/>
          <w:sz w:val="24"/>
          <w:szCs w:val="24"/>
          <w:lang w:eastAsia="el-GR"/>
        </w:rPr>
        <w:t xml:space="preserve">(Bazydlo </w:t>
      </w:r>
      <w:r w:rsidR="00211CB2" w:rsidRPr="00EF0BB4">
        <w:rPr>
          <w:rFonts w:ascii="Times New Roman" w:eastAsia="Times New Roman" w:hAnsi="Times New Roman" w:cs="Times New Roman"/>
          <w:sz w:val="24"/>
          <w:szCs w:val="24"/>
          <w:lang w:val="en-US" w:eastAsia="el-GR"/>
        </w:rPr>
        <w:t>et</w:t>
      </w:r>
      <w:r w:rsidR="00211CB2" w:rsidRPr="00EF0BB4">
        <w:rPr>
          <w:rFonts w:ascii="Times New Roman" w:eastAsia="Times New Roman" w:hAnsi="Times New Roman" w:cs="Times New Roman"/>
          <w:sz w:val="24"/>
          <w:szCs w:val="24"/>
          <w:lang w:eastAsia="el-GR"/>
        </w:rPr>
        <w:t xml:space="preserve"> </w:t>
      </w:r>
      <w:r w:rsidR="00211CB2" w:rsidRPr="00EF0BB4">
        <w:rPr>
          <w:rFonts w:ascii="Times New Roman" w:eastAsia="Times New Roman" w:hAnsi="Times New Roman" w:cs="Times New Roman"/>
          <w:sz w:val="24"/>
          <w:szCs w:val="24"/>
          <w:lang w:val="en-US" w:eastAsia="el-GR"/>
        </w:rPr>
        <w:t>al</w:t>
      </w:r>
      <w:r w:rsidR="00211CB2" w:rsidRPr="00EF0BB4">
        <w:rPr>
          <w:rFonts w:ascii="Times New Roman" w:eastAsia="Times New Roman" w:hAnsi="Times New Roman" w:cs="Times New Roman"/>
          <w:sz w:val="24"/>
          <w:szCs w:val="24"/>
          <w:lang w:eastAsia="el-GR"/>
        </w:rPr>
        <w:t>., 2014)</w:t>
      </w:r>
      <w:r w:rsidRPr="00EF0BB4">
        <w:rPr>
          <w:rFonts w:ascii="Times New Roman" w:eastAsia="Times New Roman" w:hAnsi="Times New Roman" w:cs="Times New Roman"/>
          <w:sz w:val="24"/>
          <w:szCs w:val="24"/>
          <w:lang w:eastAsia="el-GR"/>
        </w:rPr>
        <w:t>. Η υποφωσφαταιμία ορίζεται ως συγκεντρώσεις φωσφορικών στον ορό χαμηλότερες από το χαμηλό άκρο του φυσιολογικού εύρους, ενώ μια συγκέντρωση υψηλότερη από το υψηλό τέλος του εύρους υποδηλώνει υπερφωσφαταιμία.</w:t>
      </w:r>
    </w:p>
    <w:p w14:paraId="5442273E"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Προτεινόμενες προσλήψεις</w:t>
      </w:r>
    </w:p>
    <w:p w14:paraId="08E86672" w14:textId="77777777" w:rsidR="008E4306" w:rsidRPr="00EF0BB4" w:rsidRDefault="008E4306" w:rsidP="007A68EE">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Οι συστάσεις πρόσληψης φωσφόρου και άλλων θρεπτικών συστατικών παρέχονται στις Διατροφικές Προσλήψεις Αναφοράς (DRIs)</w:t>
      </w:r>
      <w:r w:rsidR="00E97457" w:rsidRPr="00EF0BB4">
        <w:rPr>
          <w:rFonts w:ascii="Times New Roman" w:eastAsia="Times New Roman" w:hAnsi="Times New Roman" w:cs="Times New Roman"/>
          <w:sz w:val="24"/>
          <w:szCs w:val="24"/>
          <w:lang w:eastAsia="el-GR"/>
        </w:rPr>
        <w:t xml:space="preserve"> (Institute of Medicine, 1997)</w:t>
      </w:r>
      <w:r w:rsidR="00681117">
        <w:rPr>
          <w:rFonts w:ascii="Times New Roman" w:eastAsia="Times New Roman" w:hAnsi="Times New Roman" w:cs="Times New Roman"/>
          <w:sz w:val="24"/>
          <w:szCs w:val="24"/>
          <w:lang w:eastAsia="el-GR"/>
        </w:rPr>
        <w:t xml:space="preserve"> </w:t>
      </w:r>
      <w:r w:rsidR="00681117">
        <w:rPr>
          <w:rFonts w:ascii="Times New Roman" w:hAnsi="Times New Roman" w:cs="Times New Roman"/>
          <w:sz w:val="24"/>
          <w:szCs w:val="24"/>
        </w:rPr>
        <w:t>όπως παρουσιάζονται στον Πίνακα 1.4.10.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560"/>
        <w:gridCol w:w="1559"/>
        <w:gridCol w:w="1701"/>
      </w:tblGrid>
      <w:tr w:rsidR="008E4306" w:rsidRPr="005322D3" w14:paraId="0AECEC39" w14:textId="77777777" w:rsidTr="00E97457">
        <w:trPr>
          <w:trHeight w:val="227"/>
          <w:tblHeader/>
        </w:trPr>
        <w:tc>
          <w:tcPr>
            <w:tcW w:w="821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AECCA0" w14:textId="77777777" w:rsidR="008E4306" w:rsidRPr="00EF0BB4" w:rsidRDefault="007A68EE">
            <w:pPr>
              <w:spacing w:before="75" w:after="100" w:afterAutospacing="1" w:line="315" w:lineRule="atLeast"/>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Πίνακας</w:t>
            </w:r>
            <w:r w:rsidRPr="00EF0BB4">
              <w:rPr>
                <w:rFonts w:ascii="Times New Roman" w:eastAsia="Times New Roman" w:hAnsi="Times New Roman" w:cs="Times New Roman"/>
                <w:b/>
                <w:bCs/>
                <w:sz w:val="20"/>
                <w:szCs w:val="20"/>
                <w:lang w:val="en-US" w:eastAsia="el-GR"/>
              </w:rPr>
              <w:t xml:space="preserve"> 1.4.10</w:t>
            </w:r>
            <w:r w:rsidR="008E4306" w:rsidRPr="00EF0BB4">
              <w:rPr>
                <w:rFonts w:ascii="Times New Roman" w:eastAsia="Times New Roman" w:hAnsi="Times New Roman" w:cs="Times New Roman"/>
                <w:b/>
                <w:bCs/>
                <w:sz w:val="20"/>
                <w:szCs w:val="20"/>
                <w:lang w:val="en-US" w:eastAsia="el-GR"/>
              </w:rPr>
              <w:t xml:space="preserve">: RDAs </w:t>
            </w:r>
            <w:r w:rsidR="008E4306" w:rsidRPr="00EF0BB4">
              <w:rPr>
                <w:rFonts w:ascii="Times New Roman" w:eastAsia="Times New Roman" w:hAnsi="Times New Roman" w:cs="Times New Roman"/>
                <w:b/>
                <w:bCs/>
                <w:sz w:val="20"/>
                <w:szCs w:val="20"/>
                <w:lang w:eastAsia="el-GR"/>
              </w:rPr>
              <w:t>για</w:t>
            </w:r>
            <w:r w:rsidR="008E4306" w:rsidRPr="00EF0BB4">
              <w:rPr>
                <w:rFonts w:ascii="Times New Roman" w:eastAsia="Times New Roman" w:hAnsi="Times New Roman" w:cs="Times New Roman"/>
                <w:b/>
                <w:bCs/>
                <w:sz w:val="20"/>
                <w:szCs w:val="20"/>
                <w:lang w:val="en-US" w:eastAsia="el-GR"/>
              </w:rPr>
              <w:t xml:space="preserve"> </w:t>
            </w:r>
            <w:r w:rsidR="008E4306" w:rsidRPr="00EF0BB4">
              <w:rPr>
                <w:rFonts w:ascii="Times New Roman" w:eastAsia="Times New Roman" w:hAnsi="Times New Roman" w:cs="Times New Roman"/>
                <w:b/>
                <w:bCs/>
                <w:sz w:val="20"/>
                <w:szCs w:val="20"/>
                <w:lang w:eastAsia="el-GR"/>
              </w:rPr>
              <w:t>τον</w:t>
            </w:r>
            <w:r w:rsidR="008E4306" w:rsidRPr="00EF0BB4">
              <w:rPr>
                <w:rFonts w:ascii="Times New Roman" w:eastAsia="Times New Roman" w:hAnsi="Times New Roman" w:cs="Times New Roman"/>
                <w:b/>
                <w:bCs/>
                <w:sz w:val="20"/>
                <w:szCs w:val="20"/>
                <w:lang w:val="en-US" w:eastAsia="el-GR"/>
              </w:rPr>
              <w:t xml:space="preserve"> </w:t>
            </w:r>
            <w:r w:rsidR="008E4306" w:rsidRPr="00EF0BB4">
              <w:rPr>
                <w:rFonts w:ascii="Times New Roman" w:eastAsia="Times New Roman" w:hAnsi="Times New Roman" w:cs="Times New Roman"/>
                <w:b/>
                <w:bCs/>
                <w:sz w:val="20"/>
                <w:szCs w:val="20"/>
                <w:lang w:eastAsia="el-GR"/>
              </w:rPr>
              <w:t>Φώσφορο</w:t>
            </w:r>
            <w:r w:rsidR="008E4306" w:rsidRPr="00EF0BB4">
              <w:rPr>
                <w:rFonts w:ascii="Times New Roman" w:eastAsia="Times New Roman" w:hAnsi="Times New Roman" w:cs="Times New Roman"/>
                <w:b/>
                <w:bCs/>
                <w:sz w:val="20"/>
                <w:szCs w:val="20"/>
                <w:lang w:val="en-US" w:eastAsia="el-GR"/>
              </w:rPr>
              <w:t xml:space="preserve"> </w:t>
            </w:r>
            <w:r w:rsidR="00E97457" w:rsidRPr="00EF0BB4">
              <w:rPr>
                <w:rFonts w:ascii="Times New Roman" w:eastAsia="Times New Roman" w:hAnsi="Times New Roman" w:cs="Times New Roman"/>
                <w:sz w:val="20"/>
                <w:szCs w:val="20"/>
                <w:lang w:val="en-US" w:eastAsia="el-GR"/>
              </w:rPr>
              <w:t>(Institute of Medicine, 1997)</w:t>
            </w:r>
          </w:p>
        </w:tc>
      </w:tr>
      <w:tr w:rsidR="008E4306" w:rsidRPr="00EF0BB4" w14:paraId="35349FA5" w14:textId="77777777" w:rsidTr="00E97457">
        <w:trPr>
          <w:trHeight w:val="227"/>
          <w:tblHeader/>
        </w:trPr>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2EEEDE"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98EA247"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FF43949"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74687E7"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Εγκυμοσύνη</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7D86F5A"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7133B21B" w14:textId="77777777" w:rsidTr="00E97457">
        <w:trPr>
          <w:trHeight w:val="227"/>
        </w:trPr>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DD4F83"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μηνών*</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B4034DF"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100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9393882"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100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339C9D7"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B010542" w14:textId="77777777" w:rsidR="008E4306" w:rsidRPr="00EF0BB4" w:rsidRDefault="008E4306">
            <w:pPr>
              <w:spacing w:after="0"/>
              <w:rPr>
                <w:sz w:val="20"/>
                <w:szCs w:val="20"/>
                <w:lang w:eastAsia="el-GR"/>
              </w:rPr>
            </w:pPr>
          </w:p>
        </w:tc>
      </w:tr>
      <w:tr w:rsidR="008E4306" w:rsidRPr="00EF0BB4" w14:paraId="6715B096" w14:textId="77777777" w:rsidTr="00E97457">
        <w:trPr>
          <w:trHeight w:val="227"/>
        </w:trPr>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449CD5"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E418E4A"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275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3FC90D6"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275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B4D476B"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EB9C05D" w14:textId="77777777" w:rsidR="008E4306" w:rsidRPr="00EF0BB4" w:rsidRDefault="008E4306">
            <w:pPr>
              <w:spacing w:after="0"/>
              <w:rPr>
                <w:sz w:val="20"/>
                <w:szCs w:val="20"/>
                <w:lang w:eastAsia="el-GR"/>
              </w:rPr>
            </w:pPr>
          </w:p>
        </w:tc>
      </w:tr>
      <w:tr w:rsidR="008E4306" w:rsidRPr="00EF0BB4" w14:paraId="75B275FB" w14:textId="77777777" w:rsidTr="00E97457">
        <w:trPr>
          <w:trHeight w:val="227"/>
        </w:trPr>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44D9F"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9C2B283"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460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D473F0E"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460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14AD27A"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E797CB8" w14:textId="77777777" w:rsidR="008E4306" w:rsidRPr="00EF0BB4" w:rsidRDefault="008E4306">
            <w:pPr>
              <w:spacing w:after="0"/>
              <w:rPr>
                <w:sz w:val="20"/>
                <w:szCs w:val="20"/>
                <w:lang w:eastAsia="el-GR"/>
              </w:rPr>
            </w:pPr>
          </w:p>
        </w:tc>
      </w:tr>
      <w:tr w:rsidR="008E4306" w:rsidRPr="00EF0BB4" w14:paraId="6E1D7E4B" w14:textId="77777777" w:rsidTr="00E97457">
        <w:trPr>
          <w:trHeight w:val="227"/>
        </w:trPr>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6527E7"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5B89D5C"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500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679C776"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500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8E5C937"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2652A88" w14:textId="77777777" w:rsidR="008E4306" w:rsidRPr="00EF0BB4" w:rsidRDefault="008E4306">
            <w:pPr>
              <w:spacing w:after="0"/>
              <w:rPr>
                <w:sz w:val="20"/>
                <w:szCs w:val="20"/>
                <w:lang w:eastAsia="el-GR"/>
              </w:rPr>
            </w:pPr>
          </w:p>
        </w:tc>
      </w:tr>
      <w:tr w:rsidR="008E4306" w:rsidRPr="00EF0BB4" w14:paraId="66A145D6" w14:textId="77777777" w:rsidTr="00E97457">
        <w:trPr>
          <w:trHeight w:val="227"/>
        </w:trPr>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82E9BF"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54E30CF"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1,250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3B348BE"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1,250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FFA8F2A"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A533EE8" w14:textId="77777777" w:rsidR="008E4306" w:rsidRPr="00EF0BB4" w:rsidRDefault="008E4306">
            <w:pPr>
              <w:spacing w:after="0"/>
              <w:rPr>
                <w:sz w:val="20"/>
                <w:szCs w:val="20"/>
                <w:lang w:eastAsia="el-GR"/>
              </w:rPr>
            </w:pPr>
          </w:p>
        </w:tc>
      </w:tr>
      <w:tr w:rsidR="008E4306" w:rsidRPr="00EF0BB4" w14:paraId="39E3C7B0" w14:textId="77777777" w:rsidTr="00E97457">
        <w:trPr>
          <w:trHeight w:val="227"/>
        </w:trPr>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0110D0"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14–18 ετών</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7EECEE2"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1,250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F838D5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1,250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4D22941"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1,250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D859CF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1,250 mg</w:t>
            </w:r>
          </w:p>
        </w:tc>
      </w:tr>
      <w:tr w:rsidR="008E4306" w:rsidRPr="00EF0BB4" w14:paraId="1C76F7F5" w14:textId="77777777" w:rsidTr="00E97457">
        <w:trPr>
          <w:trHeight w:val="227"/>
        </w:trPr>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706C7F"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 ετών</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DFF41DD"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700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48EB3B2"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700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1908989"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700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0F90663"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700 mg</w:t>
            </w:r>
          </w:p>
        </w:tc>
      </w:tr>
    </w:tbl>
    <w:p w14:paraId="499A2575" w14:textId="10F27B39" w:rsidR="007B4CE4" w:rsidRDefault="008E4306" w:rsidP="008E4306">
      <w:pPr>
        <w:spacing w:before="75" w:after="100" w:afterAutospacing="1" w:line="315" w:lineRule="atLeast"/>
        <w:jc w:val="both"/>
        <w:rPr>
          <w:rFonts w:ascii="Times New Roman" w:eastAsia="Times New Roman" w:hAnsi="Times New Roman" w:cs="Times New Roman"/>
          <w:sz w:val="21"/>
          <w:szCs w:val="21"/>
          <w:lang w:val="en-US" w:eastAsia="el-GR"/>
        </w:rPr>
      </w:pPr>
      <w:r w:rsidRPr="00EF0BB4">
        <w:rPr>
          <w:rFonts w:ascii="Times New Roman" w:eastAsia="Times New Roman" w:hAnsi="Times New Roman" w:cs="Times New Roman"/>
          <w:sz w:val="21"/>
          <w:szCs w:val="21"/>
          <w:lang w:val="en-US" w:eastAsia="el-GR"/>
        </w:rPr>
        <w:t>*Adequate Intake (AI)</w:t>
      </w:r>
    </w:p>
    <w:p w14:paraId="1AC84B03" w14:textId="32CEE320" w:rsidR="009269D7" w:rsidRPr="007B4CE4" w:rsidRDefault="007B4CE4" w:rsidP="007B4CE4">
      <w:pPr>
        <w:rPr>
          <w:rFonts w:ascii="Times New Roman" w:eastAsia="Times New Roman" w:hAnsi="Times New Roman" w:cs="Times New Roman"/>
          <w:sz w:val="21"/>
          <w:szCs w:val="21"/>
          <w:lang w:val="en-US" w:eastAsia="el-GR"/>
        </w:rPr>
      </w:pPr>
      <w:r>
        <w:rPr>
          <w:rFonts w:ascii="Times New Roman" w:eastAsia="Times New Roman" w:hAnsi="Times New Roman" w:cs="Times New Roman"/>
          <w:sz w:val="21"/>
          <w:szCs w:val="21"/>
          <w:lang w:val="en-US" w:eastAsia="el-GR"/>
        </w:rPr>
        <w:br w:type="page"/>
      </w:r>
    </w:p>
    <w:p w14:paraId="399BD764" w14:textId="77777777" w:rsidR="00814710"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val="en-US" w:eastAsia="el-GR"/>
        </w:rPr>
      </w:pPr>
      <w:r w:rsidRPr="00EF0BB4">
        <w:rPr>
          <w:rFonts w:ascii="Times New Roman" w:eastAsia="Times New Roman" w:hAnsi="Times New Roman" w:cs="Times New Roman"/>
          <w:b/>
          <w:bCs/>
          <w:sz w:val="24"/>
          <w:szCs w:val="24"/>
          <w:lang w:eastAsia="el-GR"/>
        </w:rPr>
        <w:lastRenderedPageBreak/>
        <w:t>Πηγές</w:t>
      </w:r>
      <w:r w:rsidRPr="00EF0BB4">
        <w:rPr>
          <w:rFonts w:ascii="Times New Roman" w:eastAsia="Times New Roman" w:hAnsi="Times New Roman" w:cs="Times New Roman"/>
          <w:b/>
          <w:bCs/>
          <w:sz w:val="24"/>
          <w:szCs w:val="24"/>
          <w:lang w:val="en-US" w:eastAsia="el-GR"/>
        </w:rPr>
        <w:t xml:space="preserve"> </w:t>
      </w:r>
      <w:r w:rsidRPr="00EF0BB4">
        <w:rPr>
          <w:rFonts w:ascii="Times New Roman" w:eastAsia="Times New Roman" w:hAnsi="Times New Roman" w:cs="Times New Roman"/>
          <w:b/>
          <w:bCs/>
          <w:sz w:val="24"/>
          <w:szCs w:val="24"/>
          <w:lang w:eastAsia="el-GR"/>
        </w:rPr>
        <w:t>φωσφόρου</w:t>
      </w:r>
    </w:p>
    <w:p w14:paraId="2AA2E1A9" w14:textId="77777777" w:rsidR="008E4306" w:rsidRPr="00EF0BB4" w:rsidRDefault="008E4306" w:rsidP="00BD49D5">
      <w:pPr>
        <w:pStyle w:val="a4"/>
        <w:numPr>
          <w:ilvl w:val="0"/>
          <w:numId w:val="23"/>
        </w:numPr>
        <w:spacing w:before="75" w:after="100" w:afterAutospacing="1" w:line="360" w:lineRule="auto"/>
        <w:jc w:val="both"/>
        <w:rPr>
          <w:rFonts w:ascii="Times New Roman" w:eastAsia="Times New Roman" w:hAnsi="Times New Roman" w:cs="Times New Roman"/>
          <w:sz w:val="24"/>
          <w:szCs w:val="24"/>
          <w:lang w:val="en-US" w:eastAsia="el-GR"/>
        </w:rPr>
      </w:pPr>
      <w:r w:rsidRPr="00EF0BB4">
        <w:rPr>
          <w:rFonts w:ascii="Times New Roman" w:eastAsia="Times New Roman" w:hAnsi="Times New Roman" w:cs="Times New Roman"/>
          <w:sz w:val="24"/>
          <w:szCs w:val="24"/>
          <w:lang w:eastAsia="el-GR"/>
        </w:rPr>
        <w:t>Φαγητό</w:t>
      </w:r>
    </w:p>
    <w:p w14:paraId="45B7CB10"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Πολλοί διαφορετικοί τύποι τροφίμων περιέχουν φώσφορο, συμπεριλαμβανομένων των γαλακτοκομικών προϊόντων, των κρεάτων και πουλερικών, των ψαριών, των αυγών, των ξηρών καρπών, των οσπρίων, των λαχανικών και των δημητριακών </w:t>
      </w:r>
      <w:r w:rsidR="00F0356C">
        <w:rPr>
          <w:rFonts w:ascii="Times New Roman" w:eastAsia="Times New Roman" w:hAnsi="Times New Roman" w:cs="Times New Roman"/>
          <w:sz w:val="24"/>
          <w:szCs w:val="24"/>
          <w:lang w:eastAsia="el-GR"/>
        </w:rPr>
        <w:t xml:space="preserve">(McClure </w:t>
      </w:r>
      <w:r w:rsidR="00211CB2" w:rsidRPr="00EF0BB4">
        <w:rPr>
          <w:rFonts w:ascii="Times New Roman" w:eastAsia="Times New Roman" w:hAnsi="Times New Roman" w:cs="Times New Roman"/>
          <w:sz w:val="24"/>
          <w:szCs w:val="24"/>
          <w:lang w:val="en-US" w:eastAsia="el-GR"/>
        </w:rPr>
        <w:t>et</w:t>
      </w:r>
      <w:r w:rsidR="00211CB2" w:rsidRPr="00EF0BB4">
        <w:rPr>
          <w:rFonts w:ascii="Times New Roman" w:eastAsia="Times New Roman" w:hAnsi="Times New Roman" w:cs="Times New Roman"/>
          <w:sz w:val="24"/>
          <w:szCs w:val="24"/>
          <w:lang w:eastAsia="el-GR"/>
        </w:rPr>
        <w:t xml:space="preserve"> </w:t>
      </w:r>
      <w:r w:rsidR="00211CB2" w:rsidRPr="00EF0BB4">
        <w:rPr>
          <w:rFonts w:ascii="Times New Roman" w:eastAsia="Times New Roman" w:hAnsi="Times New Roman" w:cs="Times New Roman"/>
          <w:sz w:val="24"/>
          <w:szCs w:val="24"/>
          <w:lang w:val="en-US" w:eastAsia="el-GR"/>
        </w:rPr>
        <w:t>al</w:t>
      </w:r>
      <w:r w:rsidR="00211CB2" w:rsidRPr="00EF0BB4">
        <w:rPr>
          <w:rFonts w:ascii="Times New Roman" w:eastAsia="Times New Roman" w:hAnsi="Times New Roman" w:cs="Times New Roman"/>
          <w:sz w:val="24"/>
          <w:szCs w:val="24"/>
          <w:lang w:eastAsia="el-GR"/>
        </w:rPr>
        <w:t>., 2017)</w:t>
      </w:r>
      <w:r w:rsidRPr="00EF0BB4">
        <w:rPr>
          <w:rFonts w:ascii="Times New Roman" w:eastAsia="Times New Roman" w:hAnsi="Times New Roman" w:cs="Times New Roman"/>
          <w:sz w:val="24"/>
          <w:szCs w:val="24"/>
          <w:lang w:eastAsia="el-GR"/>
        </w:rPr>
        <w:t xml:space="preserve">. Ο ρυθμός απορρόφησης του φωσφόρου που περιέχεται φυσικά στα τρόφιμα είναι 40% -70%. ο φωσφόρος από ζωικές πηγές έχει υψηλότερο ρυθμό απορρόφησης από αυτόν των φυτικών </w:t>
      </w:r>
      <w:r w:rsidR="00F0356C">
        <w:rPr>
          <w:rFonts w:ascii="Times New Roman" w:eastAsia="Times New Roman" w:hAnsi="Times New Roman" w:cs="Times New Roman"/>
          <w:sz w:val="24"/>
          <w:szCs w:val="24"/>
          <w:lang w:eastAsia="el-GR"/>
        </w:rPr>
        <w:t xml:space="preserve">(Calvo </w:t>
      </w:r>
      <w:r w:rsidR="00211CB2" w:rsidRPr="00EF0BB4">
        <w:rPr>
          <w:rFonts w:ascii="Times New Roman" w:eastAsia="Times New Roman" w:hAnsi="Times New Roman" w:cs="Times New Roman"/>
          <w:sz w:val="24"/>
          <w:szCs w:val="24"/>
          <w:lang w:val="en-US" w:eastAsia="el-GR"/>
        </w:rPr>
        <w:t>et</w:t>
      </w:r>
      <w:r w:rsidR="00211CB2" w:rsidRPr="00EF0BB4">
        <w:rPr>
          <w:rFonts w:ascii="Times New Roman" w:eastAsia="Times New Roman" w:hAnsi="Times New Roman" w:cs="Times New Roman"/>
          <w:sz w:val="24"/>
          <w:szCs w:val="24"/>
          <w:lang w:eastAsia="el-GR"/>
        </w:rPr>
        <w:t xml:space="preserve"> </w:t>
      </w:r>
      <w:r w:rsidR="00211CB2" w:rsidRPr="00EF0BB4">
        <w:rPr>
          <w:rFonts w:ascii="Times New Roman" w:eastAsia="Times New Roman" w:hAnsi="Times New Roman" w:cs="Times New Roman"/>
          <w:sz w:val="24"/>
          <w:szCs w:val="24"/>
          <w:lang w:val="en-US" w:eastAsia="el-GR"/>
        </w:rPr>
        <w:t>al</w:t>
      </w:r>
      <w:r w:rsidR="00211CB2" w:rsidRPr="00EF0BB4">
        <w:rPr>
          <w:rFonts w:ascii="Times New Roman" w:eastAsia="Times New Roman" w:hAnsi="Times New Roman" w:cs="Times New Roman"/>
          <w:sz w:val="24"/>
          <w:szCs w:val="24"/>
          <w:lang w:eastAsia="el-GR"/>
        </w:rPr>
        <w:t>., 2018)</w:t>
      </w:r>
      <w:r w:rsidRPr="00EF0BB4">
        <w:rPr>
          <w:rFonts w:ascii="Times New Roman" w:eastAsia="Times New Roman" w:hAnsi="Times New Roman" w:cs="Times New Roman"/>
          <w:sz w:val="24"/>
          <w:szCs w:val="24"/>
          <w:lang w:eastAsia="el-GR"/>
        </w:rPr>
        <w:t xml:space="preserve">. Το ασβέστιο από τις τροφές και τα συμπληρώματα μπορεί να δεσμευτεί σε μέρος του φωσφόρου στα τρόφιμα και να αποτρέψει την απορρόφησή του </w:t>
      </w:r>
      <w:r w:rsidR="00E97457" w:rsidRPr="00EF0BB4">
        <w:rPr>
          <w:rFonts w:ascii="Times New Roman" w:eastAsia="Times New Roman" w:hAnsi="Times New Roman" w:cs="Times New Roman"/>
          <w:sz w:val="24"/>
          <w:szCs w:val="24"/>
          <w:lang w:eastAsia="el-GR"/>
        </w:rPr>
        <w:t>(Heaney, 2012)</w:t>
      </w:r>
      <w:r w:rsidRPr="00EF0BB4">
        <w:rPr>
          <w:rFonts w:ascii="Times New Roman" w:eastAsia="Times New Roman" w:hAnsi="Times New Roman" w:cs="Times New Roman"/>
          <w:sz w:val="24"/>
          <w:szCs w:val="24"/>
          <w:lang w:eastAsia="el-GR"/>
        </w:rPr>
        <w:t xml:space="preserve">. Σύμφωνα με μια ανάλυση, μια πολύ υψηλή πρόσληψη ασβεστίου των 2.500 mg/ ημέρα δεσμεύει 0,61-1,05 g φωσφόρου. Στα βρέφη, η βιοδιαθεσιμότητα του φωσφόρου κυμαίνεται από 85% -90% από το μητρικό γάλα έως περίπου 59% από τα παρασκευάσματα με βάση τη σόγια </w:t>
      </w:r>
      <w:r w:rsidR="00211CB2" w:rsidRPr="00EF0BB4">
        <w:rPr>
          <w:rFonts w:ascii="Times New Roman" w:eastAsia="Times New Roman" w:hAnsi="Times New Roman" w:cs="Times New Roman"/>
          <w:sz w:val="24"/>
          <w:szCs w:val="24"/>
          <w:lang w:eastAsia="el-GR"/>
        </w:rPr>
        <w:t>(Institute of Medicine, 1997)</w:t>
      </w:r>
      <w:r w:rsidRPr="00EF0BB4">
        <w:rPr>
          <w:rFonts w:ascii="Times New Roman" w:eastAsia="Times New Roman" w:hAnsi="Times New Roman" w:cs="Times New Roman"/>
          <w:sz w:val="24"/>
          <w:szCs w:val="24"/>
          <w:lang w:eastAsia="el-GR"/>
        </w:rPr>
        <w:t>.</w:t>
      </w:r>
    </w:p>
    <w:p w14:paraId="36F60745" w14:textId="77777777" w:rsidR="007A68EE"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Πρόσθετα φωσφορικών (π.χ. φωσφορικό οξύ, φωσφορικό νάτριο και πολυφωσφορικό νάτριο) υπάρχουν σε πολλά τρόφιμα, ειδικά σε επεξεργασμένα τρόφιμα. Αυτά τα πρόσθετα χρησιμοποιούνται για σκοπούς όπως η διατήρηση της υγρασίας ή του χρώματος και η ενίσχυση και σταθεροποίηση κατεψυγμένων τροφίμων </w:t>
      </w:r>
      <w:r w:rsidR="00F0356C">
        <w:rPr>
          <w:rFonts w:ascii="Times New Roman" w:eastAsia="Times New Roman" w:hAnsi="Times New Roman" w:cs="Times New Roman"/>
          <w:sz w:val="24"/>
          <w:szCs w:val="24"/>
          <w:lang w:eastAsia="el-GR"/>
        </w:rPr>
        <w:t xml:space="preserve">(Leon </w:t>
      </w:r>
      <w:r w:rsidR="00211CB2" w:rsidRPr="00EF0BB4">
        <w:rPr>
          <w:rFonts w:ascii="Times New Roman" w:eastAsia="Times New Roman" w:hAnsi="Times New Roman" w:cs="Times New Roman"/>
          <w:sz w:val="24"/>
          <w:szCs w:val="24"/>
          <w:lang w:val="en-US" w:eastAsia="el-GR"/>
        </w:rPr>
        <w:t>et</w:t>
      </w:r>
      <w:r w:rsidR="00211CB2" w:rsidRPr="00EF0BB4">
        <w:rPr>
          <w:rFonts w:ascii="Times New Roman" w:eastAsia="Times New Roman" w:hAnsi="Times New Roman" w:cs="Times New Roman"/>
          <w:sz w:val="24"/>
          <w:szCs w:val="24"/>
          <w:lang w:eastAsia="el-GR"/>
        </w:rPr>
        <w:t xml:space="preserve"> </w:t>
      </w:r>
      <w:r w:rsidR="00211CB2" w:rsidRPr="00EF0BB4">
        <w:rPr>
          <w:rFonts w:ascii="Times New Roman" w:eastAsia="Times New Roman" w:hAnsi="Times New Roman" w:cs="Times New Roman"/>
          <w:sz w:val="24"/>
          <w:szCs w:val="24"/>
          <w:lang w:val="en-US" w:eastAsia="el-GR"/>
        </w:rPr>
        <w:t>al</w:t>
      </w:r>
      <w:r w:rsidR="00211CB2" w:rsidRPr="00EF0BB4">
        <w:rPr>
          <w:rFonts w:ascii="Times New Roman" w:eastAsia="Times New Roman" w:hAnsi="Times New Roman" w:cs="Times New Roman"/>
          <w:sz w:val="24"/>
          <w:szCs w:val="24"/>
          <w:lang w:eastAsia="el-GR"/>
        </w:rPr>
        <w:t>., 2013)</w:t>
      </w:r>
      <w:r w:rsidR="00F0356C">
        <w:rPr>
          <w:rFonts w:ascii="Times New Roman" w:eastAsia="Times New Roman" w:hAnsi="Times New Roman" w:cs="Times New Roman"/>
          <w:sz w:val="24"/>
          <w:szCs w:val="24"/>
          <w:lang w:eastAsia="el-GR"/>
        </w:rPr>
        <w:t>.</w:t>
      </w:r>
    </w:p>
    <w:p w14:paraId="1781AF78" w14:textId="77777777" w:rsidR="008E4306" w:rsidRPr="00EF0BB4" w:rsidRDefault="008E4306" w:rsidP="00BD49D5">
      <w:pPr>
        <w:pStyle w:val="a4"/>
        <w:numPr>
          <w:ilvl w:val="0"/>
          <w:numId w:val="23"/>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Συμπληρώματα διατροφής</w:t>
      </w:r>
    </w:p>
    <w:p w14:paraId="4ADAB42E" w14:textId="08C6B00C" w:rsidR="007B4CE4" w:rsidRDefault="008E4306" w:rsidP="007A68EE">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Ο φωσφόρος διατίθεται σε συμπληρώματα διατροφής που περιέχουν μόνο φωσφόρο, συμπληρώματα που περιέχουν φωσφόρο σε συνδυασμό με άλλα συστατικά και μερικά πολυβιταμινικά/ πολυμεταλλικά προϊόντα. Ο φωσφόρος σε συμπληρώματα είναι συνήθως με τη μορφή φωσφορικών αλάτων (π.χ. φωσφορικό διόλιο ή φωσφορικό νάτριο) ή φωσφολιπίδια (π.χ. φωσφατιδυλοχολίνη ή φωσφατιδυλοσερίνη). Τα προϊόντα παρέχουν συνήθως 10% ή λιγότερο του DV για φώσφορο, αλλά ένα μικρό ποσοστό παρέχει πάνω από 100% </w:t>
      </w:r>
      <w:r w:rsidR="00211CB2" w:rsidRPr="00EF0BB4">
        <w:rPr>
          <w:rFonts w:ascii="Times New Roman" w:eastAsia="Times New Roman" w:hAnsi="Times New Roman" w:cs="Times New Roman"/>
          <w:sz w:val="24"/>
          <w:szCs w:val="24"/>
          <w:lang w:eastAsia="el-GR"/>
        </w:rPr>
        <w:t>(U.S. Department of Agriculture, 2019).</w:t>
      </w:r>
      <w:r w:rsidR="00F0356C">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Η βιοδιαθεσιμότητα των φωσφορικών αλάτων είναι περίπου 70%. Η βιοδιαθεσιμότητα άλλων μορφών φωσφόρου σε συμπληρώματα δεν </w:t>
      </w:r>
      <w:r w:rsidR="00F0356C">
        <w:rPr>
          <w:rFonts w:ascii="Times New Roman" w:eastAsia="Times New Roman" w:hAnsi="Times New Roman" w:cs="Times New Roman"/>
          <w:sz w:val="24"/>
          <w:szCs w:val="24"/>
          <w:lang w:eastAsia="el-GR"/>
        </w:rPr>
        <w:t xml:space="preserve">έχει προσδιοριστεί στον άνθρωπο </w:t>
      </w:r>
      <w:r w:rsidR="00211CB2" w:rsidRPr="00F0356C">
        <w:rPr>
          <w:rFonts w:ascii="Times New Roman" w:eastAsia="Times New Roman" w:hAnsi="Times New Roman" w:cs="Times New Roman"/>
          <w:sz w:val="24"/>
          <w:szCs w:val="24"/>
          <w:lang w:eastAsia="el-GR"/>
        </w:rPr>
        <w:t>(</w:t>
      </w:r>
      <w:r w:rsidR="00F0356C">
        <w:rPr>
          <w:rFonts w:ascii="Times New Roman" w:eastAsia="Times New Roman" w:hAnsi="Times New Roman" w:cs="Times New Roman"/>
          <w:sz w:val="24"/>
          <w:szCs w:val="24"/>
          <w:lang w:eastAsia="el-GR"/>
        </w:rPr>
        <w:t xml:space="preserve">Scanni </w:t>
      </w:r>
      <w:r w:rsidR="00211CB2" w:rsidRPr="00EF0BB4">
        <w:rPr>
          <w:rFonts w:ascii="Times New Roman" w:eastAsia="Times New Roman" w:hAnsi="Times New Roman" w:cs="Times New Roman"/>
          <w:sz w:val="24"/>
          <w:szCs w:val="24"/>
          <w:lang w:val="en-US" w:eastAsia="el-GR"/>
        </w:rPr>
        <w:t>et</w:t>
      </w:r>
      <w:r w:rsidR="00211CB2" w:rsidRPr="00F0356C">
        <w:rPr>
          <w:rFonts w:ascii="Times New Roman" w:eastAsia="Times New Roman" w:hAnsi="Times New Roman" w:cs="Times New Roman"/>
          <w:sz w:val="24"/>
          <w:szCs w:val="24"/>
          <w:lang w:eastAsia="el-GR"/>
        </w:rPr>
        <w:t xml:space="preserve"> </w:t>
      </w:r>
      <w:r w:rsidR="00211CB2" w:rsidRPr="00EF0BB4">
        <w:rPr>
          <w:rFonts w:ascii="Times New Roman" w:eastAsia="Times New Roman" w:hAnsi="Times New Roman" w:cs="Times New Roman"/>
          <w:sz w:val="24"/>
          <w:szCs w:val="24"/>
          <w:lang w:val="en-US" w:eastAsia="el-GR"/>
        </w:rPr>
        <w:t>al</w:t>
      </w:r>
      <w:r w:rsidR="00211CB2" w:rsidRPr="00F0356C">
        <w:rPr>
          <w:rFonts w:ascii="Times New Roman" w:eastAsia="Times New Roman" w:hAnsi="Times New Roman" w:cs="Times New Roman"/>
          <w:sz w:val="24"/>
          <w:szCs w:val="24"/>
          <w:lang w:eastAsia="el-GR"/>
        </w:rPr>
        <w:t>., 2014)</w:t>
      </w:r>
      <w:r w:rsidR="00F0356C">
        <w:rPr>
          <w:rFonts w:ascii="Times New Roman" w:eastAsia="Times New Roman" w:hAnsi="Times New Roman" w:cs="Times New Roman"/>
          <w:sz w:val="24"/>
          <w:szCs w:val="24"/>
          <w:lang w:eastAsia="el-GR"/>
        </w:rPr>
        <w:t>.</w:t>
      </w:r>
    </w:p>
    <w:p w14:paraId="04AA20DF" w14:textId="0DBBCFB9" w:rsidR="004F52B7" w:rsidRPr="00EF0BB4" w:rsidRDefault="007B4CE4" w:rsidP="007B4CE4">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page"/>
      </w:r>
    </w:p>
    <w:p w14:paraId="688D67D9"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lastRenderedPageBreak/>
        <w:t>Ανεπάρκεια φωσφόρου</w:t>
      </w:r>
    </w:p>
    <w:p w14:paraId="13D5E852" w14:textId="77777777" w:rsidR="0031571C"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ανεπάρκεια φωσφόρου ονομάζεται υποφωσφαταιμία και σχεδόν ποτέ δεν είναι αποτέλεσμα χαμηλών διατροφικών προσλήψεων </w:t>
      </w:r>
      <w:r w:rsidR="00E97457" w:rsidRPr="00EF0BB4">
        <w:rPr>
          <w:rFonts w:ascii="Times New Roman" w:eastAsia="Times New Roman" w:hAnsi="Times New Roman" w:cs="Times New Roman"/>
          <w:sz w:val="24"/>
          <w:szCs w:val="24"/>
          <w:lang w:eastAsia="el-GR"/>
        </w:rPr>
        <w:t>(Heaney, 2012)</w:t>
      </w:r>
      <w:r w:rsidRPr="00EF0BB4">
        <w:rPr>
          <w:rFonts w:ascii="Times New Roman" w:eastAsia="Times New Roman" w:hAnsi="Times New Roman" w:cs="Times New Roman"/>
          <w:sz w:val="24"/>
          <w:szCs w:val="24"/>
          <w:lang w:eastAsia="el-GR"/>
        </w:rPr>
        <w:t xml:space="preserve">. Οι επιδράσεις της υποφωσφαταιμίας μπορεί να περιλαμβάνουν ανορεξία, αναιμία, εγγύς μυϊκή αδυναμία, σκελετικές επιδράσεις (πόνος στα οστά, ραχίτιδα και οστεομαλακία), αυξημένο κίνδυνο μόλυνσης, παραισθήσεις, αταξία και σύγχυση </w:t>
      </w:r>
      <w:r w:rsidR="00E97457" w:rsidRPr="00EF0BB4">
        <w:rPr>
          <w:rFonts w:ascii="Times New Roman" w:eastAsia="Times New Roman" w:hAnsi="Times New Roman" w:cs="Times New Roman"/>
          <w:sz w:val="24"/>
          <w:szCs w:val="24"/>
          <w:lang w:eastAsia="el-GR"/>
        </w:rPr>
        <w:t>(Heaney, 2012)</w:t>
      </w:r>
      <w:r w:rsidRPr="00EF0BB4">
        <w:rPr>
          <w:rFonts w:ascii="Times New Roman" w:eastAsia="Times New Roman" w:hAnsi="Times New Roman" w:cs="Times New Roman"/>
          <w:sz w:val="24"/>
          <w:szCs w:val="24"/>
          <w:lang w:eastAsia="el-GR"/>
        </w:rPr>
        <w:t xml:space="preserve">. Στις περισσότερες περιπτώσεις, η υποφωσφαταιμία προκαλείται από ιατρικές παθήσεις, όπως ο υπερπαραθυρεοειδισμός, βλάβες των νεφρικών σωληναρίων και διαβητική κετοξέωση </w:t>
      </w:r>
      <w:r w:rsidR="00211CB2" w:rsidRPr="00EF0BB4">
        <w:rPr>
          <w:rFonts w:ascii="Times New Roman" w:eastAsia="Times New Roman" w:hAnsi="Times New Roman" w:cs="Times New Roman"/>
          <w:sz w:val="24"/>
          <w:szCs w:val="24"/>
          <w:lang w:eastAsia="el-GR"/>
        </w:rPr>
        <w:t>(Hruska</w:t>
      </w:r>
      <w:r w:rsidR="00922B02" w:rsidRPr="00EF0BB4">
        <w:rPr>
          <w:rFonts w:ascii="Times New Roman" w:eastAsia="Times New Roman" w:hAnsi="Times New Roman" w:cs="Times New Roman"/>
          <w:sz w:val="24"/>
          <w:szCs w:val="24"/>
          <w:lang w:eastAsia="el-GR"/>
        </w:rPr>
        <w:t>, 2017)</w:t>
      </w:r>
      <w:r w:rsidRPr="00EF0BB4">
        <w:rPr>
          <w:rFonts w:ascii="Times New Roman" w:eastAsia="Times New Roman" w:hAnsi="Times New Roman" w:cs="Times New Roman"/>
          <w:sz w:val="24"/>
          <w:szCs w:val="24"/>
          <w:lang w:eastAsia="el-GR"/>
        </w:rPr>
        <w:t>.</w:t>
      </w:r>
    </w:p>
    <w:p w14:paraId="103E4844" w14:textId="77777777" w:rsidR="008E4306" w:rsidRPr="00EF0BB4" w:rsidRDefault="003F78EB" w:rsidP="00BD49D5">
      <w:pPr>
        <w:pStyle w:val="a4"/>
        <w:numPr>
          <w:ilvl w:val="4"/>
          <w:numId w:val="20"/>
        </w:numPr>
        <w:spacing w:before="75" w:after="100" w:afterAutospacing="1" w:line="360" w:lineRule="auto"/>
        <w:jc w:val="both"/>
        <w:rPr>
          <w:rFonts w:ascii="Times New Roman" w:eastAsia="Times New Roman" w:hAnsi="Times New Roman" w:cs="Times New Roman"/>
          <w:sz w:val="24"/>
          <w:szCs w:val="24"/>
          <w:lang w:eastAsia="el-GR"/>
        </w:rPr>
      </w:pPr>
      <w:r w:rsidRPr="003F78EB">
        <w:rPr>
          <w:rFonts w:ascii="Times New Roman" w:eastAsia="Times New Roman" w:hAnsi="Times New Roman" w:cs="Times New Roman"/>
          <w:b/>
          <w:bCs/>
          <w:sz w:val="24"/>
          <w:szCs w:val="24"/>
          <w:lang w:eastAsia="el-GR"/>
        </w:rPr>
        <w:t xml:space="preserve">Επιπτώσεις υπερδοσολογίας </w:t>
      </w:r>
      <w:r w:rsidR="008E4306" w:rsidRPr="00EF0BB4">
        <w:rPr>
          <w:rFonts w:ascii="Times New Roman" w:eastAsia="Times New Roman" w:hAnsi="Times New Roman" w:cs="Times New Roman"/>
          <w:b/>
          <w:bCs/>
          <w:sz w:val="24"/>
          <w:szCs w:val="24"/>
          <w:lang w:eastAsia="el-GR"/>
        </w:rPr>
        <w:t>φωσφόρο</w:t>
      </w:r>
      <w:r>
        <w:rPr>
          <w:rFonts w:ascii="Times New Roman" w:eastAsia="Times New Roman" w:hAnsi="Times New Roman" w:cs="Times New Roman"/>
          <w:b/>
          <w:bCs/>
          <w:sz w:val="24"/>
          <w:szCs w:val="24"/>
          <w:lang w:eastAsia="el-GR"/>
        </w:rPr>
        <w:t>υ</w:t>
      </w:r>
    </w:p>
    <w:p w14:paraId="40670E34" w14:textId="77777777" w:rsidR="00401F2F"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υψηλή πρόσληψη φωσφόρου σπάνια προκαλεί δυσμενείς επιπτώσεις σε υγιείς ανθρώπους. Ορισμένες μελέτες έχουν βρει συσχετίσεις μεταξύ των υψηλών προσλήψεων φωσφόρου (1.000 mg/ ημέρα ή υψηλότερης) και των καρδιαγγειακών, νεφρικών και οστικών ανεπιθύμητων ενεργειών καθώς και του αυξημένου κινδύνου θανάτου. Σε αντιπαράθεση, σε άλλες μελέτες δεν βρέθηκε καμία συσχέτιση των υψηλών προσλήψεων φωσφόρου με αυξημένους κινδύνους εμφάνισης κάποιας ασθένειας </w:t>
      </w:r>
      <w:r w:rsidR="00F0356C">
        <w:rPr>
          <w:rFonts w:ascii="Times New Roman" w:eastAsia="Times New Roman" w:hAnsi="Times New Roman" w:cs="Times New Roman"/>
          <w:sz w:val="24"/>
          <w:szCs w:val="24"/>
          <w:lang w:eastAsia="el-GR"/>
        </w:rPr>
        <w:t xml:space="preserve">(Chang </w:t>
      </w:r>
      <w:r w:rsidR="00922B02" w:rsidRPr="00EF0BB4">
        <w:rPr>
          <w:rFonts w:ascii="Times New Roman" w:eastAsia="Times New Roman" w:hAnsi="Times New Roman" w:cs="Times New Roman"/>
          <w:sz w:val="24"/>
          <w:szCs w:val="24"/>
          <w:lang w:val="en-US" w:eastAsia="el-GR"/>
        </w:rPr>
        <w:t>et</w:t>
      </w:r>
      <w:r w:rsidR="00922B02" w:rsidRPr="00EF0BB4">
        <w:rPr>
          <w:rFonts w:ascii="Times New Roman" w:eastAsia="Times New Roman" w:hAnsi="Times New Roman" w:cs="Times New Roman"/>
          <w:sz w:val="24"/>
          <w:szCs w:val="24"/>
          <w:lang w:eastAsia="el-GR"/>
        </w:rPr>
        <w:t xml:space="preserve"> </w:t>
      </w:r>
      <w:r w:rsidR="00922B02" w:rsidRPr="00EF0BB4">
        <w:rPr>
          <w:rFonts w:ascii="Times New Roman" w:eastAsia="Times New Roman" w:hAnsi="Times New Roman" w:cs="Times New Roman"/>
          <w:sz w:val="24"/>
          <w:szCs w:val="24"/>
          <w:lang w:val="en-US" w:eastAsia="el-GR"/>
        </w:rPr>
        <w:t>al</w:t>
      </w:r>
      <w:r w:rsidR="00922B02" w:rsidRPr="00EF0BB4">
        <w:rPr>
          <w:rFonts w:ascii="Times New Roman" w:eastAsia="Times New Roman" w:hAnsi="Times New Roman" w:cs="Times New Roman"/>
          <w:sz w:val="24"/>
          <w:szCs w:val="24"/>
          <w:lang w:eastAsia="el-GR"/>
        </w:rPr>
        <w:t>., 2017)</w:t>
      </w:r>
      <w:r w:rsidR="00401F2F" w:rsidRPr="00EF0BB4">
        <w:rPr>
          <w:rFonts w:ascii="Times New Roman" w:eastAsia="Times New Roman" w:hAnsi="Times New Roman" w:cs="Times New Roman"/>
          <w:sz w:val="24"/>
          <w:szCs w:val="24"/>
          <w:lang w:eastAsia="el-GR"/>
        </w:rPr>
        <w:t>.</w:t>
      </w:r>
    </w:p>
    <w:p w14:paraId="4C98AEE4" w14:textId="77777777" w:rsidR="00401F2F" w:rsidRPr="00EF0BB4" w:rsidRDefault="00401F2F" w:rsidP="00401F2F">
      <w:pPr>
        <w:spacing w:before="75" w:after="100" w:afterAutospacing="1" w:line="315" w:lineRule="atLeast"/>
        <w:jc w:val="both"/>
        <w:rPr>
          <w:rFonts w:ascii="Times New Roman" w:eastAsia="Times New Roman" w:hAnsi="Times New Roman" w:cs="Times New Roman"/>
          <w:sz w:val="24"/>
          <w:szCs w:val="24"/>
          <w:lang w:eastAsia="el-GR"/>
        </w:rPr>
      </w:pPr>
    </w:p>
    <w:p w14:paraId="187A3E0B" w14:textId="77777777" w:rsidR="008E4306" w:rsidRPr="00EF0BB4" w:rsidRDefault="008E4306" w:rsidP="00BD49D5">
      <w:pPr>
        <w:pStyle w:val="a4"/>
        <w:numPr>
          <w:ilvl w:val="3"/>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8"/>
          <w:szCs w:val="28"/>
          <w:lang w:eastAsia="el-GR"/>
        </w:rPr>
        <w:t>Σελήνιο</w:t>
      </w:r>
    </w:p>
    <w:p w14:paraId="24AADDFA"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Το σελήνιο είναι ένα ιχνοστοιχείο που υπάρχει φυσικά σε πολλά τρόφιμα, προστίθεται σε άλλα και διατίθεται και ως συμπλήρωμα διατροφής. Το σελήνιο, που είναι διατροφικά απαραίτητο για τον άνθρωπο, είναι συστατικό περισσότερων από δύο δωδεκάδων σεληνοπρωτεϊνών που παίζουν κρίσιμο ρόλο στην αναπαραγωγή, τον μεταβολισμό των θυρεοειδικών ορμονών, τη σύνθεση του DNA και την προστασία από οξειδωτικές βλάβες και λοιμώξεις </w:t>
      </w:r>
      <w:r w:rsidR="00922B02" w:rsidRPr="00EF0BB4">
        <w:rPr>
          <w:rFonts w:ascii="Times New Roman" w:eastAsia="Times New Roman" w:hAnsi="Times New Roman" w:cs="Times New Roman"/>
          <w:sz w:val="24"/>
          <w:szCs w:val="24"/>
          <w:lang w:eastAsia="el-GR"/>
        </w:rPr>
        <w:t>(Sunde</w:t>
      </w:r>
      <w:r w:rsidR="007D7024">
        <w:rPr>
          <w:rFonts w:ascii="Times New Roman" w:eastAsia="Times New Roman" w:hAnsi="Times New Roman" w:cs="Times New Roman"/>
          <w:sz w:val="24"/>
          <w:szCs w:val="24"/>
          <w:lang w:eastAsia="el-GR"/>
        </w:rPr>
        <w:t xml:space="preserve"> </w:t>
      </w:r>
      <w:r w:rsidR="00922B02" w:rsidRPr="00EF0BB4">
        <w:rPr>
          <w:rFonts w:ascii="Times New Roman" w:eastAsia="Times New Roman" w:hAnsi="Times New Roman" w:cs="Times New Roman"/>
          <w:sz w:val="24"/>
          <w:szCs w:val="24"/>
          <w:lang w:val="en-US" w:eastAsia="el-GR"/>
        </w:rPr>
        <w:t>et</w:t>
      </w:r>
      <w:r w:rsidR="00922B02" w:rsidRPr="00EF0BB4">
        <w:rPr>
          <w:rFonts w:ascii="Times New Roman" w:eastAsia="Times New Roman" w:hAnsi="Times New Roman" w:cs="Times New Roman"/>
          <w:sz w:val="24"/>
          <w:szCs w:val="24"/>
          <w:lang w:eastAsia="el-GR"/>
        </w:rPr>
        <w:t xml:space="preserve"> </w:t>
      </w:r>
      <w:r w:rsidR="00922B02" w:rsidRPr="00EF0BB4">
        <w:rPr>
          <w:rFonts w:ascii="Times New Roman" w:eastAsia="Times New Roman" w:hAnsi="Times New Roman" w:cs="Times New Roman"/>
          <w:sz w:val="24"/>
          <w:szCs w:val="24"/>
          <w:lang w:val="en-US" w:eastAsia="el-GR"/>
        </w:rPr>
        <w:t>al</w:t>
      </w:r>
      <w:r w:rsidR="00922B02"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w:t>
      </w:r>
      <w:r w:rsidR="007D7024">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Το σελήνιο υπάρχει σε δύο μορφές: την ανόργανη (σεληνικά και σεληνίτη) και την οργανική (σεληνομεθειονίνη και σεληνοκυστεΐνη). Και οι δύο μορφές αποτελούν καλές διατροφικές πηγές σεληνίου </w:t>
      </w:r>
      <w:r w:rsidR="00922B02" w:rsidRPr="00EF0BB4">
        <w:rPr>
          <w:rFonts w:ascii="Times New Roman" w:eastAsia="Times New Roman" w:hAnsi="Times New Roman" w:cs="Times New Roman"/>
          <w:sz w:val="24"/>
          <w:szCs w:val="24"/>
          <w:lang w:eastAsia="el-GR"/>
        </w:rPr>
        <w:t>(</w:t>
      </w:r>
      <w:r w:rsidR="00922B02" w:rsidRPr="00EF0BB4">
        <w:rPr>
          <w:rFonts w:ascii="Times New Roman" w:eastAsia="Times New Roman" w:hAnsi="Times New Roman" w:cs="Times New Roman"/>
          <w:sz w:val="24"/>
          <w:szCs w:val="24"/>
          <w:lang w:val="en-US" w:eastAsia="el-GR"/>
        </w:rPr>
        <w:t>Terry</w:t>
      </w:r>
      <w:r w:rsidR="00922B02" w:rsidRPr="00EF0BB4">
        <w:rPr>
          <w:rFonts w:ascii="Times New Roman" w:eastAsia="Times New Roman" w:hAnsi="Times New Roman" w:cs="Times New Roman"/>
          <w:sz w:val="24"/>
          <w:szCs w:val="24"/>
          <w:lang w:eastAsia="el-GR"/>
        </w:rPr>
        <w:t xml:space="preserve"> </w:t>
      </w:r>
      <w:r w:rsidR="00922B02" w:rsidRPr="00EF0BB4">
        <w:rPr>
          <w:rFonts w:ascii="Times New Roman" w:eastAsia="Times New Roman" w:hAnsi="Times New Roman" w:cs="Times New Roman"/>
          <w:sz w:val="24"/>
          <w:szCs w:val="24"/>
          <w:lang w:val="en-US" w:eastAsia="el-GR"/>
        </w:rPr>
        <w:t>et</w:t>
      </w:r>
      <w:r w:rsidR="00922B02" w:rsidRPr="00EF0BB4">
        <w:rPr>
          <w:rFonts w:ascii="Times New Roman" w:eastAsia="Times New Roman" w:hAnsi="Times New Roman" w:cs="Times New Roman"/>
          <w:sz w:val="24"/>
          <w:szCs w:val="24"/>
          <w:lang w:eastAsia="el-GR"/>
        </w:rPr>
        <w:t xml:space="preserve"> </w:t>
      </w:r>
      <w:r w:rsidR="00922B02" w:rsidRPr="00EF0BB4">
        <w:rPr>
          <w:rFonts w:ascii="Times New Roman" w:eastAsia="Times New Roman" w:hAnsi="Times New Roman" w:cs="Times New Roman"/>
          <w:sz w:val="24"/>
          <w:szCs w:val="24"/>
          <w:lang w:val="en-US" w:eastAsia="el-GR"/>
        </w:rPr>
        <w:t>al</w:t>
      </w:r>
      <w:r w:rsidR="00922B02" w:rsidRPr="00EF0BB4">
        <w:rPr>
          <w:rFonts w:ascii="Times New Roman" w:eastAsia="Times New Roman" w:hAnsi="Times New Roman" w:cs="Times New Roman"/>
          <w:sz w:val="24"/>
          <w:szCs w:val="24"/>
          <w:lang w:eastAsia="el-GR"/>
        </w:rPr>
        <w:t>., 2012).</w:t>
      </w:r>
    </w:p>
    <w:p w14:paraId="4A127937"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 σκελετικός μυς είναι ο κύριος τόπος αποθήκευσης σεληνίου, αντιπροσωπεύοντας περίπου το 28% έως το 46% της συνολικής δεξαμενής σεληνίου</w:t>
      </w:r>
      <w:r w:rsidR="00922B02" w:rsidRPr="00EF0BB4">
        <w:rPr>
          <w:rFonts w:ascii="Times New Roman" w:eastAsia="Times New Roman" w:hAnsi="Times New Roman" w:cs="Times New Roman"/>
          <w:sz w:val="24"/>
          <w:szCs w:val="24"/>
          <w:lang w:eastAsia="el-GR"/>
        </w:rPr>
        <w:t xml:space="preserve"> (</w:t>
      </w:r>
      <w:r w:rsidR="00922B02" w:rsidRPr="00EF0BB4">
        <w:rPr>
          <w:rFonts w:ascii="Times New Roman" w:eastAsia="Times New Roman" w:hAnsi="Times New Roman" w:cs="Times New Roman"/>
          <w:sz w:val="24"/>
          <w:szCs w:val="24"/>
          <w:lang w:val="en-US" w:eastAsia="el-GR"/>
        </w:rPr>
        <w:t>Terry</w:t>
      </w:r>
      <w:r w:rsidR="00922B02" w:rsidRPr="00EF0BB4">
        <w:rPr>
          <w:rFonts w:ascii="Times New Roman" w:eastAsia="Times New Roman" w:hAnsi="Times New Roman" w:cs="Times New Roman"/>
          <w:sz w:val="24"/>
          <w:szCs w:val="24"/>
          <w:lang w:eastAsia="el-GR"/>
        </w:rPr>
        <w:t xml:space="preserve"> </w:t>
      </w:r>
      <w:r w:rsidR="00922B02" w:rsidRPr="00EF0BB4">
        <w:rPr>
          <w:rFonts w:ascii="Times New Roman" w:eastAsia="Times New Roman" w:hAnsi="Times New Roman" w:cs="Times New Roman"/>
          <w:sz w:val="24"/>
          <w:szCs w:val="24"/>
          <w:lang w:val="en-US" w:eastAsia="el-GR"/>
        </w:rPr>
        <w:t>et</w:t>
      </w:r>
      <w:r w:rsidR="00922B02" w:rsidRPr="00EF0BB4">
        <w:rPr>
          <w:rFonts w:ascii="Times New Roman" w:eastAsia="Times New Roman" w:hAnsi="Times New Roman" w:cs="Times New Roman"/>
          <w:sz w:val="24"/>
          <w:szCs w:val="24"/>
          <w:lang w:eastAsia="el-GR"/>
        </w:rPr>
        <w:t xml:space="preserve"> </w:t>
      </w:r>
      <w:r w:rsidR="00922B02" w:rsidRPr="00EF0BB4">
        <w:rPr>
          <w:rFonts w:ascii="Times New Roman" w:eastAsia="Times New Roman" w:hAnsi="Times New Roman" w:cs="Times New Roman"/>
          <w:sz w:val="24"/>
          <w:szCs w:val="24"/>
          <w:lang w:val="en-US" w:eastAsia="el-GR"/>
        </w:rPr>
        <w:t>al</w:t>
      </w:r>
      <w:r w:rsidR="00922B02"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 xml:space="preserve">. Τόσο η σεληνοκυστεΐνη όσο και ο σεληνίτης ανάγονται για να παράγουν σεληνίδιο υδρογόνου, το οποίο με τη σειρά του μετατρέπεται σε σεληνοφωσφορικό για βιοσύνθεση σεληνοπρωτεΐνης. </w:t>
      </w:r>
      <w:r w:rsidRPr="00EF0BB4">
        <w:rPr>
          <w:rFonts w:ascii="Times New Roman" w:eastAsia="Times New Roman" w:hAnsi="Times New Roman" w:cs="Times New Roman"/>
          <w:sz w:val="24"/>
          <w:szCs w:val="24"/>
          <w:lang w:eastAsia="el-GR"/>
        </w:rPr>
        <w:lastRenderedPageBreak/>
        <w:t>Συγκεντρώσεις σεληνίου πλάσματος ή ορού 8 μικρογραμμάρια (m</w:t>
      </w:r>
      <w:r w:rsidR="00E1165E" w:rsidRPr="00EF0BB4">
        <w:rPr>
          <w:rFonts w:ascii="Times New Roman" w:eastAsia="Times New Roman" w:hAnsi="Times New Roman" w:cs="Times New Roman"/>
          <w:sz w:val="24"/>
          <w:szCs w:val="24"/>
          <w:lang w:val="en-US" w:eastAsia="el-GR"/>
        </w:rPr>
        <w:t>c</w:t>
      </w:r>
      <w:r w:rsidRPr="00EF0BB4">
        <w:rPr>
          <w:rFonts w:ascii="Times New Roman" w:eastAsia="Times New Roman" w:hAnsi="Times New Roman" w:cs="Times New Roman"/>
          <w:sz w:val="24"/>
          <w:szCs w:val="24"/>
          <w:lang w:eastAsia="el-GR"/>
        </w:rPr>
        <w:t xml:space="preserve">g) / dL ή υψηλότερες σε υγιείς ανθρώπους συνήθως ικανοποιούν τις ανάγκες για σύνθεση σεληνοπρωτεϊνών </w:t>
      </w:r>
      <w:r w:rsidR="007D7024">
        <w:rPr>
          <w:rFonts w:ascii="Times New Roman" w:eastAsia="Times New Roman" w:hAnsi="Times New Roman" w:cs="Times New Roman"/>
          <w:sz w:val="24"/>
          <w:szCs w:val="24"/>
          <w:lang w:eastAsia="el-GR"/>
        </w:rPr>
        <w:t xml:space="preserve">(Sunde </w:t>
      </w:r>
      <w:r w:rsidR="00465779" w:rsidRPr="00EF0BB4">
        <w:rPr>
          <w:rFonts w:ascii="Times New Roman" w:eastAsia="Times New Roman" w:hAnsi="Times New Roman" w:cs="Times New Roman"/>
          <w:sz w:val="24"/>
          <w:szCs w:val="24"/>
          <w:lang w:val="en-US" w:eastAsia="el-GR"/>
        </w:rPr>
        <w:t>et</w:t>
      </w:r>
      <w:r w:rsidR="00465779" w:rsidRPr="00EF0BB4">
        <w:rPr>
          <w:rFonts w:ascii="Times New Roman" w:eastAsia="Times New Roman" w:hAnsi="Times New Roman" w:cs="Times New Roman"/>
          <w:sz w:val="24"/>
          <w:szCs w:val="24"/>
          <w:lang w:eastAsia="el-GR"/>
        </w:rPr>
        <w:t xml:space="preserve"> </w:t>
      </w:r>
      <w:r w:rsidR="00465779" w:rsidRPr="00EF0BB4">
        <w:rPr>
          <w:rFonts w:ascii="Times New Roman" w:eastAsia="Times New Roman" w:hAnsi="Times New Roman" w:cs="Times New Roman"/>
          <w:sz w:val="24"/>
          <w:szCs w:val="24"/>
          <w:lang w:val="en-US" w:eastAsia="el-GR"/>
        </w:rPr>
        <w:t>al</w:t>
      </w:r>
      <w:r w:rsidR="00465779" w:rsidRPr="00EF0BB4">
        <w:rPr>
          <w:rFonts w:ascii="Times New Roman" w:eastAsia="Times New Roman" w:hAnsi="Times New Roman" w:cs="Times New Roman"/>
          <w:sz w:val="24"/>
          <w:szCs w:val="24"/>
          <w:lang w:eastAsia="el-GR"/>
        </w:rPr>
        <w:t>., 2012).</w:t>
      </w:r>
    </w:p>
    <w:p w14:paraId="41C11211"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b/>
          <w:bCs/>
          <w:sz w:val="24"/>
          <w:szCs w:val="24"/>
          <w:lang w:eastAsia="el-GR"/>
        </w:rPr>
        <w:t>Προτεινόμενες προσλήψεις</w:t>
      </w:r>
      <w:r w:rsidRPr="00EF0BB4">
        <w:rPr>
          <w:rFonts w:ascii="Times New Roman" w:eastAsia="Times New Roman" w:hAnsi="Times New Roman" w:cs="Times New Roman"/>
          <w:sz w:val="24"/>
          <w:szCs w:val="24"/>
          <w:lang w:eastAsia="el-GR"/>
        </w:rPr>
        <w:t xml:space="preserve"> </w:t>
      </w:r>
    </w:p>
    <w:p w14:paraId="26DEDCE9" w14:textId="77777777" w:rsidR="008E4306" w:rsidRPr="00EF0BB4" w:rsidRDefault="008E4306" w:rsidP="007A68EE">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Οι συστάσεις πρόσληψης για σελήνιο και άλλα θρεπτικά συστατικά παρέχονται στις Διατροφικές Προσλήψεις Αναφοράς (DRIs)</w:t>
      </w:r>
      <w:r w:rsidR="00465779" w:rsidRPr="00EF0BB4">
        <w:rPr>
          <w:rFonts w:ascii="Times New Roman" w:eastAsia="Times New Roman" w:hAnsi="Times New Roman" w:cs="Times New Roman"/>
          <w:sz w:val="24"/>
          <w:szCs w:val="24"/>
          <w:lang w:eastAsia="el-GR"/>
        </w:rPr>
        <w:t xml:space="preserve"> </w:t>
      </w:r>
      <w:bookmarkStart w:id="13" w:name="_Hlk54708388"/>
      <w:r w:rsidR="00465779" w:rsidRPr="00EF0BB4">
        <w:rPr>
          <w:rFonts w:ascii="Times New Roman" w:eastAsia="Times New Roman" w:hAnsi="Times New Roman" w:cs="Times New Roman"/>
          <w:sz w:val="24"/>
          <w:szCs w:val="24"/>
          <w:lang w:eastAsia="el-GR"/>
        </w:rPr>
        <w:t>(Institute of Medicine, 2010)</w:t>
      </w:r>
      <w:bookmarkEnd w:id="13"/>
      <w:r w:rsidR="00681117">
        <w:rPr>
          <w:rFonts w:ascii="Times New Roman" w:eastAsia="Times New Roman" w:hAnsi="Times New Roman" w:cs="Times New Roman"/>
          <w:sz w:val="24"/>
          <w:szCs w:val="24"/>
          <w:lang w:eastAsia="el-GR"/>
        </w:rPr>
        <w:t xml:space="preserve"> </w:t>
      </w:r>
      <w:r w:rsidR="00681117">
        <w:rPr>
          <w:rFonts w:ascii="Times New Roman" w:hAnsi="Times New Roman" w:cs="Times New Roman"/>
          <w:sz w:val="24"/>
          <w:szCs w:val="24"/>
        </w:rPr>
        <w:t>όπως παρουσιάζονται στον Πίνακα 1.4.11.</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1697"/>
        <w:gridCol w:w="1832"/>
        <w:gridCol w:w="1574"/>
      </w:tblGrid>
      <w:tr w:rsidR="008E4306" w:rsidRPr="005322D3" w14:paraId="40EA79E5" w14:textId="77777777" w:rsidTr="008E4306">
        <w:trPr>
          <w:tblHeader/>
        </w:trPr>
        <w:tc>
          <w:tcPr>
            <w:tcW w:w="8359"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CD9C1A"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w:t>
            </w:r>
            <w:r w:rsidR="007A68EE" w:rsidRPr="00EF0BB4">
              <w:rPr>
                <w:rFonts w:ascii="Times New Roman" w:eastAsia="Times New Roman" w:hAnsi="Times New Roman" w:cs="Times New Roman"/>
                <w:b/>
                <w:bCs/>
                <w:sz w:val="20"/>
                <w:szCs w:val="20"/>
                <w:lang w:eastAsia="el-GR"/>
              </w:rPr>
              <w:t>ς</w:t>
            </w:r>
            <w:r w:rsidR="007A68EE" w:rsidRPr="00EF0BB4">
              <w:rPr>
                <w:rFonts w:ascii="Times New Roman" w:eastAsia="Times New Roman" w:hAnsi="Times New Roman" w:cs="Times New Roman"/>
                <w:b/>
                <w:bCs/>
                <w:sz w:val="20"/>
                <w:szCs w:val="20"/>
                <w:lang w:val="en-US" w:eastAsia="el-GR"/>
              </w:rPr>
              <w:t xml:space="preserve"> 1.4.11</w:t>
            </w:r>
            <w:r w:rsidRPr="00EF0BB4">
              <w:rPr>
                <w:rFonts w:ascii="Times New Roman" w:eastAsia="Times New Roman" w:hAnsi="Times New Roman" w:cs="Times New Roman"/>
                <w:b/>
                <w:bCs/>
                <w:sz w:val="20"/>
                <w:szCs w:val="20"/>
                <w:lang w:val="en-US" w:eastAsia="el-GR"/>
              </w:rPr>
              <w:t xml:space="preserve">: RDAs </w:t>
            </w:r>
            <w:r w:rsidRPr="00EF0BB4">
              <w:rPr>
                <w:rFonts w:ascii="Times New Roman" w:eastAsia="Times New Roman" w:hAnsi="Times New Roman" w:cs="Times New Roman"/>
                <w:b/>
                <w:bCs/>
                <w:sz w:val="20"/>
                <w:szCs w:val="20"/>
                <w:lang w:eastAsia="el-GR"/>
              </w:rPr>
              <w:t>για</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το</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Σελήνιο</w:t>
            </w:r>
            <w:r w:rsidRPr="00EF0BB4">
              <w:rPr>
                <w:rFonts w:ascii="Times New Roman" w:eastAsia="Times New Roman" w:hAnsi="Times New Roman" w:cs="Times New Roman"/>
                <w:b/>
                <w:bCs/>
                <w:sz w:val="20"/>
                <w:szCs w:val="20"/>
                <w:lang w:val="en-US" w:eastAsia="el-GR"/>
              </w:rPr>
              <w:t xml:space="preserve"> </w:t>
            </w:r>
            <w:r w:rsidR="00465779" w:rsidRPr="00EF0BB4">
              <w:rPr>
                <w:rFonts w:ascii="Times New Roman" w:eastAsia="Times New Roman" w:hAnsi="Times New Roman" w:cs="Times New Roman"/>
                <w:sz w:val="20"/>
                <w:szCs w:val="20"/>
                <w:lang w:val="en-US" w:eastAsia="el-GR"/>
              </w:rPr>
              <w:t>(Institute of Medicine, 2010)</w:t>
            </w:r>
          </w:p>
        </w:tc>
      </w:tr>
      <w:tr w:rsidR="008E4306" w:rsidRPr="00EF0BB4" w14:paraId="239E307F" w14:textId="77777777" w:rsidTr="008E4306">
        <w:trPr>
          <w:tblHeader/>
        </w:trPr>
        <w:tc>
          <w:tcPr>
            <w:tcW w:w="15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5327F8"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73156DE"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69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ADE7391"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832"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304513F"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Εγκυμοσύνη</w:t>
            </w:r>
          </w:p>
        </w:tc>
        <w:tc>
          <w:tcPr>
            <w:tcW w:w="1574"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7ADDA58"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242CB824" w14:textId="77777777" w:rsidTr="008E4306">
        <w:tc>
          <w:tcPr>
            <w:tcW w:w="15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B73967"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μηνών</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E21DFE9"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w:t>
            </w:r>
            <w:r w:rsidR="00E1165E" w:rsidRPr="00EF0BB4">
              <w:rPr>
                <w:rFonts w:ascii="Times New Roman" w:eastAsia="Times New Roman" w:hAnsi="Times New Roman" w:cs="Times New Roman"/>
                <w:sz w:val="20"/>
                <w:szCs w:val="20"/>
                <w:lang w:val="en-US" w:eastAsia="el-GR"/>
              </w:rPr>
              <w:t>c</w:t>
            </w:r>
            <w:r w:rsidRPr="00EF0BB4">
              <w:rPr>
                <w:rFonts w:ascii="Times New Roman" w:eastAsia="Times New Roman" w:hAnsi="Times New Roman" w:cs="Times New Roman"/>
                <w:sz w:val="20"/>
                <w:szCs w:val="20"/>
                <w:lang w:eastAsia="el-GR"/>
              </w:rPr>
              <w:t>g*</w:t>
            </w:r>
          </w:p>
        </w:tc>
        <w:tc>
          <w:tcPr>
            <w:tcW w:w="169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497D007"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mcg*</w:t>
            </w:r>
          </w:p>
        </w:tc>
        <w:tc>
          <w:tcPr>
            <w:tcW w:w="1832"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F1462FA" w14:textId="77777777" w:rsidR="008E4306" w:rsidRPr="00EF0BB4" w:rsidRDefault="008E4306">
            <w:pPr>
              <w:rPr>
                <w:rFonts w:ascii="Times New Roman" w:eastAsia="Times New Roman" w:hAnsi="Times New Roman" w:cs="Times New Roman"/>
                <w:sz w:val="20"/>
                <w:szCs w:val="20"/>
                <w:lang w:eastAsia="el-GR"/>
              </w:rPr>
            </w:pPr>
          </w:p>
        </w:tc>
        <w:tc>
          <w:tcPr>
            <w:tcW w:w="1574"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C25E0C6" w14:textId="77777777" w:rsidR="008E4306" w:rsidRPr="00EF0BB4" w:rsidRDefault="008E4306">
            <w:pPr>
              <w:spacing w:after="0"/>
              <w:rPr>
                <w:sz w:val="20"/>
                <w:szCs w:val="20"/>
                <w:lang w:eastAsia="el-GR"/>
              </w:rPr>
            </w:pPr>
          </w:p>
        </w:tc>
      </w:tr>
      <w:tr w:rsidR="008E4306" w:rsidRPr="00EF0BB4" w14:paraId="3DE16A6C" w14:textId="77777777" w:rsidTr="008E4306">
        <w:tc>
          <w:tcPr>
            <w:tcW w:w="15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A0F6FF"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4307E23"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 xml:space="preserve">20 </w:t>
            </w:r>
            <w:r w:rsidR="00E1165E" w:rsidRPr="00EF0BB4">
              <w:rPr>
                <w:rFonts w:ascii="Times New Roman" w:eastAsia="Times New Roman" w:hAnsi="Times New Roman" w:cs="Times New Roman"/>
                <w:sz w:val="20"/>
                <w:szCs w:val="20"/>
                <w:lang w:val="en-US" w:eastAsia="el-GR"/>
              </w:rPr>
              <w:t>mc</w:t>
            </w:r>
            <w:r w:rsidRPr="00EF0BB4">
              <w:rPr>
                <w:rFonts w:ascii="Times New Roman" w:eastAsia="Times New Roman" w:hAnsi="Times New Roman" w:cs="Times New Roman"/>
                <w:sz w:val="20"/>
                <w:szCs w:val="20"/>
                <w:lang w:eastAsia="el-GR"/>
              </w:rPr>
              <w:t>g*</w:t>
            </w:r>
          </w:p>
        </w:tc>
        <w:tc>
          <w:tcPr>
            <w:tcW w:w="169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363D4F6"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 mcg*</w:t>
            </w:r>
          </w:p>
        </w:tc>
        <w:tc>
          <w:tcPr>
            <w:tcW w:w="1832"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7EDCFD1" w14:textId="77777777" w:rsidR="008E4306" w:rsidRPr="00EF0BB4" w:rsidRDefault="008E4306">
            <w:pPr>
              <w:rPr>
                <w:rFonts w:ascii="Times New Roman" w:eastAsia="Times New Roman" w:hAnsi="Times New Roman" w:cs="Times New Roman"/>
                <w:sz w:val="20"/>
                <w:szCs w:val="20"/>
                <w:lang w:eastAsia="el-GR"/>
              </w:rPr>
            </w:pPr>
          </w:p>
        </w:tc>
        <w:tc>
          <w:tcPr>
            <w:tcW w:w="1574"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94A2E5C" w14:textId="77777777" w:rsidR="008E4306" w:rsidRPr="00EF0BB4" w:rsidRDefault="008E4306">
            <w:pPr>
              <w:spacing w:after="0"/>
              <w:rPr>
                <w:sz w:val="20"/>
                <w:szCs w:val="20"/>
                <w:lang w:eastAsia="el-GR"/>
              </w:rPr>
            </w:pPr>
          </w:p>
        </w:tc>
      </w:tr>
      <w:tr w:rsidR="008E4306" w:rsidRPr="00EF0BB4" w14:paraId="2CBA1329" w14:textId="77777777" w:rsidTr="008E4306">
        <w:tc>
          <w:tcPr>
            <w:tcW w:w="15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BC7366"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7A3D271"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 m</w:t>
            </w:r>
            <w:r w:rsidR="00E1165E" w:rsidRPr="00EF0BB4">
              <w:rPr>
                <w:rFonts w:ascii="Times New Roman" w:eastAsia="Times New Roman" w:hAnsi="Times New Roman" w:cs="Times New Roman"/>
                <w:sz w:val="20"/>
                <w:szCs w:val="20"/>
                <w:lang w:val="en-US" w:eastAsia="el-GR"/>
              </w:rPr>
              <w:t>c</w:t>
            </w:r>
            <w:r w:rsidRPr="00EF0BB4">
              <w:rPr>
                <w:rFonts w:ascii="Times New Roman" w:eastAsia="Times New Roman" w:hAnsi="Times New Roman" w:cs="Times New Roman"/>
                <w:sz w:val="20"/>
                <w:szCs w:val="20"/>
                <w:lang w:eastAsia="el-GR"/>
              </w:rPr>
              <w:t>g</w:t>
            </w:r>
          </w:p>
        </w:tc>
        <w:tc>
          <w:tcPr>
            <w:tcW w:w="169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2CD105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 mcg</w:t>
            </w:r>
          </w:p>
        </w:tc>
        <w:tc>
          <w:tcPr>
            <w:tcW w:w="1832"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FF8CAE5" w14:textId="77777777" w:rsidR="008E4306" w:rsidRPr="00EF0BB4" w:rsidRDefault="008E4306">
            <w:pPr>
              <w:rPr>
                <w:rFonts w:ascii="Times New Roman" w:eastAsia="Times New Roman" w:hAnsi="Times New Roman" w:cs="Times New Roman"/>
                <w:sz w:val="20"/>
                <w:szCs w:val="20"/>
                <w:lang w:eastAsia="el-GR"/>
              </w:rPr>
            </w:pPr>
          </w:p>
        </w:tc>
        <w:tc>
          <w:tcPr>
            <w:tcW w:w="1574"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68CA59C" w14:textId="77777777" w:rsidR="008E4306" w:rsidRPr="00EF0BB4" w:rsidRDefault="008E4306">
            <w:pPr>
              <w:spacing w:after="0"/>
              <w:rPr>
                <w:sz w:val="20"/>
                <w:szCs w:val="20"/>
                <w:lang w:eastAsia="el-GR"/>
              </w:rPr>
            </w:pPr>
          </w:p>
        </w:tc>
      </w:tr>
      <w:tr w:rsidR="008E4306" w:rsidRPr="00EF0BB4" w14:paraId="795C0F99" w14:textId="77777777" w:rsidTr="008E4306">
        <w:tc>
          <w:tcPr>
            <w:tcW w:w="15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7DDC4A"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C78FF43"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30 m</w:t>
            </w:r>
            <w:r w:rsidR="00E1165E" w:rsidRPr="00EF0BB4">
              <w:rPr>
                <w:rFonts w:ascii="Times New Roman" w:eastAsia="Times New Roman" w:hAnsi="Times New Roman" w:cs="Times New Roman"/>
                <w:sz w:val="20"/>
                <w:szCs w:val="20"/>
                <w:lang w:val="en-US" w:eastAsia="el-GR"/>
              </w:rPr>
              <w:t>c</w:t>
            </w:r>
            <w:r w:rsidRPr="00EF0BB4">
              <w:rPr>
                <w:rFonts w:ascii="Times New Roman" w:eastAsia="Times New Roman" w:hAnsi="Times New Roman" w:cs="Times New Roman"/>
                <w:sz w:val="20"/>
                <w:szCs w:val="20"/>
                <w:lang w:eastAsia="el-GR"/>
              </w:rPr>
              <w:t>g</w:t>
            </w:r>
          </w:p>
        </w:tc>
        <w:tc>
          <w:tcPr>
            <w:tcW w:w="169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8E59B42"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30 mcg</w:t>
            </w:r>
          </w:p>
        </w:tc>
        <w:tc>
          <w:tcPr>
            <w:tcW w:w="1832"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B821ECD" w14:textId="77777777" w:rsidR="008E4306" w:rsidRPr="00EF0BB4" w:rsidRDefault="008E4306">
            <w:pPr>
              <w:rPr>
                <w:rFonts w:ascii="Times New Roman" w:eastAsia="Times New Roman" w:hAnsi="Times New Roman" w:cs="Times New Roman"/>
                <w:sz w:val="20"/>
                <w:szCs w:val="20"/>
                <w:lang w:eastAsia="el-GR"/>
              </w:rPr>
            </w:pPr>
          </w:p>
        </w:tc>
        <w:tc>
          <w:tcPr>
            <w:tcW w:w="1574"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9E460A2" w14:textId="77777777" w:rsidR="008E4306" w:rsidRPr="00EF0BB4" w:rsidRDefault="008E4306">
            <w:pPr>
              <w:spacing w:after="0"/>
              <w:rPr>
                <w:sz w:val="20"/>
                <w:szCs w:val="20"/>
                <w:lang w:eastAsia="el-GR"/>
              </w:rPr>
            </w:pPr>
          </w:p>
        </w:tc>
      </w:tr>
      <w:tr w:rsidR="008E4306" w:rsidRPr="00EF0BB4" w14:paraId="62161FA3" w14:textId="77777777" w:rsidTr="008E4306">
        <w:tc>
          <w:tcPr>
            <w:tcW w:w="15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CF5E3C"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D5F152A"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40 m</w:t>
            </w:r>
            <w:r w:rsidR="00E1165E" w:rsidRPr="00EF0BB4">
              <w:rPr>
                <w:rFonts w:ascii="Times New Roman" w:eastAsia="Times New Roman" w:hAnsi="Times New Roman" w:cs="Times New Roman"/>
                <w:sz w:val="20"/>
                <w:szCs w:val="20"/>
                <w:lang w:val="en-US" w:eastAsia="el-GR"/>
              </w:rPr>
              <w:t>c</w:t>
            </w:r>
            <w:r w:rsidRPr="00EF0BB4">
              <w:rPr>
                <w:rFonts w:ascii="Times New Roman" w:eastAsia="Times New Roman" w:hAnsi="Times New Roman" w:cs="Times New Roman"/>
                <w:sz w:val="20"/>
                <w:szCs w:val="20"/>
                <w:lang w:eastAsia="el-GR"/>
              </w:rPr>
              <w:t>g</w:t>
            </w:r>
          </w:p>
        </w:tc>
        <w:tc>
          <w:tcPr>
            <w:tcW w:w="169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3BBBF4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40 mcg</w:t>
            </w:r>
          </w:p>
        </w:tc>
        <w:tc>
          <w:tcPr>
            <w:tcW w:w="1832"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4A5EA86" w14:textId="77777777" w:rsidR="008E4306" w:rsidRPr="00EF0BB4" w:rsidRDefault="008E4306">
            <w:pPr>
              <w:rPr>
                <w:rFonts w:ascii="Times New Roman" w:eastAsia="Times New Roman" w:hAnsi="Times New Roman" w:cs="Times New Roman"/>
                <w:sz w:val="20"/>
                <w:szCs w:val="20"/>
                <w:lang w:eastAsia="el-GR"/>
              </w:rPr>
            </w:pPr>
          </w:p>
        </w:tc>
        <w:tc>
          <w:tcPr>
            <w:tcW w:w="1574"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C22E773" w14:textId="77777777" w:rsidR="008E4306" w:rsidRPr="00EF0BB4" w:rsidRDefault="008E4306">
            <w:pPr>
              <w:spacing w:after="0"/>
              <w:rPr>
                <w:sz w:val="20"/>
                <w:szCs w:val="20"/>
                <w:lang w:eastAsia="el-GR"/>
              </w:rPr>
            </w:pPr>
          </w:p>
        </w:tc>
      </w:tr>
      <w:tr w:rsidR="008E4306" w:rsidRPr="00EF0BB4" w14:paraId="1CCAE492" w14:textId="77777777" w:rsidTr="008E4306">
        <w:tc>
          <w:tcPr>
            <w:tcW w:w="15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C8899C"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14–18 ετών</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953CD8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55 m</w:t>
            </w:r>
            <w:r w:rsidR="00E1165E" w:rsidRPr="00EF0BB4">
              <w:rPr>
                <w:rFonts w:ascii="Times New Roman" w:eastAsia="Times New Roman" w:hAnsi="Times New Roman" w:cs="Times New Roman"/>
                <w:sz w:val="20"/>
                <w:szCs w:val="20"/>
                <w:lang w:val="en-US" w:eastAsia="el-GR"/>
              </w:rPr>
              <w:t>c</w:t>
            </w:r>
            <w:r w:rsidRPr="00EF0BB4">
              <w:rPr>
                <w:rFonts w:ascii="Times New Roman" w:eastAsia="Times New Roman" w:hAnsi="Times New Roman" w:cs="Times New Roman"/>
                <w:sz w:val="20"/>
                <w:szCs w:val="20"/>
                <w:lang w:eastAsia="el-GR"/>
              </w:rPr>
              <w:t>g</w:t>
            </w:r>
          </w:p>
        </w:tc>
        <w:tc>
          <w:tcPr>
            <w:tcW w:w="169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F00CC86"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55 mcg</w:t>
            </w:r>
          </w:p>
        </w:tc>
        <w:tc>
          <w:tcPr>
            <w:tcW w:w="1832"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CB2FCBB"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60 mcg</w:t>
            </w:r>
          </w:p>
        </w:tc>
        <w:tc>
          <w:tcPr>
            <w:tcW w:w="1574"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99679C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70 mcg</w:t>
            </w:r>
          </w:p>
        </w:tc>
      </w:tr>
      <w:tr w:rsidR="008E4306" w:rsidRPr="00EF0BB4" w14:paraId="6A8C327B" w14:textId="77777777" w:rsidTr="008E4306">
        <w:tc>
          <w:tcPr>
            <w:tcW w:w="15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AF72B5"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19–50 ετών</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BD0500A"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55 mcg</w:t>
            </w:r>
          </w:p>
        </w:tc>
        <w:tc>
          <w:tcPr>
            <w:tcW w:w="169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19B51A6"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55 mcg</w:t>
            </w:r>
          </w:p>
        </w:tc>
        <w:tc>
          <w:tcPr>
            <w:tcW w:w="1832"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E9801C1"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60 mcg</w:t>
            </w:r>
          </w:p>
        </w:tc>
        <w:tc>
          <w:tcPr>
            <w:tcW w:w="1574"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88828A7"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70 mcg</w:t>
            </w:r>
          </w:p>
        </w:tc>
      </w:tr>
      <w:tr w:rsidR="008E4306" w:rsidRPr="00EF0BB4" w14:paraId="668BADA6" w14:textId="77777777" w:rsidTr="008E4306">
        <w:tc>
          <w:tcPr>
            <w:tcW w:w="155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799225"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51+ ετών</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5E859C7"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55 mcg</w:t>
            </w:r>
          </w:p>
        </w:tc>
        <w:tc>
          <w:tcPr>
            <w:tcW w:w="169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DC8F3F3"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55 mcg</w:t>
            </w:r>
          </w:p>
        </w:tc>
        <w:tc>
          <w:tcPr>
            <w:tcW w:w="1832"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1435DC8" w14:textId="77777777" w:rsidR="008E4306" w:rsidRPr="00EF0BB4" w:rsidRDefault="008E4306">
            <w:pPr>
              <w:rPr>
                <w:rFonts w:ascii="Times New Roman" w:eastAsia="Times New Roman" w:hAnsi="Times New Roman" w:cs="Times New Roman"/>
                <w:sz w:val="20"/>
                <w:szCs w:val="20"/>
                <w:lang w:eastAsia="el-GR"/>
              </w:rPr>
            </w:pPr>
          </w:p>
        </w:tc>
        <w:tc>
          <w:tcPr>
            <w:tcW w:w="1574"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071BDD0" w14:textId="77777777" w:rsidR="008E4306" w:rsidRPr="00EF0BB4" w:rsidRDefault="008E4306">
            <w:pPr>
              <w:spacing w:after="0"/>
              <w:rPr>
                <w:sz w:val="20"/>
                <w:szCs w:val="20"/>
                <w:lang w:eastAsia="el-GR"/>
              </w:rPr>
            </w:pPr>
          </w:p>
        </w:tc>
      </w:tr>
    </w:tbl>
    <w:p w14:paraId="1791B863" w14:textId="77777777" w:rsidR="008E4306" w:rsidRPr="00EF0BB4" w:rsidRDefault="008E4306" w:rsidP="008E4306">
      <w:pPr>
        <w:spacing w:before="75" w:after="100" w:afterAutospacing="1" w:line="315" w:lineRule="atLeast"/>
        <w:jc w:val="both"/>
        <w:rPr>
          <w:rFonts w:ascii="Times New Roman" w:eastAsia="Times New Roman" w:hAnsi="Times New Roman" w:cs="Times New Roman"/>
          <w:sz w:val="21"/>
          <w:szCs w:val="21"/>
          <w:lang w:val="en-US" w:eastAsia="el-GR"/>
        </w:rPr>
      </w:pPr>
      <w:r w:rsidRPr="00EF0BB4">
        <w:rPr>
          <w:rFonts w:ascii="Times New Roman" w:eastAsia="Times New Roman" w:hAnsi="Times New Roman" w:cs="Times New Roman"/>
          <w:sz w:val="21"/>
          <w:szCs w:val="21"/>
          <w:lang w:val="en-US" w:eastAsia="el-GR"/>
        </w:rPr>
        <w:t>*Adequate Intake (AI)</w:t>
      </w:r>
    </w:p>
    <w:p w14:paraId="4C5B63D6"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val="en-US" w:eastAsia="el-GR"/>
        </w:rPr>
      </w:pPr>
      <w:r w:rsidRPr="00EF0BB4">
        <w:rPr>
          <w:rFonts w:ascii="Times New Roman" w:eastAsia="Times New Roman" w:hAnsi="Times New Roman" w:cs="Times New Roman"/>
          <w:b/>
          <w:bCs/>
          <w:sz w:val="24"/>
          <w:szCs w:val="24"/>
          <w:lang w:eastAsia="el-GR"/>
        </w:rPr>
        <w:t>Πηγές</w:t>
      </w:r>
      <w:r w:rsidRPr="00EF0BB4">
        <w:rPr>
          <w:rFonts w:ascii="Times New Roman" w:eastAsia="Times New Roman" w:hAnsi="Times New Roman" w:cs="Times New Roman"/>
          <w:b/>
          <w:bCs/>
          <w:sz w:val="24"/>
          <w:szCs w:val="24"/>
          <w:lang w:val="en-US" w:eastAsia="el-GR"/>
        </w:rPr>
        <w:t xml:space="preserve"> </w:t>
      </w:r>
      <w:r w:rsidRPr="00EF0BB4">
        <w:rPr>
          <w:rFonts w:ascii="Times New Roman" w:eastAsia="Times New Roman" w:hAnsi="Times New Roman" w:cs="Times New Roman"/>
          <w:b/>
          <w:bCs/>
          <w:sz w:val="24"/>
          <w:szCs w:val="24"/>
          <w:lang w:eastAsia="el-GR"/>
        </w:rPr>
        <w:t>σεληνίου</w:t>
      </w:r>
    </w:p>
    <w:p w14:paraId="6911F995" w14:textId="77777777" w:rsidR="008E4306" w:rsidRPr="00EF0BB4" w:rsidRDefault="008E4306" w:rsidP="00BD49D5">
      <w:pPr>
        <w:pStyle w:val="a4"/>
        <w:numPr>
          <w:ilvl w:val="0"/>
          <w:numId w:val="24"/>
        </w:numPr>
        <w:spacing w:before="75" w:after="100" w:afterAutospacing="1" w:line="360" w:lineRule="auto"/>
        <w:jc w:val="both"/>
        <w:rPr>
          <w:rFonts w:ascii="Times New Roman" w:eastAsia="Times New Roman" w:hAnsi="Times New Roman" w:cs="Times New Roman"/>
          <w:sz w:val="24"/>
          <w:szCs w:val="24"/>
          <w:lang w:val="en-US" w:eastAsia="el-GR"/>
        </w:rPr>
      </w:pPr>
      <w:r w:rsidRPr="00EF0BB4">
        <w:rPr>
          <w:rFonts w:ascii="Times New Roman" w:eastAsia="Times New Roman" w:hAnsi="Times New Roman" w:cs="Times New Roman"/>
          <w:sz w:val="24"/>
          <w:szCs w:val="24"/>
          <w:lang w:eastAsia="el-GR"/>
        </w:rPr>
        <w:t>Φαγητό</w:t>
      </w:r>
    </w:p>
    <w:p w14:paraId="71A0B818"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Οι ξηροί καρποί, τα θαλασσινά και τα κρέατα της Βραζιλίας είναι οι πλουσιότερες διατροφικές πηγές σεληνίου. Επίσης, ικανοποιητικές ποσότητες σεληνίου βρίσκονται στα μυϊκά κρέατα, δημητριακά και διάφορους καρπούς καθώς και στα γαλακτοκομικά προϊόντα</w:t>
      </w:r>
      <w:r w:rsidR="00465779" w:rsidRPr="00EF0BB4">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 </w:t>
      </w:r>
      <w:r w:rsidR="00465779" w:rsidRPr="00EF0BB4">
        <w:rPr>
          <w:rFonts w:ascii="Times New Roman" w:eastAsia="Times New Roman" w:hAnsi="Times New Roman" w:cs="Times New Roman"/>
          <w:sz w:val="24"/>
          <w:szCs w:val="24"/>
          <w:lang w:eastAsia="el-GR"/>
        </w:rPr>
        <w:t>(Institute of Medicine, 2010).</w:t>
      </w:r>
    </w:p>
    <w:p w14:paraId="3DC3714C" w14:textId="77777777" w:rsidR="00465779"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ποσότητα σεληνίου σε έναν δεδομένο τύπο τροφής με βάση τα φυτά εξαρτάται από την ποσότητα σεληνίου στο έδαφος και από πολλούς άλλους παράγοντες, όπως το pH του εδάφους, η ποσότητα οργανικής ύλης στο έδαφος και εάν το σελήνιο είναι σε μορφή που μπορεί να προσληφθεί από το ριζικό σύστημα των φυτών </w:t>
      </w:r>
      <w:r w:rsidR="00465779" w:rsidRPr="00EF0BB4">
        <w:rPr>
          <w:rFonts w:ascii="Times New Roman" w:eastAsia="Times New Roman" w:hAnsi="Times New Roman" w:cs="Times New Roman"/>
          <w:sz w:val="24"/>
          <w:szCs w:val="24"/>
          <w:lang w:eastAsia="el-GR"/>
        </w:rPr>
        <w:t>(Institute of Medicine, 2010)</w:t>
      </w:r>
      <w:r w:rsidRPr="00EF0BB4">
        <w:rPr>
          <w:rFonts w:ascii="Times New Roman" w:eastAsia="Times New Roman" w:hAnsi="Times New Roman" w:cs="Times New Roman"/>
          <w:sz w:val="24"/>
          <w:szCs w:val="24"/>
          <w:lang w:eastAsia="el-GR"/>
        </w:rPr>
        <w:t xml:space="preserve">. Ως </w:t>
      </w:r>
      <w:r w:rsidRPr="00EF0BB4">
        <w:rPr>
          <w:rFonts w:ascii="Times New Roman" w:eastAsia="Times New Roman" w:hAnsi="Times New Roman" w:cs="Times New Roman"/>
          <w:sz w:val="24"/>
          <w:szCs w:val="24"/>
          <w:lang w:eastAsia="el-GR"/>
        </w:rPr>
        <w:lastRenderedPageBreak/>
        <w:t xml:space="preserve">αποτέλεσμα, οι συγκεντρώσεις σεληνίου στα φυτικά τρόφιμα ποικίλλουν σημαντικά ανάλογα με τη γεωγραφική θέση </w:t>
      </w:r>
      <w:r w:rsidR="007D7024">
        <w:rPr>
          <w:rFonts w:ascii="Times New Roman" w:eastAsia="Times New Roman" w:hAnsi="Times New Roman" w:cs="Times New Roman"/>
          <w:sz w:val="24"/>
          <w:szCs w:val="24"/>
          <w:lang w:eastAsia="el-GR"/>
        </w:rPr>
        <w:t xml:space="preserve">(Sunde </w:t>
      </w:r>
      <w:r w:rsidR="00465779" w:rsidRPr="00EF0BB4">
        <w:rPr>
          <w:rFonts w:ascii="Times New Roman" w:eastAsia="Times New Roman" w:hAnsi="Times New Roman" w:cs="Times New Roman"/>
          <w:sz w:val="24"/>
          <w:szCs w:val="24"/>
          <w:lang w:val="en-US" w:eastAsia="el-GR"/>
        </w:rPr>
        <w:t>et</w:t>
      </w:r>
      <w:r w:rsidR="00465779" w:rsidRPr="00EF0BB4">
        <w:rPr>
          <w:rFonts w:ascii="Times New Roman" w:eastAsia="Times New Roman" w:hAnsi="Times New Roman" w:cs="Times New Roman"/>
          <w:sz w:val="24"/>
          <w:szCs w:val="24"/>
          <w:lang w:eastAsia="el-GR"/>
        </w:rPr>
        <w:t xml:space="preserve"> </w:t>
      </w:r>
      <w:r w:rsidR="00465779" w:rsidRPr="00EF0BB4">
        <w:rPr>
          <w:rFonts w:ascii="Times New Roman" w:eastAsia="Times New Roman" w:hAnsi="Times New Roman" w:cs="Times New Roman"/>
          <w:sz w:val="24"/>
          <w:szCs w:val="24"/>
          <w:lang w:val="en-US" w:eastAsia="el-GR"/>
        </w:rPr>
        <w:t>al</w:t>
      </w:r>
      <w:r w:rsidR="00465779" w:rsidRPr="00EF0BB4">
        <w:rPr>
          <w:rFonts w:ascii="Times New Roman" w:eastAsia="Times New Roman" w:hAnsi="Times New Roman" w:cs="Times New Roman"/>
          <w:sz w:val="24"/>
          <w:szCs w:val="24"/>
          <w:lang w:eastAsia="el-GR"/>
        </w:rPr>
        <w:t>., 2012).</w:t>
      </w:r>
    </w:p>
    <w:p w14:paraId="0DDE3EC3" w14:textId="77777777" w:rsidR="007A68EE"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Η περιεκτικότητα σε σελήνιο του εδάφους επηρεάζει τις ποσότητες σεληνίου στα φυτά τα οποία αποτελούν τροφή για τα ζώα, οπότε οι ποσότητες σεληνίου ακόμα και στα ζωικά προϊόντα ποικίλλουν επίσης. Ωστόσο, η συγκέντρωση σεληνίου στο έδαφος έχει μικρότερη επίδραση στα επίπεδα σεληνίου σε ζωικά προϊόντα από ό, τι σε φυτικά τρόφιμα, επειδή τα ζώα διατηρούν συγκεντρώσεις σεληνίου στους ιστούς μέσω ομοιοστατικών μηχανισμών. Επιπλέον, οι τυποποιημένες ζωοτροφές περιέχουν γενικά τα ίδια επίπεδα σεληνίου</w:t>
      </w:r>
      <w:r w:rsidR="007D7024">
        <w:rPr>
          <w:rFonts w:ascii="Times New Roman" w:eastAsia="Times New Roman" w:hAnsi="Times New Roman" w:cs="Times New Roman"/>
          <w:sz w:val="24"/>
          <w:szCs w:val="24"/>
          <w:lang w:eastAsia="el-GR"/>
        </w:rPr>
        <w:t xml:space="preserve"> (Sunde </w:t>
      </w:r>
      <w:r w:rsidR="007D7024" w:rsidRPr="00EF0BB4">
        <w:rPr>
          <w:rFonts w:ascii="Times New Roman" w:eastAsia="Times New Roman" w:hAnsi="Times New Roman" w:cs="Times New Roman"/>
          <w:sz w:val="24"/>
          <w:szCs w:val="24"/>
          <w:lang w:val="en-US" w:eastAsia="el-GR"/>
        </w:rPr>
        <w:t>et</w:t>
      </w:r>
      <w:r w:rsidR="007D7024" w:rsidRPr="00EF0BB4">
        <w:rPr>
          <w:rFonts w:ascii="Times New Roman" w:eastAsia="Times New Roman" w:hAnsi="Times New Roman" w:cs="Times New Roman"/>
          <w:sz w:val="24"/>
          <w:szCs w:val="24"/>
          <w:lang w:eastAsia="el-GR"/>
        </w:rPr>
        <w:t xml:space="preserve"> </w:t>
      </w:r>
      <w:r w:rsidR="007D7024" w:rsidRPr="00EF0BB4">
        <w:rPr>
          <w:rFonts w:ascii="Times New Roman" w:eastAsia="Times New Roman" w:hAnsi="Times New Roman" w:cs="Times New Roman"/>
          <w:sz w:val="24"/>
          <w:szCs w:val="24"/>
          <w:lang w:val="en-US" w:eastAsia="el-GR"/>
        </w:rPr>
        <w:t>al</w:t>
      </w:r>
      <w:r w:rsidR="007D7024" w:rsidRPr="00EF0BB4">
        <w:rPr>
          <w:rFonts w:ascii="Times New Roman" w:eastAsia="Times New Roman" w:hAnsi="Times New Roman" w:cs="Times New Roman"/>
          <w:sz w:val="24"/>
          <w:szCs w:val="24"/>
          <w:lang w:eastAsia="el-GR"/>
        </w:rPr>
        <w:t>., 2012</w:t>
      </w:r>
      <w:r w:rsidR="007D702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w:t>
      </w:r>
    </w:p>
    <w:p w14:paraId="221A83A0" w14:textId="77777777" w:rsidR="007A68EE" w:rsidRPr="00EF0BB4" w:rsidRDefault="008E4306" w:rsidP="00BD49D5">
      <w:pPr>
        <w:pStyle w:val="a4"/>
        <w:numPr>
          <w:ilvl w:val="0"/>
          <w:numId w:val="24"/>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Συμπληρώματα διατροφής</w:t>
      </w:r>
    </w:p>
    <w:p w14:paraId="6E386139"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Το σελήνιο διατίθεται σε πολυβιταμινούχα/ πολυμερή συμπληρώματα και ως αυτόνομο συμπλήρωμα, συχνά σε μορφές σεληνομεθειονίνης ή μαγιάς εμπλουτισμένης με σελήνιο (καλλιεργείται σε μέσο υψηλού σεληνίου) ή σεληνικού νατρίου </w:t>
      </w:r>
      <w:r w:rsidR="007D7024">
        <w:rPr>
          <w:rFonts w:ascii="Times New Roman" w:eastAsia="Times New Roman" w:hAnsi="Times New Roman" w:cs="Times New Roman"/>
          <w:sz w:val="24"/>
          <w:szCs w:val="24"/>
          <w:lang w:eastAsia="el-GR"/>
        </w:rPr>
        <w:t xml:space="preserve">(Sunde </w:t>
      </w:r>
      <w:r w:rsidR="00465779" w:rsidRPr="00EF0BB4">
        <w:rPr>
          <w:rFonts w:ascii="Times New Roman" w:eastAsia="Times New Roman" w:hAnsi="Times New Roman" w:cs="Times New Roman"/>
          <w:sz w:val="24"/>
          <w:szCs w:val="24"/>
          <w:lang w:val="en-US" w:eastAsia="el-GR"/>
        </w:rPr>
        <w:t>et</w:t>
      </w:r>
      <w:r w:rsidR="00465779" w:rsidRPr="00EF0BB4">
        <w:rPr>
          <w:rFonts w:ascii="Times New Roman" w:eastAsia="Times New Roman" w:hAnsi="Times New Roman" w:cs="Times New Roman"/>
          <w:sz w:val="24"/>
          <w:szCs w:val="24"/>
          <w:lang w:eastAsia="el-GR"/>
        </w:rPr>
        <w:t xml:space="preserve"> </w:t>
      </w:r>
      <w:r w:rsidR="00465779" w:rsidRPr="00EF0BB4">
        <w:rPr>
          <w:rFonts w:ascii="Times New Roman" w:eastAsia="Times New Roman" w:hAnsi="Times New Roman" w:cs="Times New Roman"/>
          <w:sz w:val="24"/>
          <w:szCs w:val="24"/>
          <w:lang w:val="en-US" w:eastAsia="el-GR"/>
        </w:rPr>
        <w:t>al</w:t>
      </w:r>
      <w:r w:rsidR="00465779"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 xml:space="preserve">. Το ανθρώπινο σώμα απορροφά περισσότερο από το 90% της σεληνομεθειονίνης αλλά μόνο περίπου το 50% του σεληνίου από το σεληνίτη </w:t>
      </w:r>
      <w:r w:rsidR="00465779" w:rsidRPr="00EF0BB4">
        <w:rPr>
          <w:rFonts w:ascii="Times New Roman" w:eastAsia="Times New Roman" w:hAnsi="Times New Roman" w:cs="Times New Roman"/>
          <w:sz w:val="24"/>
          <w:szCs w:val="24"/>
          <w:lang w:eastAsia="el-GR"/>
        </w:rPr>
        <w:t>(Institute of Medicine, 2010).</w:t>
      </w:r>
    </w:p>
    <w:p w14:paraId="03F6A838" w14:textId="77777777" w:rsidR="008E4306"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Λίγες μελέτες έχουν συγκρίνει τη σχετική απορρόφηση και βιοδιαθεσιμότητα διαφορετικών μορφών σεληνίου. Η βιοδιαθεσιμότητα του σεληνίου, με βάση την απέκκριση των ούρων (σε σχετική μελέτη), ήταν μεγαλύτερη για τη σεληνομεθιονίνη και χαμηλότερη για το σεληνίτη. Ωστόσο, η συμπλήρωση με οποιαδήποτε από αυτές τις μορφές επηρέασε μόνο τα επίπεδα σεληνίου στο πλάσμα και όχι τη δραστηριότητα της υπεροξειδάσης της γλουταθειόνης ή τη συγκέντρωση σεληνοπρωτεΐνης Ρ</w:t>
      </w:r>
      <w:r w:rsidR="00465779" w:rsidRPr="00EF0BB4">
        <w:rPr>
          <w:rFonts w:ascii="Times New Roman" w:eastAsia="Times New Roman" w:hAnsi="Times New Roman" w:cs="Times New Roman"/>
          <w:sz w:val="24"/>
          <w:szCs w:val="24"/>
          <w:lang w:eastAsia="el-GR"/>
        </w:rPr>
        <w:t xml:space="preserve"> (</w:t>
      </w:r>
      <w:r w:rsidR="00465779" w:rsidRPr="00EF0BB4">
        <w:rPr>
          <w:rFonts w:ascii="Times New Roman" w:eastAsia="Times New Roman" w:hAnsi="Times New Roman" w:cs="Times New Roman"/>
          <w:sz w:val="24"/>
          <w:szCs w:val="24"/>
          <w:lang w:val="en-US" w:eastAsia="el-GR"/>
        </w:rPr>
        <w:t>Burk</w:t>
      </w:r>
      <w:r w:rsidR="00465779" w:rsidRPr="00EF0BB4">
        <w:rPr>
          <w:rFonts w:ascii="Times New Roman" w:eastAsia="Times New Roman" w:hAnsi="Times New Roman" w:cs="Times New Roman"/>
          <w:sz w:val="24"/>
          <w:szCs w:val="24"/>
          <w:lang w:eastAsia="el-GR"/>
        </w:rPr>
        <w:t xml:space="preserve"> </w:t>
      </w:r>
      <w:r w:rsidR="00465779" w:rsidRPr="00EF0BB4">
        <w:rPr>
          <w:rFonts w:ascii="Times New Roman" w:eastAsia="Times New Roman" w:hAnsi="Times New Roman" w:cs="Times New Roman"/>
          <w:sz w:val="24"/>
          <w:szCs w:val="24"/>
          <w:lang w:val="en-US" w:eastAsia="el-GR"/>
        </w:rPr>
        <w:t>et</w:t>
      </w:r>
      <w:r w:rsidR="00465779" w:rsidRPr="00EF0BB4">
        <w:rPr>
          <w:rFonts w:ascii="Times New Roman" w:eastAsia="Times New Roman" w:hAnsi="Times New Roman" w:cs="Times New Roman"/>
          <w:sz w:val="24"/>
          <w:szCs w:val="24"/>
          <w:lang w:eastAsia="el-GR"/>
        </w:rPr>
        <w:t xml:space="preserve"> </w:t>
      </w:r>
      <w:r w:rsidR="00465779" w:rsidRPr="00EF0BB4">
        <w:rPr>
          <w:rFonts w:ascii="Times New Roman" w:eastAsia="Times New Roman" w:hAnsi="Times New Roman" w:cs="Times New Roman"/>
          <w:sz w:val="24"/>
          <w:szCs w:val="24"/>
          <w:lang w:val="en-US" w:eastAsia="el-GR"/>
        </w:rPr>
        <w:t>al</w:t>
      </w:r>
      <w:r w:rsidR="00465779" w:rsidRPr="00EF0BB4">
        <w:rPr>
          <w:rFonts w:ascii="Times New Roman" w:eastAsia="Times New Roman" w:hAnsi="Times New Roman" w:cs="Times New Roman"/>
          <w:sz w:val="24"/>
          <w:szCs w:val="24"/>
          <w:lang w:eastAsia="el-GR"/>
        </w:rPr>
        <w:t>., 2006)</w:t>
      </w:r>
      <w:r w:rsidR="007E497C" w:rsidRPr="007E497C">
        <w:rPr>
          <w:rFonts w:ascii="Times New Roman" w:eastAsia="Times New Roman" w:hAnsi="Times New Roman" w:cs="Times New Roman"/>
          <w:sz w:val="24"/>
          <w:szCs w:val="24"/>
          <w:lang w:eastAsia="el-GR"/>
        </w:rPr>
        <w:t>.</w:t>
      </w:r>
    </w:p>
    <w:p w14:paraId="28A01E06"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Ανεπάρκεια σεληνίου</w:t>
      </w:r>
    </w:p>
    <w:p w14:paraId="21AC9011"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ανεπάρκεια σεληνίου προκαλεί βιοχημικές αλλαγές που ενδέχεται να προδιαθέσουν σε άτομα που αντιμετωπίζουν επιπλέον στρες για να αναπτύξουν ορισμένες ασθένειες </w:t>
      </w:r>
      <w:bookmarkStart w:id="14" w:name="_Hlk54708727"/>
      <w:r w:rsidR="00465779" w:rsidRPr="00EF0BB4">
        <w:rPr>
          <w:rFonts w:ascii="Times New Roman" w:eastAsia="Times New Roman" w:hAnsi="Times New Roman" w:cs="Times New Roman"/>
          <w:sz w:val="24"/>
          <w:szCs w:val="24"/>
          <w:lang w:eastAsia="el-GR"/>
        </w:rPr>
        <w:t>(Institute of Medicine, 2010).</w:t>
      </w:r>
      <w:bookmarkEnd w:id="14"/>
      <w:r w:rsidR="00465779" w:rsidRPr="00EF0BB4">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Για παράδειγμα, η ανεπάρκεια σεληνίου σε συνδυασμό με ένα δεύτερο στρες (πιθανώς μια ιογενής λοίμωξη) οδηγεί σε ασθένεια Keshan, μια καρδιομυοπάθεια </w:t>
      </w:r>
      <w:r w:rsidR="007D7024">
        <w:rPr>
          <w:rFonts w:ascii="Times New Roman" w:eastAsia="Times New Roman" w:hAnsi="Times New Roman" w:cs="Times New Roman"/>
          <w:sz w:val="24"/>
          <w:szCs w:val="24"/>
          <w:lang w:eastAsia="el-GR"/>
        </w:rPr>
        <w:t xml:space="preserve">(Sunde </w:t>
      </w:r>
      <w:r w:rsidR="00465779" w:rsidRPr="00EF0BB4">
        <w:rPr>
          <w:rFonts w:ascii="Times New Roman" w:eastAsia="Times New Roman" w:hAnsi="Times New Roman" w:cs="Times New Roman"/>
          <w:sz w:val="24"/>
          <w:szCs w:val="24"/>
          <w:lang w:val="en-US" w:eastAsia="el-GR"/>
        </w:rPr>
        <w:t>et</w:t>
      </w:r>
      <w:r w:rsidR="00465779" w:rsidRPr="00EF0BB4">
        <w:rPr>
          <w:rFonts w:ascii="Times New Roman" w:eastAsia="Times New Roman" w:hAnsi="Times New Roman" w:cs="Times New Roman"/>
          <w:sz w:val="24"/>
          <w:szCs w:val="24"/>
          <w:lang w:eastAsia="el-GR"/>
        </w:rPr>
        <w:t xml:space="preserve"> </w:t>
      </w:r>
      <w:r w:rsidR="00465779" w:rsidRPr="00EF0BB4">
        <w:rPr>
          <w:rFonts w:ascii="Times New Roman" w:eastAsia="Times New Roman" w:hAnsi="Times New Roman" w:cs="Times New Roman"/>
          <w:sz w:val="24"/>
          <w:szCs w:val="24"/>
          <w:lang w:val="en-US" w:eastAsia="el-GR"/>
        </w:rPr>
        <w:t>al</w:t>
      </w:r>
      <w:r w:rsidR="00465779"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 xml:space="preserve">. </w:t>
      </w:r>
    </w:p>
    <w:p w14:paraId="741FA561" w14:textId="77777777" w:rsidR="008E4306"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ανεπάρκεια σεληνίου σχετίζεται επίσης με την ανδρική υπογονιμότητα και μπορεί να διαδραματίσει ρόλο στην ασθένεια Kashin-Beck, έναν τύπο οστεοαρθρίτιδας </w:t>
      </w:r>
      <w:r w:rsidR="00465779" w:rsidRPr="00EF0BB4">
        <w:rPr>
          <w:rFonts w:ascii="Times New Roman" w:eastAsia="Times New Roman" w:hAnsi="Times New Roman" w:cs="Times New Roman"/>
          <w:sz w:val="24"/>
          <w:szCs w:val="24"/>
          <w:lang w:eastAsia="el-GR"/>
        </w:rPr>
        <w:t xml:space="preserve">(Rayman, </w:t>
      </w:r>
      <w:r w:rsidR="00465779" w:rsidRPr="00EF0BB4">
        <w:rPr>
          <w:rFonts w:ascii="Times New Roman" w:eastAsia="Times New Roman" w:hAnsi="Times New Roman" w:cs="Times New Roman"/>
          <w:sz w:val="24"/>
          <w:szCs w:val="24"/>
          <w:lang w:eastAsia="el-GR"/>
        </w:rPr>
        <w:lastRenderedPageBreak/>
        <w:t>2012)</w:t>
      </w:r>
      <w:r w:rsidRPr="00EF0BB4">
        <w:rPr>
          <w:rFonts w:ascii="Times New Roman" w:eastAsia="Times New Roman" w:hAnsi="Times New Roman" w:cs="Times New Roman"/>
          <w:sz w:val="24"/>
          <w:szCs w:val="24"/>
          <w:lang w:eastAsia="el-GR"/>
        </w:rPr>
        <w:t xml:space="preserve">. Η ανεπάρκεια σεληνίου θα μπορούσε ακόμη να επιδεινώσει την ανεπάρκεια ιωδίου, αυξάνοντας δυνητικά τον κίνδυνο εμφάνισης κρετινισμού στα βρέφη </w:t>
      </w:r>
      <w:r w:rsidR="003C1475">
        <w:rPr>
          <w:rFonts w:ascii="Times New Roman" w:eastAsia="Times New Roman" w:hAnsi="Times New Roman" w:cs="Times New Roman"/>
          <w:sz w:val="24"/>
          <w:szCs w:val="24"/>
          <w:lang w:eastAsia="el-GR"/>
        </w:rPr>
        <w:t xml:space="preserve">(Sunde </w:t>
      </w:r>
      <w:r w:rsidR="00465779" w:rsidRPr="00EF0BB4">
        <w:rPr>
          <w:rFonts w:ascii="Times New Roman" w:eastAsia="Times New Roman" w:hAnsi="Times New Roman" w:cs="Times New Roman"/>
          <w:sz w:val="24"/>
          <w:szCs w:val="24"/>
          <w:lang w:val="en-US" w:eastAsia="el-GR"/>
        </w:rPr>
        <w:t>et</w:t>
      </w:r>
      <w:r w:rsidR="00465779" w:rsidRPr="00EF0BB4">
        <w:rPr>
          <w:rFonts w:ascii="Times New Roman" w:eastAsia="Times New Roman" w:hAnsi="Times New Roman" w:cs="Times New Roman"/>
          <w:sz w:val="24"/>
          <w:szCs w:val="24"/>
          <w:lang w:eastAsia="el-GR"/>
        </w:rPr>
        <w:t xml:space="preserve"> </w:t>
      </w:r>
      <w:r w:rsidR="00465779" w:rsidRPr="00EF0BB4">
        <w:rPr>
          <w:rFonts w:ascii="Times New Roman" w:eastAsia="Times New Roman" w:hAnsi="Times New Roman" w:cs="Times New Roman"/>
          <w:sz w:val="24"/>
          <w:szCs w:val="24"/>
          <w:lang w:val="en-US" w:eastAsia="el-GR"/>
        </w:rPr>
        <w:t>al</w:t>
      </w:r>
      <w:r w:rsidR="00465779" w:rsidRPr="00EF0BB4">
        <w:rPr>
          <w:rFonts w:ascii="Times New Roman" w:eastAsia="Times New Roman" w:hAnsi="Times New Roman" w:cs="Times New Roman"/>
          <w:sz w:val="24"/>
          <w:szCs w:val="24"/>
          <w:lang w:eastAsia="el-GR"/>
        </w:rPr>
        <w:t>., 2012).</w:t>
      </w:r>
    </w:p>
    <w:p w14:paraId="7D1865D5" w14:textId="77777777" w:rsidR="008E4306" w:rsidRPr="00EF0BB4" w:rsidRDefault="003F78EB"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3F78EB">
        <w:rPr>
          <w:rFonts w:ascii="Times New Roman" w:eastAsia="Times New Roman" w:hAnsi="Times New Roman" w:cs="Times New Roman"/>
          <w:b/>
          <w:bCs/>
          <w:sz w:val="24"/>
          <w:szCs w:val="24"/>
          <w:lang w:eastAsia="el-GR"/>
        </w:rPr>
        <w:t xml:space="preserve">Επιπτώσεις υπερδοσολογίας </w:t>
      </w:r>
      <w:r w:rsidR="008E4306" w:rsidRPr="00EF0BB4">
        <w:rPr>
          <w:rFonts w:ascii="Times New Roman" w:eastAsia="Times New Roman" w:hAnsi="Times New Roman" w:cs="Times New Roman"/>
          <w:b/>
          <w:bCs/>
          <w:sz w:val="24"/>
          <w:szCs w:val="24"/>
          <w:lang w:eastAsia="el-GR"/>
        </w:rPr>
        <w:t>σελ</w:t>
      </w:r>
      <w:r>
        <w:rPr>
          <w:rFonts w:ascii="Times New Roman" w:eastAsia="Times New Roman" w:hAnsi="Times New Roman" w:cs="Times New Roman"/>
          <w:b/>
          <w:bCs/>
          <w:sz w:val="24"/>
          <w:szCs w:val="24"/>
          <w:lang w:eastAsia="el-GR"/>
        </w:rPr>
        <w:t>ηνίου</w:t>
      </w:r>
    </w:p>
    <w:p w14:paraId="2C07964A"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χρόνια υψηλή πρόσληψη οργανικών και ανόργανων μορφών σεληνίου έχει παρόμοια αποτελέσματα </w:t>
      </w:r>
      <w:r w:rsidR="00465779" w:rsidRPr="00EF0BB4">
        <w:rPr>
          <w:rFonts w:ascii="Times New Roman" w:eastAsia="Times New Roman" w:hAnsi="Times New Roman" w:cs="Times New Roman"/>
          <w:sz w:val="24"/>
          <w:szCs w:val="24"/>
          <w:lang w:eastAsia="el-GR"/>
        </w:rPr>
        <w:t>(Institute of Medicine, 2010).</w:t>
      </w:r>
      <w:r w:rsidRPr="00EF0BB4">
        <w:rPr>
          <w:rFonts w:ascii="Times New Roman" w:eastAsia="Times New Roman" w:hAnsi="Times New Roman" w:cs="Times New Roman"/>
          <w:sz w:val="24"/>
          <w:szCs w:val="24"/>
          <w:lang w:eastAsia="el-GR"/>
        </w:rPr>
        <w:t xml:space="preserve"> Οι πρώτοι δείκτες περίσσειας πρόσληψης είναι μια μυρωδιά σκόρδου στην αναπνοή και μια μεταλλική γεύση στο στόμα. Τα πιο συνηθισμένα κλινικά συμπτώματα χρόνιας υψηλής πρόσληψης σεληνίου ή σελήνωσης, είναι απώλεια μαλλιών και νυχιών ή ευθραυστότητα αυτών. Άλλα συμπτώματα περιλαμβάνουν βλάβες του δέρματος και του νευρικού συστήματος, ναυτία, διάρροια, δερματικά εξανθήματα, στίγματα δοντιών, κόπωση, ευερεθιστότητα και ανωμαλίες του νευρικού συστήματος.</w:t>
      </w:r>
    </w:p>
    <w:p w14:paraId="3A1D5CBD"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Το 2008, 201 άτομα εμφάνισαν σοβαρές ανεπιθύμητες ενέργειες από τη λήψη υγρού συμπληρώματ</w:t>
      </w:r>
      <w:r w:rsidR="003C1475">
        <w:rPr>
          <w:rFonts w:ascii="Times New Roman" w:eastAsia="Times New Roman" w:hAnsi="Times New Roman" w:cs="Times New Roman"/>
          <w:sz w:val="24"/>
          <w:szCs w:val="24"/>
          <w:lang w:eastAsia="el-GR"/>
        </w:rPr>
        <w:t xml:space="preserve">ος διατροφής που περιέχει 200 </w:t>
      </w:r>
      <w:r w:rsidRPr="00EF0BB4">
        <w:rPr>
          <w:rFonts w:ascii="Times New Roman" w:eastAsia="Times New Roman" w:hAnsi="Times New Roman" w:cs="Times New Roman"/>
          <w:sz w:val="24"/>
          <w:szCs w:val="24"/>
          <w:lang w:eastAsia="el-GR"/>
        </w:rPr>
        <w:t xml:space="preserve">φορές την αναγραφόμενη ποσότητα σεληνίου </w:t>
      </w:r>
      <w:r w:rsidR="003C1475">
        <w:rPr>
          <w:rFonts w:ascii="Times New Roman" w:eastAsia="Times New Roman" w:hAnsi="Times New Roman" w:cs="Times New Roman"/>
          <w:sz w:val="24"/>
          <w:szCs w:val="24"/>
          <w:lang w:eastAsia="el-GR"/>
        </w:rPr>
        <w:t xml:space="preserve">(MacFarquhar </w:t>
      </w:r>
      <w:r w:rsidR="00465779" w:rsidRPr="00EF0BB4">
        <w:rPr>
          <w:rFonts w:ascii="Times New Roman" w:eastAsia="Times New Roman" w:hAnsi="Times New Roman" w:cs="Times New Roman"/>
          <w:sz w:val="24"/>
          <w:szCs w:val="24"/>
          <w:lang w:val="en-US" w:eastAsia="el-GR"/>
        </w:rPr>
        <w:t>et</w:t>
      </w:r>
      <w:r w:rsidR="00465779" w:rsidRPr="00EF0BB4">
        <w:rPr>
          <w:rFonts w:ascii="Times New Roman" w:eastAsia="Times New Roman" w:hAnsi="Times New Roman" w:cs="Times New Roman"/>
          <w:sz w:val="24"/>
          <w:szCs w:val="24"/>
          <w:lang w:eastAsia="el-GR"/>
        </w:rPr>
        <w:t xml:space="preserve"> </w:t>
      </w:r>
      <w:r w:rsidR="00465779" w:rsidRPr="00EF0BB4">
        <w:rPr>
          <w:rFonts w:ascii="Times New Roman" w:eastAsia="Times New Roman" w:hAnsi="Times New Roman" w:cs="Times New Roman"/>
          <w:sz w:val="24"/>
          <w:szCs w:val="24"/>
          <w:lang w:val="en-US" w:eastAsia="el-GR"/>
        </w:rPr>
        <w:t>al</w:t>
      </w:r>
      <w:r w:rsidR="00465779" w:rsidRPr="00EF0BB4">
        <w:rPr>
          <w:rFonts w:ascii="Times New Roman" w:eastAsia="Times New Roman" w:hAnsi="Times New Roman" w:cs="Times New Roman"/>
          <w:sz w:val="24"/>
          <w:szCs w:val="24"/>
          <w:lang w:eastAsia="el-GR"/>
        </w:rPr>
        <w:t>., 2010)</w:t>
      </w:r>
      <w:r w:rsidRPr="00EF0BB4">
        <w:rPr>
          <w:rFonts w:ascii="Times New Roman" w:eastAsia="Times New Roman" w:hAnsi="Times New Roman" w:cs="Times New Roman"/>
          <w:sz w:val="24"/>
          <w:szCs w:val="24"/>
          <w:lang w:eastAsia="el-GR"/>
        </w:rPr>
        <w:t xml:space="preserve">. Η οξεία τοξικότητα σεληνίου μπορεί να προκαλέσει σοβαρά γαστρεντερικά και νευρολογικά συμπτώματα, σύνδρομο οξείας αναπνευστικής δυσχέρειας, έμφραγμα του μυοκαρδίου, απώλεια μαλλιών, μυϊκή ευαισθησία, τρόμο, ζάλη, έξαψη του προσώπου, νεφρική </w:t>
      </w:r>
      <w:r w:rsidR="00960AF7">
        <w:rPr>
          <w:rFonts w:ascii="Times New Roman" w:eastAsia="Times New Roman" w:hAnsi="Times New Roman" w:cs="Times New Roman"/>
          <w:sz w:val="24"/>
          <w:szCs w:val="24"/>
          <w:lang w:eastAsia="el-GR"/>
        </w:rPr>
        <w:t xml:space="preserve">και </w:t>
      </w:r>
      <w:r w:rsidRPr="00EF0BB4">
        <w:rPr>
          <w:rFonts w:ascii="Times New Roman" w:eastAsia="Times New Roman" w:hAnsi="Times New Roman" w:cs="Times New Roman"/>
          <w:sz w:val="24"/>
          <w:szCs w:val="24"/>
          <w:lang w:eastAsia="el-GR"/>
        </w:rPr>
        <w:t>καρδιακή ανεπάρκεια και</w:t>
      </w:r>
      <w:r w:rsidR="00960AF7">
        <w:rPr>
          <w:rFonts w:ascii="Times New Roman" w:eastAsia="Times New Roman" w:hAnsi="Times New Roman" w:cs="Times New Roman"/>
          <w:sz w:val="24"/>
          <w:szCs w:val="24"/>
          <w:lang w:eastAsia="el-GR"/>
        </w:rPr>
        <w:t xml:space="preserve"> σπάνια </w:t>
      </w:r>
      <w:r w:rsidRPr="00EF0BB4">
        <w:rPr>
          <w:rFonts w:ascii="Times New Roman" w:eastAsia="Times New Roman" w:hAnsi="Times New Roman" w:cs="Times New Roman"/>
          <w:sz w:val="24"/>
          <w:szCs w:val="24"/>
          <w:lang w:eastAsia="el-GR"/>
        </w:rPr>
        <w:t xml:space="preserve">θάνατο </w:t>
      </w:r>
      <w:r w:rsidR="00465779" w:rsidRPr="00EF0BB4">
        <w:rPr>
          <w:rFonts w:ascii="Times New Roman" w:eastAsia="Times New Roman" w:hAnsi="Times New Roman" w:cs="Times New Roman"/>
          <w:sz w:val="24"/>
          <w:szCs w:val="24"/>
          <w:lang w:eastAsia="el-GR"/>
        </w:rPr>
        <w:t>(Institute of Medicine, 2010).</w:t>
      </w:r>
    </w:p>
    <w:p w14:paraId="137B9FEC" w14:textId="77777777" w:rsidR="008E4306" w:rsidRPr="00EF0BB4" w:rsidRDefault="008E4306" w:rsidP="008E4306">
      <w:pPr>
        <w:spacing w:before="75" w:after="100" w:afterAutospacing="1" w:line="315" w:lineRule="atLeast"/>
        <w:jc w:val="both"/>
        <w:rPr>
          <w:rFonts w:ascii="Times New Roman" w:eastAsia="Times New Roman" w:hAnsi="Times New Roman" w:cs="Times New Roman"/>
          <w:sz w:val="24"/>
          <w:szCs w:val="24"/>
          <w:lang w:eastAsia="el-GR"/>
        </w:rPr>
      </w:pPr>
    </w:p>
    <w:p w14:paraId="08B2CB5F" w14:textId="77777777" w:rsidR="008E4306" w:rsidRPr="00EF0BB4" w:rsidRDefault="008E4306" w:rsidP="00BD49D5">
      <w:pPr>
        <w:pStyle w:val="a4"/>
        <w:numPr>
          <w:ilvl w:val="3"/>
          <w:numId w:val="20"/>
        </w:numPr>
        <w:spacing w:before="75" w:after="100" w:afterAutospacing="1" w:line="360" w:lineRule="auto"/>
        <w:jc w:val="both"/>
        <w:rPr>
          <w:rFonts w:ascii="Times New Roman" w:eastAsia="Times New Roman" w:hAnsi="Times New Roman" w:cs="Times New Roman"/>
          <w:b/>
          <w:bCs/>
          <w:sz w:val="28"/>
          <w:szCs w:val="28"/>
          <w:lang w:eastAsia="el-GR"/>
        </w:rPr>
      </w:pPr>
      <w:r w:rsidRPr="00EF0BB4">
        <w:rPr>
          <w:rFonts w:ascii="Times New Roman" w:eastAsia="Times New Roman" w:hAnsi="Times New Roman" w:cs="Times New Roman"/>
          <w:b/>
          <w:bCs/>
          <w:sz w:val="28"/>
          <w:szCs w:val="28"/>
          <w:lang w:eastAsia="el-GR"/>
        </w:rPr>
        <w:t>Μαγνήσιο</w:t>
      </w:r>
    </w:p>
    <w:p w14:paraId="4E30BC8D"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Το μαγνήσιο, υπάρχει φυσικά σε πολλά τρόφιμα, προστίθεται σε άλλα προϊόντα διατροφής, διατίθεται ως συμπλήρωμα διατροφής και υπάρχει σε ορισμένα φάρμακα (όπως τα αντιόξινα και τα καθαρτικά). Το μαγνήσιο είναι ένας συμπαράγοντας σε περισσότερα από 300 ενζυματικά συστήματα που ρυθμίζουν ποικίλες βιοχημικές αντιδράσεις στο σώμα, συμπεριλαμβανομένων της πρωτεϊνικής σύνθεσης, της λειτουργίας των μυών και των νεύρων, του ελέγχου της γλυκόζης του αίματος και της ρύθμισης της αρτηριακής πίεσης </w:t>
      </w:r>
      <w:r w:rsidR="00465779" w:rsidRPr="00EF0BB4">
        <w:rPr>
          <w:rFonts w:ascii="Times New Roman" w:eastAsia="Times New Roman" w:hAnsi="Times New Roman" w:cs="Times New Roman"/>
          <w:sz w:val="24"/>
          <w:szCs w:val="24"/>
          <w:lang w:eastAsia="el-GR"/>
        </w:rPr>
        <w:t>(Institute of Medicine, 1997</w:t>
      </w:r>
      <w:r w:rsidR="006A27B6">
        <w:rPr>
          <w:rFonts w:ascii="Times New Roman" w:eastAsia="Times New Roman" w:hAnsi="Times New Roman" w:cs="Times New Roman"/>
          <w:sz w:val="24"/>
          <w:szCs w:val="24"/>
          <w:lang w:eastAsia="el-GR"/>
        </w:rPr>
        <w:t>;</w:t>
      </w:r>
      <w:r w:rsidR="0031571C" w:rsidRPr="0031571C">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Rude</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et</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al</w:t>
      </w:r>
      <w:r w:rsidR="00366EB3"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 xml:space="preserve">. Το μαγνήσιο απαιτείται για την παραγωγή ενέργειας, την οξειδωτική φωσφορυλίωση και τη γλυκόλυση. Συμβάλλει στη δομική ανάπτυξη των οστών και απαιτείται για τη σύνθεση του DNA, του RNA και της </w:t>
      </w:r>
      <w:r w:rsidRPr="00EF0BB4">
        <w:rPr>
          <w:rFonts w:ascii="Times New Roman" w:eastAsia="Times New Roman" w:hAnsi="Times New Roman" w:cs="Times New Roman"/>
          <w:sz w:val="24"/>
          <w:szCs w:val="24"/>
          <w:lang w:eastAsia="el-GR"/>
        </w:rPr>
        <w:lastRenderedPageBreak/>
        <w:t xml:space="preserve">αντιοξειδωτικής γλουταθειόνης. Παίζει επίσης ρόλο στην ενεργή μεταφορά ιόντων ασβεστίου και καλίου στις κυτταρικές μεμβράνες, μια διαδικασία που είναι σημαντική για την αγωγή της νευρικής ώθησης, τη συστολή των μυών και τον φυσιολογικό καρδιακό ρυθμό </w:t>
      </w:r>
      <w:r w:rsidR="00366EB3" w:rsidRPr="00EF0BB4">
        <w:rPr>
          <w:rFonts w:ascii="Times New Roman" w:eastAsia="Times New Roman" w:hAnsi="Times New Roman" w:cs="Times New Roman"/>
          <w:sz w:val="24"/>
          <w:szCs w:val="24"/>
          <w:lang w:eastAsia="el-GR"/>
        </w:rPr>
        <w:t>(</w:t>
      </w:r>
      <w:r w:rsidR="00366EB3" w:rsidRPr="00EF0BB4">
        <w:rPr>
          <w:rFonts w:ascii="Times New Roman" w:eastAsia="Times New Roman" w:hAnsi="Times New Roman" w:cs="Times New Roman"/>
          <w:sz w:val="24"/>
          <w:szCs w:val="24"/>
          <w:lang w:val="en-US" w:eastAsia="el-GR"/>
        </w:rPr>
        <w:t>Rude</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et</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al</w:t>
      </w:r>
      <w:r w:rsidR="00366EB3" w:rsidRPr="00EF0BB4">
        <w:rPr>
          <w:rFonts w:ascii="Times New Roman" w:eastAsia="Times New Roman" w:hAnsi="Times New Roman" w:cs="Times New Roman"/>
          <w:sz w:val="24"/>
          <w:szCs w:val="24"/>
          <w:lang w:eastAsia="el-GR"/>
        </w:rPr>
        <w:t>., 2012).</w:t>
      </w:r>
    </w:p>
    <w:p w14:paraId="3EBE3A2D" w14:textId="77777777" w:rsidR="008E4306"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Ο οργανισμός ενός ενήλικα περιέχει περίπου 25 g μαγνησίου, με το 50% έως 60% αυτού να βρίσκεται στα οστά και το μεγαλύτερο ποσοστό του υπολειπόμενου στους μαλακούς ιστούς </w:t>
      </w:r>
      <w:r w:rsidR="006A27B6">
        <w:rPr>
          <w:rFonts w:ascii="Times New Roman" w:eastAsia="Times New Roman" w:hAnsi="Times New Roman" w:cs="Times New Roman"/>
          <w:sz w:val="24"/>
          <w:szCs w:val="24"/>
          <w:lang w:eastAsia="el-GR"/>
        </w:rPr>
        <w:t xml:space="preserve">(Volpe </w:t>
      </w:r>
      <w:r w:rsidR="00366EB3" w:rsidRPr="00EF0BB4">
        <w:rPr>
          <w:rFonts w:ascii="Times New Roman" w:eastAsia="Times New Roman" w:hAnsi="Times New Roman" w:cs="Times New Roman"/>
          <w:sz w:val="24"/>
          <w:szCs w:val="24"/>
          <w:lang w:val="en-US" w:eastAsia="el-GR"/>
        </w:rPr>
        <w:t>et</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al</w:t>
      </w:r>
      <w:r w:rsidR="00366EB3"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 xml:space="preserve">. Λιγότερο από το 1% του συνολικού μαγνησίου βρίσκεται στον ορό του αίματος και αυτά τα επίπεδα ελέγχονται αυστηρά. Η υπομαγνησιαιμία ορίζεται ως επίπεδο μαγνησίου στον ορό μικρότερο από 0,75 mmol/ L </w:t>
      </w:r>
      <w:r w:rsidR="00366EB3" w:rsidRPr="00EF0BB4">
        <w:rPr>
          <w:rFonts w:ascii="Times New Roman" w:eastAsia="Times New Roman" w:hAnsi="Times New Roman" w:cs="Times New Roman"/>
          <w:sz w:val="24"/>
          <w:szCs w:val="24"/>
          <w:lang w:eastAsia="el-GR"/>
        </w:rPr>
        <w:t>(Gibson, 2005)</w:t>
      </w:r>
      <w:r w:rsidRPr="00EF0BB4">
        <w:rPr>
          <w:rFonts w:ascii="Times New Roman" w:eastAsia="Times New Roman" w:hAnsi="Times New Roman" w:cs="Times New Roman"/>
          <w:sz w:val="24"/>
          <w:szCs w:val="24"/>
          <w:lang w:eastAsia="el-GR"/>
        </w:rPr>
        <w:t xml:space="preserve">. </w:t>
      </w:r>
    </w:p>
    <w:p w14:paraId="22CA98BB"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b/>
          <w:bCs/>
          <w:sz w:val="24"/>
          <w:szCs w:val="24"/>
          <w:lang w:eastAsia="el-GR"/>
        </w:rPr>
        <w:t>Προτεινόμενες προσλήψεις</w:t>
      </w:r>
    </w:p>
    <w:p w14:paraId="5152033E" w14:textId="77777777" w:rsidR="008E4306" w:rsidRPr="00EF0BB4" w:rsidRDefault="008E4306" w:rsidP="007A68EE">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Οι συστάσεις πρόσληψης για μαγνήσιο και άλλα θρεπτικά συστατικά παρέχονται στις Διατροφικές Προσλήψεις Αναφοράς (DRIs)</w:t>
      </w:r>
      <w:r w:rsidR="00681117">
        <w:rPr>
          <w:rFonts w:ascii="Times New Roman" w:eastAsia="Times New Roman" w:hAnsi="Times New Roman" w:cs="Times New Roman"/>
          <w:sz w:val="24"/>
          <w:szCs w:val="24"/>
          <w:lang w:eastAsia="el-GR"/>
        </w:rPr>
        <w:t xml:space="preserve"> (Institute of Medicine, 1997) </w:t>
      </w:r>
      <w:r w:rsidR="00681117">
        <w:rPr>
          <w:rFonts w:ascii="Times New Roman" w:hAnsi="Times New Roman" w:cs="Times New Roman"/>
          <w:sz w:val="24"/>
          <w:szCs w:val="24"/>
        </w:rPr>
        <w:t>όπως παρουσιάζονται στον Πίνακα 1.4.12.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95"/>
        <w:gridCol w:w="1437"/>
        <w:gridCol w:w="1723"/>
        <w:gridCol w:w="1803"/>
      </w:tblGrid>
      <w:tr w:rsidR="008E4306" w:rsidRPr="005322D3" w14:paraId="5E330F4B" w14:textId="77777777" w:rsidTr="008E4306">
        <w:trPr>
          <w:tblHeader/>
        </w:trPr>
        <w:tc>
          <w:tcPr>
            <w:tcW w:w="8296"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533C09"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w:t>
            </w:r>
            <w:r w:rsidR="007A68EE" w:rsidRPr="00EF0BB4">
              <w:rPr>
                <w:rFonts w:ascii="Times New Roman" w:eastAsia="Times New Roman" w:hAnsi="Times New Roman" w:cs="Times New Roman"/>
                <w:b/>
                <w:bCs/>
                <w:sz w:val="20"/>
                <w:szCs w:val="20"/>
                <w:lang w:eastAsia="el-GR"/>
              </w:rPr>
              <w:t>ς</w:t>
            </w:r>
            <w:r w:rsidR="007A68EE" w:rsidRPr="00EF0BB4">
              <w:rPr>
                <w:rFonts w:ascii="Times New Roman" w:eastAsia="Times New Roman" w:hAnsi="Times New Roman" w:cs="Times New Roman"/>
                <w:b/>
                <w:bCs/>
                <w:sz w:val="20"/>
                <w:szCs w:val="20"/>
                <w:lang w:val="en-US" w:eastAsia="el-GR"/>
              </w:rPr>
              <w:t xml:space="preserve"> 1.4.12</w:t>
            </w:r>
            <w:r w:rsidRPr="00EF0BB4">
              <w:rPr>
                <w:rFonts w:ascii="Times New Roman" w:eastAsia="Times New Roman" w:hAnsi="Times New Roman" w:cs="Times New Roman"/>
                <w:b/>
                <w:bCs/>
                <w:sz w:val="20"/>
                <w:szCs w:val="20"/>
                <w:lang w:val="en-US" w:eastAsia="el-GR"/>
              </w:rPr>
              <w:t xml:space="preserve">: RDAs </w:t>
            </w:r>
            <w:r w:rsidRPr="00EF0BB4">
              <w:rPr>
                <w:rFonts w:ascii="Times New Roman" w:eastAsia="Times New Roman" w:hAnsi="Times New Roman" w:cs="Times New Roman"/>
                <w:b/>
                <w:bCs/>
                <w:sz w:val="20"/>
                <w:szCs w:val="20"/>
                <w:lang w:eastAsia="el-GR"/>
              </w:rPr>
              <w:t>για</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το</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Μαγνήσιο</w:t>
            </w:r>
            <w:r w:rsidRPr="00EF0BB4">
              <w:rPr>
                <w:rFonts w:ascii="Times New Roman" w:eastAsia="Times New Roman" w:hAnsi="Times New Roman" w:cs="Times New Roman"/>
                <w:b/>
                <w:bCs/>
                <w:sz w:val="20"/>
                <w:szCs w:val="20"/>
                <w:lang w:val="en-US" w:eastAsia="el-GR"/>
              </w:rPr>
              <w:t xml:space="preserve"> </w:t>
            </w:r>
            <w:r w:rsidR="00366EB3" w:rsidRPr="00EF0BB4">
              <w:rPr>
                <w:rFonts w:ascii="Times New Roman" w:eastAsia="Times New Roman" w:hAnsi="Times New Roman" w:cs="Times New Roman"/>
                <w:sz w:val="20"/>
                <w:szCs w:val="20"/>
                <w:lang w:val="en-US" w:eastAsia="el-GR"/>
              </w:rPr>
              <w:t>(Institute of Medicine, 1997)</w:t>
            </w:r>
          </w:p>
        </w:tc>
      </w:tr>
      <w:tr w:rsidR="008E4306" w:rsidRPr="00EF0BB4" w14:paraId="0122D359" w14:textId="77777777" w:rsidTr="008E4306">
        <w:trPr>
          <w:tblHeader/>
        </w:trPr>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DE8AE8"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49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F83DE3D"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43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0F1C2F1"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72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5D09043"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Εγκυμοσύνη</w:t>
            </w:r>
          </w:p>
        </w:tc>
        <w:tc>
          <w:tcPr>
            <w:tcW w:w="180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D3B25B8"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66332B46"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12A61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μηνών</w:t>
            </w:r>
          </w:p>
        </w:tc>
        <w:tc>
          <w:tcPr>
            <w:tcW w:w="149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67AB95D"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30 mg*</w:t>
            </w:r>
          </w:p>
        </w:tc>
        <w:tc>
          <w:tcPr>
            <w:tcW w:w="143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D26178A"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30 mg*</w:t>
            </w:r>
          </w:p>
        </w:tc>
        <w:tc>
          <w:tcPr>
            <w:tcW w:w="172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961D6C1" w14:textId="77777777" w:rsidR="008E4306" w:rsidRPr="00EF0BB4" w:rsidRDefault="008E4306">
            <w:pPr>
              <w:rPr>
                <w:rFonts w:ascii="Times New Roman" w:eastAsia="Times New Roman" w:hAnsi="Times New Roman" w:cs="Times New Roman"/>
                <w:sz w:val="20"/>
                <w:szCs w:val="20"/>
                <w:lang w:eastAsia="el-GR"/>
              </w:rPr>
            </w:pPr>
          </w:p>
        </w:tc>
        <w:tc>
          <w:tcPr>
            <w:tcW w:w="180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978B136" w14:textId="77777777" w:rsidR="008E4306" w:rsidRPr="00EF0BB4" w:rsidRDefault="008E4306">
            <w:pPr>
              <w:spacing w:after="0"/>
              <w:rPr>
                <w:sz w:val="20"/>
                <w:szCs w:val="20"/>
                <w:lang w:eastAsia="el-GR"/>
              </w:rPr>
            </w:pPr>
          </w:p>
        </w:tc>
      </w:tr>
      <w:tr w:rsidR="008E4306" w:rsidRPr="00EF0BB4" w14:paraId="639C0A21"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10014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49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50E13BB"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75 mg*</w:t>
            </w:r>
          </w:p>
        </w:tc>
        <w:tc>
          <w:tcPr>
            <w:tcW w:w="143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817A7FB"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75 mg*</w:t>
            </w:r>
          </w:p>
        </w:tc>
        <w:tc>
          <w:tcPr>
            <w:tcW w:w="172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E9400C2" w14:textId="77777777" w:rsidR="008E4306" w:rsidRPr="00EF0BB4" w:rsidRDefault="008E4306">
            <w:pPr>
              <w:rPr>
                <w:rFonts w:ascii="Times New Roman" w:eastAsia="Times New Roman" w:hAnsi="Times New Roman" w:cs="Times New Roman"/>
                <w:sz w:val="20"/>
                <w:szCs w:val="20"/>
                <w:lang w:eastAsia="el-GR"/>
              </w:rPr>
            </w:pPr>
          </w:p>
        </w:tc>
        <w:tc>
          <w:tcPr>
            <w:tcW w:w="180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EEDCB45" w14:textId="77777777" w:rsidR="008E4306" w:rsidRPr="00EF0BB4" w:rsidRDefault="008E4306">
            <w:pPr>
              <w:spacing w:after="0"/>
              <w:rPr>
                <w:sz w:val="20"/>
                <w:szCs w:val="20"/>
                <w:lang w:eastAsia="el-GR"/>
              </w:rPr>
            </w:pPr>
          </w:p>
        </w:tc>
      </w:tr>
      <w:tr w:rsidR="008E4306" w:rsidRPr="00EF0BB4" w14:paraId="54736634"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3D7BB0"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49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5BEF7C2"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80 mg</w:t>
            </w:r>
          </w:p>
        </w:tc>
        <w:tc>
          <w:tcPr>
            <w:tcW w:w="143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A33D22D"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80 mg</w:t>
            </w:r>
          </w:p>
        </w:tc>
        <w:tc>
          <w:tcPr>
            <w:tcW w:w="172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112D632" w14:textId="77777777" w:rsidR="008E4306" w:rsidRPr="00EF0BB4" w:rsidRDefault="008E4306">
            <w:pPr>
              <w:rPr>
                <w:rFonts w:ascii="Times New Roman" w:eastAsia="Times New Roman" w:hAnsi="Times New Roman" w:cs="Times New Roman"/>
                <w:sz w:val="20"/>
                <w:szCs w:val="20"/>
                <w:lang w:eastAsia="el-GR"/>
              </w:rPr>
            </w:pPr>
          </w:p>
        </w:tc>
        <w:tc>
          <w:tcPr>
            <w:tcW w:w="180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AB031CC" w14:textId="77777777" w:rsidR="008E4306" w:rsidRPr="00EF0BB4" w:rsidRDefault="008E4306">
            <w:pPr>
              <w:spacing w:after="0"/>
              <w:rPr>
                <w:sz w:val="20"/>
                <w:szCs w:val="20"/>
                <w:lang w:eastAsia="el-GR"/>
              </w:rPr>
            </w:pPr>
          </w:p>
        </w:tc>
      </w:tr>
      <w:tr w:rsidR="008E4306" w:rsidRPr="00EF0BB4" w14:paraId="70F3A83F"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24C5E9"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49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FC96080"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130 mg</w:t>
            </w:r>
          </w:p>
        </w:tc>
        <w:tc>
          <w:tcPr>
            <w:tcW w:w="143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B87D4B6"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130 mg</w:t>
            </w:r>
          </w:p>
        </w:tc>
        <w:tc>
          <w:tcPr>
            <w:tcW w:w="172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4F80528" w14:textId="77777777" w:rsidR="008E4306" w:rsidRPr="00EF0BB4" w:rsidRDefault="008E4306">
            <w:pPr>
              <w:rPr>
                <w:rFonts w:ascii="Times New Roman" w:eastAsia="Times New Roman" w:hAnsi="Times New Roman" w:cs="Times New Roman"/>
                <w:sz w:val="20"/>
                <w:szCs w:val="20"/>
                <w:lang w:eastAsia="el-GR"/>
              </w:rPr>
            </w:pPr>
          </w:p>
        </w:tc>
        <w:tc>
          <w:tcPr>
            <w:tcW w:w="180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9EAD4D4" w14:textId="77777777" w:rsidR="008E4306" w:rsidRPr="00EF0BB4" w:rsidRDefault="008E4306">
            <w:pPr>
              <w:spacing w:after="0"/>
              <w:rPr>
                <w:sz w:val="20"/>
                <w:szCs w:val="20"/>
                <w:lang w:eastAsia="el-GR"/>
              </w:rPr>
            </w:pPr>
          </w:p>
        </w:tc>
      </w:tr>
      <w:tr w:rsidR="008E4306" w:rsidRPr="00EF0BB4" w14:paraId="72CE997D"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8A73EB"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49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08DE21A"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240 mg</w:t>
            </w:r>
          </w:p>
        </w:tc>
        <w:tc>
          <w:tcPr>
            <w:tcW w:w="143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E27D03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240 mg</w:t>
            </w:r>
          </w:p>
        </w:tc>
        <w:tc>
          <w:tcPr>
            <w:tcW w:w="172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86BC6D6" w14:textId="77777777" w:rsidR="008E4306" w:rsidRPr="00EF0BB4" w:rsidRDefault="008E4306">
            <w:pPr>
              <w:rPr>
                <w:rFonts w:ascii="Times New Roman" w:eastAsia="Times New Roman" w:hAnsi="Times New Roman" w:cs="Times New Roman"/>
                <w:sz w:val="20"/>
                <w:szCs w:val="20"/>
                <w:lang w:eastAsia="el-GR"/>
              </w:rPr>
            </w:pPr>
          </w:p>
        </w:tc>
        <w:tc>
          <w:tcPr>
            <w:tcW w:w="180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9B7FF6C" w14:textId="77777777" w:rsidR="008E4306" w:rsidRPr="00EF0BB4" w:rsidRDefault="008E4306">
            <w:pPr>
              <w:spacing w:after="0"/>
              <w:rPr>
                <w:sz w:val="20"/>
                <w:szCs w:val="20"/>
                <w:lang w:eastAsia="el-GR"/>
              </w:rPr>
            </w:pPr>
          </w:p>
        </w:tc>
      </w:tr>
      <w:tr w:rsidR="008E4306" w:rsidRPr="00EF0BB4" w14:paraId="1A6A88A1"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E346A5"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14–18 ετών</w:t>
            </w:r>
          </w:p>
        </w:tc>
        <w:tc>
          <w:tcPr>
            <w:tcW w:w="149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C1A1A0E"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410 mg</w:t>
            </w:r>
          </w:p>
        </w:tc>
        <w:tc>
          <w:tcPr>
            <w:tcW w:w="143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0667D81"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360 mg</w:t>
            </w:r>
          </w:p>
        </w:tc>
        <w:tc>
          <w:tcPr>
            <w:tcW w:w="172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6E97F6D"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400 mg</w:t>
            </w:r>
          </w:p>
        </w:tc>
        <w:tc>
          <w:tcPr>
            <w:tcW w:w="180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6CA4FF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360 mg</w:t>
            </w:r>
          </w:p>
        </w:tc>
      </w:tr>
      <w:tr w:rsidR="008E4306" w:rsidRPr="00EF0BB4" w14:paraId="52F43621"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08506C"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19–30 ετών</w:t>
            </w:r>
          </w:p>
        </w:tc>
        <w:tc>
          <w:tcPr>
            <w:tcW w:w="149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E020119"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400 mg</w:t>
            </w:r>
          </w:p>
        </w:tc>
        <w:tc>
          <w:tcPr>
            <w:tcW w:w="143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DF0E8F5"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310 mg</w:t>
            </w:r>
          </w:p>
        </w:tc>
        <w:tc>
          <w:tcPr>
            <w:tcW w:w="172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E25E6C7"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350 mg</w:t>
            </w:r>
          </w:p>
        </w:tc>
        <w:tc>
          <w:tcPr>
            <w:tcW w:w="180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F135015"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310 mg</w:t>
            </w:r>
          </w:p>
        </w:tc>
      </w:tr>
      <w:tr w:rsidR="008E4306" w:rsidRPr="00EF0BB4" w14:paraId="20643DFA"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CD7D9B"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31–50 ετών</w:t>
            </w:r>
          </w:p>
        </w:tc>
        <w:tc>
          <w:tcPr>
            <w:tcW w:w="149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F58998B"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420 mg</w:t>
            </w:r>
          </w:p>
        </w:tc>
        <w:tc>
          <w:tcPr>
            <w:tcW w:w="143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5075B9D"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320 mg</w:t>
            </w:r>
          </w:p>
        </w:tc>
        <w:tc>
          <w:tcPr>
            <w:tcW w:w="172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6526203"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360 mg</w:t>
            </w:r>
          </w:p>
        </w:tc>
        <w:tc>
          <w:tcPr>
            <w:tcW w:w="180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186EDF9"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320 mg</w:t>
            </w:r>
          </w:p>
        </w:tc>
      </w:tr>
      <w:tr w:rsidR="008E4306" w:rsidRPr="00EF0BB4" w14:paraId="30060FB4"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AA7577"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51+ ετών</w:t>
            </w:r>
          </w:p>
        </w:tc>
        <w:tc>
          <w:tcPr>
            <w:tcW w:w="149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669214E"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420 mg</w:t>
            </w:r>
          </w:p>
        </w:tc>
        <w:tc>
          <w:tcPr>
            <w:tcW w:w="1437"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A2FADB0"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320 mg</w:t>
            </w:r>
          </w:p>
        </w:tc>
        <w:tc>
          <w:tcPr>
            <w:tcW w:w="172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227188C" w14:textId="77777777" w:rsidR="008E4306" w:rsidRPr="00EF0BB4" w:rsidRDefault="008E4306">
            <w:pPr>
              <w:rPr>
                <w:rFonts w:ascii="Times New Roman" w:eastAsia="Times New Roman" w:hAnsi="Times New Roman" w:cs="Times New Roman"/>
                <w:sz w:val="20"/>
                <w:szCs w:val="20"/>
                <w:lang w:eastAsia="el-GR"/>
              </w:rPr>
            </w:pPr>
          </w:p>
        </w:tc>
        <w:tc>
          <w:tcPr>
            <w:tcW w:w="1803"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0E58401" w14:textId="77777777" w:rsidR="008E4306" w:rsidRPr="00EF0BB4" w:rsidRDefault="008E4306">
            <w:pPr>
              <w:spacing w:after="0"/>
              <w:rPr>
                <w:sz w:val="20"/>
                <w:szCs w:val="20"/>
                <w:lang w:eastAsia="el-GR"/>
              </w:rPr>
            </w:pPr>
          </w:p>
        </w:tc>
      </w:tr>
    </w:tbl>
    <w:p w14:paraId="7395313F" w14:textId="77777777" w:rsidR="007E497C" w:rsidRDefault="008E4306" w:rsidP="008E4306">
      <w:pPr>
        <w:spacing w:before="75" w:after="100" w:afterAutospacing="1" w:line="315" w:lineRule="atLeast"/>
        <w:jc w:val="both"/>
        <w:rPr>
          <w:rFonts w:ascii="Times New Roman" w:eastAsia="Times New Roman" w:hAnsi="Times New Roman" w:cs="Times New Roman"/>
          <w:sz w:val="21"/>
          <w:szCs w:val="21"/>
          <w:lang w:eastAsia="el-GR"/>
        </w:rPr>
      </w:pPr>
      <w:r w:rsidRPr="00EF0BB4">
        <w:rPr>
          <w:rFonts w:ascii="Times New Roman" w:eastAsia="Times New Roman" w:hAnsi="Times New Roman" w:cs="Times New Roman"/>
          <w:sz w:val="21"/>
          <w:szCs w:val="21"/>
          <w:lang w:val="en-US" w:eastAsia="el-GR"/>
        </w:rPr>
        <w:t>*Adequate Intake (AI)</w:t>
      </w:r>
    </w:p>
    <w:p w14:paraId="3D8F3B51"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val="en-US" w:eastAsia="el-GR"/>
        </w:rPr>
      </w:pPr>
      <w:r w:rsidRPr="00EF0BB4">
        <w:rPr>
          <w:rFonts w:ascii="Times New Roman" w:eastAsia="Times New Roman" w:hAnsi="Times New Roman" w:cs="Times New Roman"/>
          <w:b/>
          <w:bCs/>
          <w:sz w:val="24"/>
          <w:szCs w:val="24"/>
          <w:lang w:eastAsia="el-GR"/>
        </w:rPr>
        <w:t>Πηγές</w:t>
      </w:r>
      <w:r w:rsidRPr="00EF0BB4">
        <w:rPr>
          <w:rFonts w:ascii="Times New Roman" w:eastAsia="Times New Roman" w:hAnsi="Times New Roman" w:cs="Times New Roman"/>
          <w:b/>
          <w:bCs/>
          <w:sz w:val="24"/>
          <w:szCs w:val="24"/>
          <w:lang w:val="en-US" w:eastAsia="el-GR"/>
        </w:rPr>
        <w:t xml:space="preserve"> </w:t>
      </w:r>
      <w:r w:rsidRPr="00EF0BB4">
        <w:rPr>
          <w:rFonts w:ascii="Times New Roman" w:eastAsia="Times New Roman" w:hAnsi="Times New Roman" w:cs="Times New Roman"/>
          <w:b/>
          <w:bCs/>
          <w:sz w:val="24"/>
          <w:szCs w:val="24"/>
          <w:lang w:eastAsia="el-GR"/>
        </w:rPr>
        <w:t>μαγνησίου</w:t>
      </w:r>
    </w:p>
    <w:p w14:paraId="3AE36EF6" w14:textId="77777777" w:rsidR="008E4306" w:rsidRPr="00B0137D" w:rsidRDefault="008E4306" w:rsidP="00B0137D">
      <w:pPr>
        <w:pStyle w:val="a4"/>
        <w:numPr>
          <w:ilvl w:val="0"/>
          <w:numId w:val="34"/>
        </w:numPr>
        <w:spacing w:before="75" w:after="100" w:afterAutospacing="1" w:line="360" w:lineRule="auto"/>
        <w:jc w:val="both"/>
        <w:rPr>
          <w:rFonts w:ascii="Times New Roman" w:eastAsia="Times New Roman" w:hAnsi="Times New Roman" w:cs="Times New Roman"/>
          <w:sz w:val="24"/>
          <w:szCs w:val="24"/>
          <w:lang w:val="en-US" w:eastAsia="el-GR"/>
        </w:rPr>
      </w:pPr>
      <w:r w:rsidRPr="00B0137D">
        <w:rPr>
          <w:rFonts w:ascii="Times New Roman" w:eastAsia="Times New Roman" w:hAnsi="Times New Roman" w:cs="Times New Roman"/>
          <w:sz w:val="24"/>
          <w:szCs w:val="24"/>
          <w:lang w:eastAsia="el-GR"/>
        </w:rPr>
        <w:t>Φαγητό</w:t>
      </w:r>
    </w:p>
    <w:p w14:paraId="4224B9B8" w14:textId="77777777" w:rsidR="00CA5800"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Το μαγνήσιο διανέμεται ευρέως σε φυτικά και ζωικά τρόφιμα καθώς και σε ποτά. Πράσινα φυλλώδη λαχανικά, όπως σπανάκι, όσπρια, ξηροί καρποί, σπόροι και δημητριακά ολικής </w:t>
      </w:r>
      <w:r w:rsidRPr="00EF0BB4">
        <w:rPr>
          <w:rFonts w:ascii="Times New Roman" w:eastAsia="Times New Roman" w:hAnsi="Times New Roman" w:cs="Times New Roman"/>
          <w:sz w:val="24"/>
          <w:szCs w:val="24"/>
          <w:lang w:eastAsia="el-GR"/>
        </w:rPr>
        <w:lastRenderedPageBreak/>
        <w:t xml:space="preserve">αλέσεως, αποτελούν καλές πηγές </w:t>
      </w:r>
      <w:r w:rsidR="00366EB3" w:rsidRPr="00EF0BB4">
        <w:rPr>
          <w:rFonts w:ascii="Times New Roman" w:eastAsia="Times New Roman" w:hAnsi="Times New Roman" w:cs="Times New Roman"/>
          <w:sz w:val="24"/>
          <w:szCs w:val="24"/>
          <w:lang w:eastAsia="el-GR"/>
        </w:rPr>
        <w:t>(Institute of Medicine, 1997)</w:t>
      </w:r>
      <w:r w:rsidRPr="00EF0BB4">
        <w:rPr>
          <w:rFonts w:ascii="Times New Roman" w:eastAsia="Times New Roman" w:hAnsi="Times New Roman" w:cs="Times New Roman"/>
          <w:sz w:val="24"/>
          <w:szCs w:val="24"/>
          <w:lang w:eastAsia="el-GR"/>
        </w:rPr>
        <w:t>.</w:t>
      </w:r>
      <w:r w:rsidR="00366EB3" w:rsidRPr="00EF0BB4">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Γενικά, τρόφιμα που περιέχουν διαιτητικές ίνες παρέχουν ικανοποιητικές ποσότητες μαγνησίου. Το μαγνήσιο προστίθεται επίσης σε ορισμένα δημητριακά πρωινού και σε άλλα εμπλουτισμένα τρόφιμα. Ορισμένοι τύποι επεξεργασίας τροφίμων, όπως ο εξευγενισμός των κόκκων με τρόπους που απομακρύνουν τα πλούσια σε θρεπτικά συστατικά, μειώνουν σημαντικά και την περιεκτικότητά τους σε μαγνήσιο </w:t>
      </w:r>
      <w:r w:rsidR="00366EB3" w:rsidRPr="00EF0BB4">
        <w:rPr>
          <w:rFonts w:ascii="Times New Roman" w:eastAsia="Times New Roman" w:hAnsi="Times New Roman" w:cs="Times New Roman"/>
          <w:sz w:val="24"/>
          <w:szCs w:val="24"/>
          <w:lang w:eastAsia="el-GR"/>
        </w:rPr>
        <w:t>(Institute of Medicine, 1997).</w:t>
      </w:r>
      <w:r w:rsidR="006A27B6">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Το μεταλλικό, το εμφιαλωμένο καθώς και το νερό της βρύσης, μπορούν επίσης να είναι πηγές μαγνησίου, αλλά η ποσότητα μαγνησίου στο νερό ποικίλλει ανάλογα με την πηγή και το εμπορικό σήμα (κυμαίνεται από 1 mg/ L έως περισσότερα από 120 mg/ L).</w:t>
      </w:r>
      <w:r w:rsidR="006A27B6">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Περίπου το 30% έως 40% του διαιτητικού μαγνησίου που καταναλώνεται συνήθως απορροφάται από τον οργα</w:t>
      </w:r>
      <w:r w:rsidR="00CA5800" w:rsidRPr="00EF0BB4">
        <w:rPr>
          <w:rFonts w:ascii="Times New Roman" w:eastAsia="Times New Roman" w:hAnsi="Times New Roman" w:cs="Times New Roman"/>
          <w:sz w:val="24"/>
          <w:szCs w:val="24"/>
          <w:lang w:eastAsia="el-GR"/>
        </w:rPr>
        <w:t>ν</w:t>
      </w:r>
      <w:r w:rsidRPr="00EF0BB4">
        <w:rPr>
          <w:rFonts w:ascii="Times New Roman" w:eastAsia="Times New Roman" w:hAnsi="Times New Roman" w:cs="Times New Roman"/>
          <w:sz w:val="24"/>
          <w:szCs w:val="24"/>
          <w:lang w:eastAsia="el-GR"/>
        </w:rPr>
        <w:t xml:space="preserve">ισμό </w:t>
      </w:r>
      <w:r w:rsidR="00366EB3" w:rsidRPr="00EF0BB4">
        <w:rPr>
          <w:rFonts w:ascii="Times New Roman" w:eastAsia="Times New Roman" w:hAnsi="Times New Roman" w:cs="Times New Roman"/>
          <w:sz w:val="24"/>
          <w:szCs w:val="24"/>
          <w:lang w:eastAsia="el-GR"/>
        </w:rPr>
        <w:t>(</w:t>
      </w:r>
      <w:r w:rsidR="00366EB3" w:rsidRPr="00EF0BB4">
        <w:rPr>
          <w:rFonts w:ascii="Times New Roman" w:eastAsia="Times New Roman" w:hAnsi="Times New Roman" w:cs="Times New Roman"/>
          <w:sz w:val="24"/>
          <w:szCs w:val="24"/>
          <w:lang w:val="en-US" w:eastAsia="el-GR"/>
        </w:rPr>
        <w:t>Rude</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et</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al</w:t>
      </w:r>
      <w:r w:rsidR="00366EB3" w:rsidRPr="00EF0BB4">
        <w:rPr>
          <w:rFonts w:ascii="Times New Roman" w:eastAsia="Times New Roman" w:hAnsi="Times New Roman" w:cs="Times New Roman"/>
          <w:sz w:val="24"/>
          <w:szCs w:val="24"/>
          <w:lang w:eastAsia="el-GR"/>
        </w:rPr>
        <w:t>., 2012).</w:t>
      </w:r>
    </w:p>
    <w:p w14:paraId="15F5A655" w14:textId="77777777" w:rsidR="008E4306" w:rsidRPr="00EF0BB4" w:rsidRDefault="008E4306" w:rsidP="00BD49D5">
      <w:pPr>
        <w:pStyle w:val="a4"/>
        <w:numPr>
          <w:ilvl w:val="0"/>
          <w:numId w:val="24"/>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Συμπληρώματα διατροφής</w:t>
      </w:r>
    </w:p>
    <w:p w14:paraId="0BFAC03B"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Τα συμπληρώματα μαγνησίου διατίθενται σε διάφορες μορφές, όπως οξείδιο του μαγνησίου, κιτρικό και χλωριούχο </w:t>
      </w:r>
      <w:r w:rsidR="00366EB3" w:rsidRPr="00EF0BB4">
        <w:rPr>
          <w:rFonts w:ascii="Times New Roman" w:eastAsia="Times New Roman" w:hAnsi="Times New Roman" w:cs="Times New Roman"/>
          <w:sz w:val="24"/>
          <w:szCs w:val="24"/>
          <w:lang w:eastAsia="el-GR"/>
        </w:rPr>
        <w:t>(</w:t>
      </w:r>
      <w:r w:rsidR="00366EB3" w:rsidRPr="00EF0BB4">
        <w:rPr>
          <w:rFonts w:ascii="Times New Roman" w:eastAsia="Times New Roman" w:hAnsi="Times New Roman" w:cs="Times New Roman"/>
          <w:sz w:val="24"/>
          <w:szCs w:val="24"/>
          <w:lang w:val="en-US" w:eastAsia="el-GR"/>
        </w:rPr>
        <w:t>Rude</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et</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al</w:t>
      </w:r>
      <w:r w:rsidR="00366EB3" w:rsidRPr="00EF0BB4">
        <w:rPr>
          <w:rFonts w:ascii="Times New Roman" w:eastAsia="Times New Roman" w:hAnsi="Times New Roman" w:cs="Times New Roman"/>
          <w:sz w:val="24"/>
          <w:szCs w:val="24"/>
          <w:lang w:eastAsia="el-GR"/>
        </w:rPr>
        <w:t>., 2012).</w:t>
      </w:r>
      <w:r w:rsidR="00B0137D">
        <w:rPr>
          <w:rFonts w:ascii="Times New Roman" w:eastAsia="Times New Roman" w:hAnsi="Times New Roman" w:cs="Times New Roman"/>
          <w:sz w:val="24"/>
          <w:szCs w:val="24"/>
          <w:lang w:eastAsia="el-GR"/>
        </w:rPr>
        <w:t xml:space="preserve"> </w:t>
      </w:r>
      <w:r w:rsidRPr="00EF0BB4">
        <w:rPr>
          <w:rFonts w:ascii="Times New Roman" w:eastAsia="Times New Roman" w:hAnsi="Times New Roman" w:cs="Times New Roman"/>
          <w:sz w:val="24"/>
          <w:szCs w:val="24"/>
          <w:lang w:eastAsia="el-GR"/>
        </w:rPr>
        <w:t xml:space="preserve">Η απορρόφηση του μαγνησίου από τα διάφορα είδη συμπληρωμάτων μαγνησίου ποικίλλει. Οι μορφές μαγνησίου που διαλύονται καλά στο υγρό απορροφώνται περισσότερο στο έντερο από τις λιγότερο διαλυτές μορφές </w:t>
      </w:r>
      <w:r w:rsidR="00366EB3" w:rsidRPr="00EF0BB4">
        <w:rPr>
          <w:rFonts w:ascii="Times New Roman" w:eastAsia="Times New Roman" w:hAnsi="Times New Roman" w:cs="Times New Roman"/>
          <w:sz w:val="24"/>
          <w:szCs w:val="24"/>
          <w:lang w:eastAsia="el-GR"/>
        </w:rPr>
        <w:t>(</w:t>
      </w:r>
      <w:r w:rsidR="00366EB3" w:rsidRPr="00EF0BB4">
        <w:rPr>
          <w:rFonts w:ascii="Times New Roman" w:eastAsia="Times New Roman" w:hAnsi="Times New Roman" w:cs="Times New Roman"/>
          <w:sz w:val="24"/>
          <w:szCs w:val="24"/>
          <w:lang w:val="en-US" w:eastAsia="el-GR"/>
        </w:rPr>
        <w:t>Rude</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et</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al</w:t>
      </w:r>
      <w:r w:rsidR="00366EB3" w:rsidRPr="00EF0BB4">
        <w:rPr>
          <w:rFonts w:ascii="Times New Roman" w:eastAsia="Times New Roman" w:hAnsi="Times New Roman" w:cs="Times New Roman"/>
          <w:sz w:val="24"/>
          <w:szCs w:val="24"/>
          <w:lang w:eastAsia="el-GR"/>
        </w:rPr>
        <w:t xml:space="preserve">., 2012). </w:t>
      </w:r>
      <w:r w:rsidRPr="00EF0BB4">
        <w:rPr>
          <w:rFonts w:ascii="Times New Roman" w:eastAsia="Times New Roman" w:hAnsi="Times New Roman" w:cs="Times New Roman"/>
          <w:sz w:val="24"/>
          <w:szCs w:val="24"/>
          <w:lang w:eastAsia="el-GR"/>
        </w:rPr>
        <w:t xml:space="preserve">Μικρές μελέτες έχουν δείξει ότι το μαγνήσιο στις ασπαρτικές, κιτρικές, γαλακτικές και χλωριούχες μορφές του απορροφάται πληρέστερα και είναι περισσότερο βιοδιαθέσιμο από το οξείδιο του μαγνησίου και το θειικό μαγνήσιο </w:t>
      </w:r>
      <w:r w:rsidR="00366EB3" w:rsidRPr="00EF0BB4">
        <w:rPr>
          <w:rFonts w:ascii="Times New Roman" w:eastAsia="Times New Roman" w:hAnsi="Times New Roman" w:cs="Times New Roman"/>
          <w:sz w:val="24"/>
          <w:szCs w:val="24"/>
          <w:lang w:eastAsia="el-GR"/>
        </w:rPr>
        <w:t>(Walker, 2003)</w:t>
      </w:r>
      <w:r w:rsidRPr="00EF0BB4">
        <w:rPr>
          <w:rFonts w:ascii="Times New Roman" w:eastAsia="Times New Roman" w:hAnsi="Times New Roman" w:cs="Times New Roman"/>
          <w:sz w:val="24"/>
          <w:szCs w:val="24"/>
          <w:lang w:eastAsia="el-GR"/>
        </w:rPr>
        <w:t>. Μια</w:t>
      </w:r>
      <w:r w:rsidR="004F52B7" w:rsidRPr="004F52B7">
        <w:rPr>
          <w:rFonts w:ascii="Times New Roman" w:eastAsia="Times New Roman" w:hAnsi="Times New Roman" w:cs="Times New Roman"/>
          <w:sz w:val="24"/>
          <w:szCs w:val="24"/>
          <w:lang w:eastAsia="el-GR"/>
        </w:rPr>
        <w:t xml:space="preserve"> </w:t>
      </w:r>
      <w:r w:rsidR="004F52B7">
        <w:rPr>
          <w:rFonts w:ascii="Times New Roman" w:eastAsia="Times New Roman" w:hAnsi="Times New Roman" w:cs="Times New Roman"/>
          <w:sz w:val="24"/>
          <w:szCs w:val="24"/>
          <w:lang w:eastAsia="el-GR"/>
        </w:rPr>
        <w:t xml:space="preserve">μελέτη των </w:t>
      </w:r>
      <w:r w:rsidR="004F52B7">
        <w:rPr>
          <w:rFonts w:ascii="Times New Roman" w:eastAsia="Times New Roman" w:hAnsi="Times New Roman" w:cs="Times New Roman"/>
          <w:sz w:val="24"/>
          <w:szCs w:val="24"/>
          <w:lang w:val="en-US" w:eastAsia="el-GR"/>
        </w:rPr>
        <w:t>Spencer</w:t>
      </w:r>
      <w:r w:rsidR="004F52B7" w:rsidRPr="004F52B7">
        <w:rPr>
          <w:rFonts w:ascii="Times New Roman" w:eastAsia="Times New Roman" w:hAnsi="Times New Roman" w:cs="Times New Roman"/>
          <w:sz w:val="24"/>
          <w:szCs w:val="24"/>
          <w:lang w:eastAsia="el-GR"/>
        </w:rPr>
        <w:t xml:space="preserve"> </w:t>
      </w:r>
      <w:r w:rsidR="004F52B7">
        <w:rPr>
          <w:rFonts w:ascii="Times New Roman" w:eastAsia="Times New Roman" w:hAnsi="Times New Roman" w:cs="Times New Roman"/>
          <w:sz w:val="24"/>
          <w:szCs w:val="24"/>
          <w:lang w:val="en-US" w:eastAsia="el-GR"/>
        </w:rPr>
        <w:t>et</w:t>
      </w:r>
      <w:r w:rsidR="004F52B7" w:rsidRPr="004F52B7">
        <w:rPr>
          <w:rFonts w:ascii="Times New Roman" w:eastAsia="Times New Roman" w:hAnsi="Times New Roman" w:cs="Times New Roman"/>
          <w:sz w:val="24"/>
          <w:szCs w:val="24"/>
          <w:lang w:eastAsia="el-GR"/>
        </w:rPr>
        <w:t xml:space="preserve"> </w:t>
      </w:r>
      <w:r w:rsidR="004F52B7">
        <w:rPr>
          <w:rFonts w:ascii="Times New Roman" w:eastAsia="Times New Roman" w:hAnsi="Times New Roman" w:cs="Times New Roman"/>
          <w:sz w:val="24"/>
          <w:szCs w:val="24"/>
          <w:lang w:val="en-US" w:eastAsia="el-GR"/>
        </w:rPr>
        <w:t>al</w:t>
      </w:r>
      <w:r w:rsidR="004F52B7" w:rsidRPr="004F52B7">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w:t>
      </w:r>
      <w:r w:rsidR="004F52B7">
        <w:rPr>
          <w:rFonts w:ascii="Times New Roman" w:eastAsia="Times New Roman" w:hAnsi="Times New Roman" w:cs="Times New Roman"/>
          <w:sz w:val="24"/>
          <w:szCs w:val="24"/>
          <w:lang w:eastAsia="el-GR"/>
        </w:rPr>
        <w:t xml:space="preserve">σε ενήλικες άντρες, </w:t>
      </w:r>
      <w:r w:rsidRPr="00EF0BB4">
        <w:rPr>
          <w:rFonts w:ascii="Times New Roman" w:eastAsia="Times New Roman" w:hAnsi="Times New Roman" w:cs="Times New Roman"/>
          <w:sz w:val="24"/>
          <w:szCs w:val="24"/>
          <w:lang w:eastAsia="el-GR"/>
        </w:rPr>
        <w:t>διαπίστωσε ότι πολύ υψηλές δόσεις ψευδαργύρου από συμπληρώματα (142 mg/ ημέρα) μπορούν να επηρεάσουν την απορρόφηση μαγνησίου και να διαταράξουν την ισορροπία του στον ανθρώπινο οργανισμό</w:t>
      </w:r>
      <w:r w:rsidR="004F52B7">
        <w:rPr>
          <w:rFonts w:ascii="Times New Roman" w:eastAsia="Times New Roman" w:hAnsi="Times New Roman" w:cs="Times New Roman"/>
          <w:sz w:val="24"/>
          <w:szCs w:val="24"/>
          <w:lang w:eastAsia="el-GR"/>
        </w:rPr>
        <w:t xml:space="preserve"> (</w:t>
      </w:r>
      <w:r w:rsidR="004F52B7">
        <w:rPr>
          <w:rFonts w:ascii="Times New Roman" w:eastAsia="Times New Roman" w:hAnsi="Times New Roman" w:cs="Times New Roman"/>
          <w:sz w:val="24"/>
          <w:szCs w:val="24"/>
          <w:lang w:val="en-US" w:eastAsia="el-GR"/>
        </w:rPr>
        <w:t>Spencer</w:t>
      </w:r>
      <w:r w:rsidR="004F52B7" w:rsidRPr="004F52B7">
        <w:rPr>
          <w:rFonts w:ascii="Times New Roman" w:eastAsia="Times New Roman" w:hAnsi="Times New Roman" w:cs="Times New Roman"/>
          <w:sz w:val="24"/>
          <w:szCs w:val="24"/>
          <w:lang w:eastAsia="el-GR"/>
        </w:rPr>
        <w:t xml:space="preserve"> </w:t>
      </w:r>
      <w:r w:rsidR="004F52B7">
        <w:rPr>
          <w:rFonts w:ascii="Times New Roman" w:eastAsia="Times New Roman" w:hAnsi="Times New Roman" w:cs="Times New Roman"/>
          <w:sz w:val="24"/>
          <w:szCs w:val="24"/>
          <w:lang w:val="en-US" w:eastAsia="el-GR"/>
        </w:rPr>
        <w:t>et</w:t>
      </w:r>
      <w:r w:rsidR="004F52B7" w:rsidRPr="004F52B7">
        <w:rPr>
          <w:rFonts w:ascii="Times New Roman" w:eastAsia="Times New Roman" w:hAnsi="Times New Roman" w:cs="Times New Roman"/>
          <w:sz w:val="24"/>
          <w:szCs w:val="24"/>
          <w:lang w:eastAsia="el-GR"/>
        </w:rPr>
        <w:t xml:space="preserve"> </w:t>
      </w:r>
      <w:r w:rsidR="004F52B7">
        <w:rPr>
          <w:rFonts w:ascii="Times New Roman" w:eastAsia="Times New Roman" w:hAnsi="Times New Roman" w:cs="Times New Roman"/>
          <w:sz w:val="24"/>
          <w:szCs w:val="24"/>
          <w:lang w:val="en-US" w:eastAsia="el-GR"/>
        </w:rPr>
        <w:t>al</w:t>
      </w:r>
      <w:r w:rsidR="004F52B7" w:rsidRPr="004F52B7">
        <w:rPr>
          <w:rFonts w:ascii="Times New Roman" w:eastAsia="Times New Roman" w:hAnsi="Times New Roman" w:cs="Times New Roman"/>
          <w:sz w:val="24"/>
          <w:szCs w:val="24"/>
          <w:lang w:eastAsia="el-GR"/>
        </w:rPr>
        <w:t>., 1994)</w:t>
      </w:r>
      <w:r w:rsidR="00366EB3" w:rsidRPr="00EF0BB4">
        <w:rPr>
          <w:rFonts w:ascii="Times New Roman" w:eastAsia="Times New Roman" w:hAnsi="Times New Roman" w:cs="Times New Roman"/>
          <w:sz w:val="24"/>
          <w:szCs w:val="24"/>
          <w:lang w:eastAsia="el-GR"/>
        </w:rPr>
        <w:t>.</w:t>
      </w:r>
    </w:p>
    <w:p w14:paraId="2DAD5780"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Ανεπάρκεια μαγνησίου</w:t>
      </w:r>
    </w:p>
    <w:p w14:paraId="6E028896"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Η συμπτωματική ανεπάρκεια μαγνησίου λόγω της χαμηλής πρόσληψης από τη διατροφή σε υγιή άτομα είναι ασυνήθιστη επειδή τα νεφρά περιορίζουν την απέκκρισή του από τα ούρα</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Rude</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et</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al</w:t>
      </w:r>
      <w:r w:rsidR="00366EB3" w:rsidRPr="00EF0BB4">
        <w:rPr>
          <w:rFonts w:ascii="Times New Roman" w:eastAsia="Times New Roman" w:hAnsi="Times New Roman" w:cs="Times New Roman"/>
          <w:sz w:val="24"/>
          <w:szCs w:val="24"/>
          <w:lang w:eastAsia="el-GR"/>
        </w:rPr>
        <w:t>., 2012)</w:t>
      </w:r>
      <w:r w:rsidRPr="00EF0BB4">
        <w:rPr>
          <w:rFonts w:ascii="Times New Roman" w:eastAsia="Times New Roman" w:hAnsi="Times New Roman" w:cs="Times New Roman"/>
          <w:sz w:val="24"/>
          <w:szCs w:val="24"/>
          <w:lang w:eastAsia="el-GR"/>
        </w:rPr>
        <w:t>. Ωστόσο, συνήθως χαμηλές προσλήψεις ή υπερβολικές απώλειες μαγνησίου λόγω ορισμένων παθογόνων καταστάσεων, χρόνιου αλκοολισμού ή/ και χρήσης ορισμένων φαρμάκων μπορεί να οδηγήσουν σε ανεπάρκεια μαγνησίου.</w:t>
      </w:r>
    </w:p>
    <w:p w14:paraId="723EE072" w14:textId="77777777" w:rsidR="00CA5800"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Τα πρώτα σημάδια ανεπάρκειας μαγνησίου περιλαμβάνουν απώλεια όρεξης, ναυτία, έμετο, κόπωση και αδυναμία. Καθώς επιδεινώνεται η ανεπάρκεια μαγνησίου, μπορεί να εμφανιστεί </w:t>
      </w:r>
      <w:r w:rsidRPr="00EF0BB4">
        <w:rPr>
          <w:rFonts w:ascii="Times New Roman" w:eastAsia="Times New Roman" w:hAnsi="Times New Roman" w:cs="Times New Roman"/>
          <w:sz w:val="24"/>
          <w:szCs w:val="24"/>
          <w:lang w:eastAsia="el-GR"/>
        </w:rPr>
        <w:lastRenderedPageBreak/>
        <w:t>μούδιασμα, μυρμήγκιασμα, μυϊκές συσπάσεις και κράμπες, επιληπτικές κρίσεις, αλλαγές προσωπικότητας, μη φυσιολογικοί καρδιακοί ρυθμοί και στεφανιαίοι σπασμοί</w:t>
      </w:r>
      <w:r w:rsidR="00366EB3" w:rsidRPr="00EF0BB4">
        <w:rPr>
          <w:rFonts w:ascii="Times New Roman" w:eastAsia="Times New Roman" w:hAnsi="Times New Roman" w:cs="Times New Roman"/>
          <w:sz w:val="24"/>
          <w:szCs w:val="24"/>
          <w:lang w:eastAsia="el-GR"/>
        </w:rPr>
        <w:t xml:space="preserve"> (Institute of Medicine, 1997)</w:t>
      </w:r>
      <w:r w:rsidRPr="00EF0BB4">
        <w:rPr>
          <w:rFonts w:ascii="Times New Roman" w:eastAsia="Times New Roman" w:hAnsi="Times New Roman" w:cs="Times New Roman"/>
          <w:sz w:val="24"/>
          <w:szCs w:val="24"/>
          <w:lang w:eastAsia="el-GR"/>
        </w:rPr>
        <w:t xml:space="preserve">. Η σοβαρή ανεπάρκεια μαγνησίου μπορεί να οδηγήσει σε υπασβεστιαιμία  ή υποκαλιαιμία (χαμηλά επίπεδα ασβεστίου ή καλίου στον ορό, αντίστοιχα), επειδή η ομοιόσταση των μετάλλων διαταράσσεται </w:t>
      </w:r>
      <w:r w:rsidR="00366EB3" w:rsidRPr="00EF0BB4">
        <w:rPr>
          <w:rFonts w:ascii="Times New Roman" w:eastAsia="Times New Roman" w:hAnsi="Times New Roman" w:cs="Times New Roman"/>
          <w:sz w:val="24"/>
          <w:szCs w:val="24"/>
          <w:lang w:eastAsia="el-GR"/>
        </w:rPr>
        <w:t>(</w:t>
      </w:r>
      <w:r w:rsidR="00366EB3" w:rsidRPr="00EF0BB4">
        <w:rPr>
          <w:rFonts w:ascii="Times New Roman" w:eastAsia="Times New Roman" w:hAnsi="Times New Roman" w:cs="Times New Roman"/>
          <w:sz w:val="24"/>
          <w:szCs w:val="24"/>
          <w:lang w:val="en-US" w:eastAsia="el-GR"/>
        </w:rPr>
        <w:t>Rude</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et</w:t>
      </w:r>
      <w:r w:rsidR="00366EB3" w:rsidRPr="00EF0BB4">
        <w:rPr>
          <w:rFonts w:ascii="Times New Roman" w:eastAsia="Times New Roman" w:hAnsi="Times New Roman" w:cs="Times New Roman"/>
          <w:sz w:val="24"/>
          <w:szCs w:val="24"/>
          <w:lang w:eastAsia="el-GR"/>
        </w:rPr>
        <w:t xml:space="preserve"> </w:t>
      </w:r>
      <w:r w:rsidR="00366EB3" w:rsidRPr="00EF0BB4">
        <w:rPr>
          <w:rFonts w:ascii="Times New Roman" w:eastAsia="Times New Roman" w:hAnsi="Times New Roman" w:cs="Times New Roman"/>
          <w:sz w:val="24"/>
          <w:szCs w:val="24"/>
          <w:lang w:val="en-US" w:eastAsia="el-GR"/>
        </w:rPr>
        <w:t>al</w:t>
      </w:r>
      <w:r w:rsidR="00366EB3" w:rsidRPr="00EF0BB4">
        <w:rPr>
          <w:rFonts w:ascii="Times New Roman" w:eastAsia="Times New Roman" w:hAnsi="Times New Roman" w:cs="Times New Roman"/>
          <w:sz w:val="24"/>
          <w:szCs w:val="24"/>
          <w:lang w:eastAsia="el-GR"/>
        </w:rPr>
        <w:t>., 2012).</w:t>
      </w:r>
    </w:p>
    <w:p w14:paraId="71355C4A" w14:textId="77777777" w:rsidR="008E4306" w:rsidRPr="00EF0BB4" w:rsidRDefault="003F78EB"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3F78EB">
        <w:rPr>
          <w:rFonts w:ascii="Times New Roman" w:eastAsia="Times New Roman" w:hAnsi="Times New Roman" w:cs="Times New Roman"/>
          <w:b/>
          <w:bCs/>
          <w:sz w:val="24"/>
          <w:szCs w:val="24"/>
          <w:lang w:eastAsia="el-GR"/>
        </w:rPr>
        <w:t xml:space="preserve">Επιπτώσεις υπερδοσολογίας </w:t>
      </w:r>
      <w:r w:rsidR="008E4306" w:rsidRPr="00EF0BB4">
        <w:rPr>
          <w:rFonts w:ascii="Times New Roman" w:eastAsia="Times New Roman" w:hAnsi="Times New Roman" w:cs="Times New Roman"/>
          <w:b/>
          <w:bCs/>
          <w:sz w:val="24"/>
          <w:szCs w:val="24"/>
          <w:lang w:eastAsia="el-GR"/>
        </w:rPr>
        <w:t>μαγν</w:t>
      </w:r>
      <w:r w:rsidR="00E008AE">
        <w:rPr>
          <w:rFonts w:ascii="Times New Roman" w:eastAsia="Times New Roman" w:hAnsi="Times New Roman" w:cs="Times New Roman"/>
          <w:b/>
          <w:bCs/>
          <w:sz w:val="24"/>
          <w:szCs w:val="24"/>
          <w:lang w:eastAsia="el-GR"/>
        </w:rPr>
        <w:t>η</w:t>
      </w:r>
      <w:r>
        <w:rPr>
          <w:rFonts w:ascii="Times New Roman" w:eastAsia="Times New Roman" w:hAnsi="Times New Roman" w:cs="Times New Roman"/>
          <w:b/>
          <w:bCs/>
          <w:sz w:val="24"/>
          <w:szCs w:val="24"/>
          <w:lang w:eastAsia="el-GR"/>
        </w:rPr>
        <w:t>σίου</w:t>
      </w:r>
    </w:p>
    <w:p w14:paraId="27226BDC"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υπερβολική ποσότητα μαγνησίου που λαμβάνεται από τα τρόφιμα δεν αποτελεί κίνδυνο για την υγεία των υγιών ατόμων, επειδή τα νεφρά εξαλείφουν τις υπερβολικές ποσότητες μέσω των ούρων </w:t>
      </w:r>
      <w:r w:rsidR="00366EB3" w:rsidRPr="00EF0BB4">
        <w:rPr>
          <w:rFonts w:ascii="Times New Roman" w:eastAsia="Times New Roman" w:hAnsi="Times New Roman" w:cs="Times New Roman"/>
          <w:sz w:val="24"/>
          <w:szCs w:val="24"/>
          <w:lang w:eastAsia="el-GR"/>
        </w:rPr>
        <w:t>(Musso, 2009)</w:t>
      </w:r>
      <w:r w:rsidRPr="00EF0BB4">
        <w:rPr>
          <w:rFonts w:ascii="Times New Roman" w:eastAsia="Times New Roman" w:hAnsi="Times New Roman" w:cs="Times New Roman"/>
          <w:sz w:val="24"/>
          <w:szCs w:val="24"/>
          <w:lang w:eastAsia="el-GR"/>
        </w:rPr>
        <w:t xml:space="preserve">. Ωστόσο, υψηλές δόσεις μαγνησίου από συμπληρώματα διατροφής ή φάρμακα συχνά οδηγούν σε διάρροια που μπορεί να συνοδεύεται από ναυτία και κράμπες στην κοιλιά </w:t>
      </w:r>
      <w:r w:rsidR="00366EB3" w:rsidRPr="00EF0BB4">
        <w:rPr>
          <w:rFonts w:ascii="Times New Roman" w:eastAsia="Times New Roman" w:hAnsi="Times New Roman" w:cs="Times New Roman"/>
          <w:sz w:val="24"/>
          <w:szCs w:val="24"/>
          <w:lang w:eastAsia="el-GR"/>
        </w:rPr>
        <w:t>(Institute of Medicine, 1997)</w:t>
      </w:r>
      <w:r w:rsidRPr="00EF0BB4">
        <w:rPr>
          <w:rFonts w:ascii="Times New Roman" w:eastAsia="Times New Roman" w:hAnsi="Times New Roman" w:cs="Times New Roman"/>
          <w:sz w:val="24"/>
          <w:szCs w:val="24"/>
          <w:lang w:eastAsia="el-GR"/>
        </w:rPr>
        <w:t xml:space="preserve">. Οι μορφές μαγνησίου που αναφέρονται πιο συχνά ότι προκαλούν διάρροια περιλαμβάνουν το ανθρακικό μαγνήσιο, το χλωριούχο, το γλυκονικό και το οξείδιο του μαγνησίου. Πολύ μεγάλες δόσεις καθαρτικών και αντιόξινων που περιέχουν μαγνήσιο (συνήθως παρέχουν πάνω από 5.000 mg/ ημέρα μαγνήσιο) έχουν συσχετιστεί με τοξικότητα μαγνησίου, συμπεριλαμβανομένης της θανατηφόρας υπερμαγνησιαιμίας. Τα συμπτώματα τοξικότητας του μαγνησίου, τα οποία συνήθως αναπτύσσονται μετά από συγκεντρώσεις στον ορό υπερβαίνουν τα 1,74-2,61 mmol/ L, μπορεί να περιλαμβάνουν υπόταση, ναυτία, έμετο, έξαψη προσώπου, κατακράτηση ούρων, ειλεό, κατάθλιψη και λήθαργο πριν προχωρήσουν σε μυϊκή αδυναμία, δυσκολία στην αναπνοή, υπόταση, ακανόνιστο καρδιακό παλμό και καρδιακή ανακοπή. Ο κίνδυνος τοξικότητας μαγνησίου αυξάνεται με τη μειωμένη νεφρική λειτουργία ή νεφρική ανεπάρκεια επειδή η ικανότητα απομάκρυνσης της περίσσειας μαγνησίου μειώνεται ή εξαλείφεται </w:t>
      </w:r>
      <w:r w:rsidR="00F7343E" w:rsidRPr="00EF0BB4">
        <w:rPr>
          <w:rFonts w:ascii="Times New Roman" w:eastAsia="Times New Roman" w:hAnsi="Times New Roman" w:cs="Times New Roman"/>
          <w:sz w:val="24"/>
          <w:szCs w:val="24"/>
          <w:lang w:eastAsia="el-GR"/>
        </w:rPr>
        <w:t>(Musso, 2009).</w:t>
      </w:r>
    </w:p>
    <w:p w14:paraId="6E909CD4" w14:textId="77777777" w:rsidR="00CA5800" w:rsidRPr="00EF0BB4" w:rsidRDefault="00CA5800" w:rsidP="008E4306">
      <w:pPr>
        <w:spacing w:before="75" w:after="100" w:afterAutospacing="1" w:line="315" w:lineRule="atLeast"/>
        <w:jc w:val="both"/>
        <w:rPr>
          <w:rFonts w:ascii="Times New Roman" w:eastAsia="Times New Roman" w:hAnsi="Times New Roman" w:cs="Times New Roman"/>
          <w:sz w:val="24"/>
          <w:szCs w:val="24"/>
          <w:lang w:eastAsia="el-GR"/>
        </w:rPr>
      </w:pPr>
    </w:p>
    <w:p w14:paraId="3CDD5CEA" w14:textId="77777777" w:rsidR="008E4306" w:rsidRPr="00EF0BB4" w:rsidRDefault="008E4306" w:rsidP="00BD49D5">
      <w:pPr>
        <w:pStyle w:val="a4"/>
        <w:numPr>
          <w:ilvl w:val="3"/>
          <w:numId w:val="20"/>
        </w:numPr>
        <w:spacing w:before="75" w:after="100" w:afterAutospacing="1" w:line="360" w:lineRule="auto"/>
        <w:jc w:val="both"/>
        <w:rPr>
          <w:rFonts w:ascii="Times New Roman" w:eastAsia="Times New Roman" w:hAnsi="Times New Roman" w:cs="Times New Roman"/>
          <w:b/>
          <w:bCs/>
          <w:sz w:val="28"/>
          <w:szCs w:val="28"/>
          <w:lang w:eastAsia="el-GR"/>
        </w:rPr>
      </w:pPr>
      <w:r w:rsidRPr="00EF0BB4">
        <w:rPr>
          <w:rFonts w:ascii="Times New Roman" w:eastAsia="Times New Roman" w:hAnsi="Times New Roman" w:cs="Times New Roman"/>
          <w:b/>
          <w:bCs/>
          <w:sz w:val="28"/>
          <w:szCs w:val="28"/>
          <w:lang w:eastAsia="el-GR"/>
        </w:rPr>
        <w:t>Μαγγάνιο</w:t>
      </w:r>
    </w:p>
    <w:p w14:paraId="13424611"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Το μαγγάνιο είναι ένα βασικό ιχνοστοιχείο που υπάρχει φυσικά σε πολλά τρόφιμα και διατίθεται και ως συμπλήρωμα διατροφής. Το μαγγάνιο αποτελεί συμπαράγοντα για πολλά ένζυμα, συμπεριλαμβανομένης της δισμουτάσης υπεροξειδίου του μαγγανίου, της αργινάσης και της πυροσταφυλικής καρβοξυλάσης </w:t>
      </w:r>
      <w:bookmarkStart w:id="15" w:name="_Hlk54727265"/>
      <w:r w:rsidR="008839A9" w:rsidRPr="00EF0BB4">
        <w:rPr>
          <w:rFonts w:ascii="Times New Roman" w:eastAsia="Times New Roman" w:hAnsi="Times New Roman" w:cs="Times New Roman"/>
          <w:sz w:val="24"/>
          <w:szCs w:val="24"/>
          <w:lang w:eastAsia="el-GR"/>
        </w:rPr>
        <w:t>(</w:t>
      </w:r>
      <w:r w:rsidR="004B4CC3">
        <w:rPr>
          <w:rFonts w:ascii="Times New Roman" w:eastAsia="Times New Roman" w:hAnsi="Times New Roman" w:cs="Times New Roman"/>
          <w:sz w:val="24"/>
          <w:szCs w:val="24"/>
          <w:lang w:eastAsia="el-GR"/>
        </w:rPr>
        <w:t xml:space="preserve">Nielsen </w:t>
      </w:r>
      <w:r w:rsidR="004B4CC3" w:rsidRPr="00EF0BB4">
        <w:rPr>
          <w:rFonts w:ascii="Times New Roman" w:eastAsia="Times New Roman" w:hAnsi="Times New Roman" w:cs="Times New Roman"/>
          <w:sz w:val="24"/>
          <w:szCs w:val="24"/>
          <w:lang w:val="en-US" w:eastAsia="el-GR"/>
        </w:rPr>
        <w:t>et</w:t>
      </w:r>
      <w:r w:rsidR="004B4CC3" w:rsidRPr="00EF0BB4">
        <w:rPr>
          <w:rFonts w:ascii="Times New Roman" w:eastAsia="Times New Roman" w:hAnsi="Times New Roman" w:cs="Times New Roman"/>
          <w:sz w:val="24"/>
          <w:szCs w:val="24"/>
          <w:lang w:eastAsia="el-GR"/>
        </w:rPr>
        <w:t xml:space="preserve"> </w:t>
      </w:r>
      <w:r w:rsidR="004B4CC3" w:rsidRPr="00EF0BB4">
        <w:rPr>
          <w:rFonts w:ascii="Times New Roman" w:eastAsia="Times New Roman" w:hAnsi="Times New Roman" w:cs="Times New Roman"/>
          <w:sz w:val="24"/>
          <w:szCs w:val="24"/>
          <w:lang w:val="en-US" w:eastAsia="el-GR"/>
        </w:rPr>
        <w:t>al</w:t>
      </w:r>
      <w:r w:rsidR="004B4CC3" w:rsidRPr="00EF0BB4">
        <w:rPr>
          <w:rFonts w:ascii="Times New Roman" w:eastAsia="Times New Roman" w:hAnsi="Times New Roman" w:cs="Times New Roman"/>
          <w:sz w:val="24"/>
          <w:szCs w:val="24"/>
          <w:lang w:eastAsia="el-GR"/>
        </w:rPr>
        <w:t>., 20</w:t>
      </w:r>
      <w:r w:rsidR="00F56E15" w:rsidRPr="00F56E15">
        <w:rPr>
          <w:rFonts w:ascii="Times New Roman" w:eastAsia="Times New Roman" w:hAnsi="Times New Roman" w:cs="Times New Roman"/>
          <w:sz w:val="24"/>
          <w:szCs w:val="24"/>
          <w:lang w:eastAsia="el-GR"/>
        </w:rPr>
        <w:t>20</w:t>
      </w:r>
      <w:r w:rsidR="004B4CC3">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eastAsia="el-GR"/>
        </w:rPr>
        <w:t>Buchman</w:t>
      </w:r>
      <w:r w:rsidR="004B4CC3">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2014</w:t>
      </w:r>
      <w:bookmarkStart w:id="16" w:name="_Hlk54727467"/>
      <w:bookmarkEnd w:id="15"/>
      <w:r w:rsidR="008839A9" w:rsidRPr="00EF0BB4">
        <w:rPr>
          <w:rFonts w:ascii="Times New Roman" w:eastAsia="Times New Roman" w:hAnsi="Times New Roman" w:cs="Times New Roman"/>
          <w:sz w:val="24"/>
          <w:szCs w:val="24"/>
          <w:lang w:eastAsia="el-GR"/>
        </w:rPr>
        <w:t>)</w:t>
      </w:r>
      <w:bookmarkEnd w:id="16"/>
      <w:r w:rsidRPr="00EF0BB4">
        <w:rPr>
          <w:rFonts w:ascii="Times New Roman" w:eastAsia="Times New Roman" w:hAnsi="Times New Roman" w:cs="Times New Roman"/>
          <w:sz w:val="24"/>
          <w:szCs w:val="24"/>
          <w:lang w:eastAsia="el-GR"/>
        </w:rPr>
        <w:t xml:space="preserve">. Μέσω της δράσης αυτών των ενζύμων, το μαγγάνιο εμπλέκεται στο μεταβολισμό των αμινοξέων, </w:t>
      </w:r>
      <w:r w:rsidRPr="00EF0BB4">
        <w:rPr>
          <w:rFonts w:ascii="Times New Roman" w:eastAsia="Times New Roman" w:hAnsi="Times New Roman" w:cs="Times New Roman"/>
          <w:sz w:val="24"/>
          <w:szCs w:val="24"/>
          <w:lang w:eastAsia="el-GR"/>
        </w:rPr>
        <w:lastRenderedPageBreak/>
        <w:t xml:space="preserve">της χοληστερόλης, της γλυκόζης και των υδατανθράκων, στο σχηματισμό οστών και στην ανοσοαπόκριση </w:t>
      </w:r>
      <w:r w:rsidR="004B4CC3">
        <w:rPr>
          <w:rFonts w:ascii="Times New Roman" w:eastAsia="Times New Roman" w:hAnsi="Times New Roman" w:cs="Times New Roman"/>
          <w:sz w:val="24"/>
          <w:szCs w:val="24"/>
          <w:lang w:eastAsia="el-GR"/>
        </w:rPr>
        <w:t>(Aschner</w:t>
      </w:r>
      <w:r w:rsidR="004B4CC3" w:rsidRPr="00EF0BB4">
        <w:rPr>
          <w:rFonts w:ascii="Times New Roman" w:eastAsia="Times New Roman" w:hAnsi="Times New Roman" w:cs="Times New Roman"/>
          <w:sz w:val="24"/>
          <w:szCs w:val="24"/>
          <w:lang w:val="en-US" w:eastAsia="el-GR"/>
        </w:rPr>
        <w:t>et</w:t>
      </w:r>
      <w:r w:rsidR="004B4CC3" w:rsidRPr="00EF0BB4">
        <w:rPr>
          <w:rFonts w:ascii="Times New Roman" w:eastAsia="Times New Roman" w:hAnsi="Times New Roman" w:cs="Times New Roman"/>
          <w:sz w:val="24"/>
          <w:szCs w:val="24"/>
          <w:lang w:eastAsia="el-GR"/>
        </w:rPr>
        <w:t xml:space="preserve"> </w:t>
      </w:r>
      <w:r w:rsidR="004B4CC3" w:rsidRPr="00EF0BB4">
        <w:rPr>
          <w:rFonts w:ascii="Times New Roman" w:eastAsia="Times New Roman" w:hAnsi="Times New Roman" w:cs="Times New Roman"/>
          <w:sz w:val="24"/>
          <w:szCs w:val="24"/>
          <w:lang w:val="en-US" w:eastAsia="el-GR"/>
        </w:rPr>
        <w:t>al</w:t>
      </w:r>
      <w:r w:rsidR="004B4CC3" w:rsidRPr="00EF0BB4">
        <w:rPr>
          <w:rFonts w:ascii="Times New Roman" w:eastAsia="Times New Roman" w:hAnsi="Times New Roman" w:cs="Times New Roman"/>
          <w:sz w:val="24"/>
          <w:szCs w:val="24"/>
          <w:lang w:eastAsia="el-GR"/>
        </w:rPr>
        <w:t>., 2005</w:t>
      </w:r>
      <w:r w:rsidR="004B4CC3">
        <w:rPr>
          <w:rFonts w:ascii="Times New Roman" w:eastAsia="Times New Roman" w:hAnsi="Times New Roman" w:cs="Times New Roman"/>
          <w:sz w:val="24"/>
          <w:szCs w:val="24"/>
          <w:lang w:eastAsia="el-GR"/>
        </w:rPr>
        <w:t xml:space="preserve">; Li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2018</w:t>
      </w:r>
      <w:r w:rsidR="004B4CC3">
        <w:rPr>
          <w:rFonts w:ascii="Times New Roman" w:eastAsia="Times New Roman" w:hAnsi="Times New Roman" w:cs="Times New Roman"/>
          <w:sz w:val="24"/>
          <w:szCs w:val="24"/>
          <w:lang w:eastAsia="el-GR"/>
        </w:rPr>
        <w:t>;</w:t>
      </w:r>
      <w:r w:rsidR="0031571C" w:rsidRPr="0031571C">
        <w:rPr>
          <w:rFonts w:ascii="Times New Roman" w:eastAsia="Times New Roman" w:hAnsi="Times New Roman" w:cs="Times New Roman"/>
          <w:sz w:val="24"/>
          <w:szCs w:val="24"/>
          <w:lang w:eastAsia="el-GR"/>
        </w:rPr>
        <w:t xml:space="preserve"> </w:t>
      </w:r>
      <w:r w:rsidR="004B4CC3">
        <w:rPr>
          <w:rFonts w:ascii="Times New Roman" w:eastAsia="Times New Roman" w:hAnsi="Times New Roman" w:cs="Times New Roman"/>
          <w:sz w:val="24"/>
          <w:szCs w:val="24"/>
          <w:lang w:eastAsia="el-GR"/>
        </w:rPr>
        <w:t>Chen</w:t>
      </w:r>
      <w:r w:rsidR="0048555B" w:rsidRPr="00EF0BB4">
        <w:rPr>
          <w:rFonts w:ascii="Times New Roman" w:eastAsia="Times New Roman" w:hAnsi="Times New Roman" w:cs="Times New Roman"/>
          <w:sz w:val="24"/>
          <w:szCs w:val="24"/>
          <w:lang w:eastAsia="el-GR"/>
        </w:rPr>
        <w:t xml:space="preserve"> </w:t>
      </w:r>
      <w:r w:rsidR="0048555B" w:rsidRPr="00EF0BB4">
        <w:rPr>
          <w:rFonts w:ascii="Times New Roman" w:eastAsia="Times New Roman" w:hAnsi="Times New Roman" w:cs="Times New Roman"/>
          <w:sz w:val="24"/>
          <w:szCs w:val="24"/>
          <w:lang w:val="en-US" w:eastAsia="el-GR"/>
        </w:rPr>
        <w:t>et</w:t>
      </w:r>
      <w:r w:rsidR="0048555B" w:rsidRPr="00EF0BB4">
        <w:rPr>
          <w:rFonts w:ascii="Times New Roman" w:eastAsia="Times New Roman" w:hAnsi="Times New Roman" w:cs="Times New Roman"/>
          <w:sz w:val="24"/>
          <w:szCs w:val="24"/>
          <w:lang w:eastAsia="el-GR"/>
        </w:rPr>
        <w:t xml:space="preserve"> </w:t>
      </w:r>
      <w:r w:rsidR="0048555B" w:rsidRPr="00EF0BB4">
        <w:rPr>
          <w:rFonts w:ascii="Times New Roman" w:eastAsia="Times New Roman" w:hAnsi="Times New Roman" w:cs="Times New Roman"/>
          <w:sz w:val="24"/>
          <w:szCs w:val="24"/>
          <w:lang w:val="en-US" w:eastAsia="el-GR"/>
        </w:rPr>
        <w:t>al</w:t>
      </w:r>
      <w:r w:rsidR="0048555B" w:rsidRPr="00EF0BB4">
        <w:rPr>
          <w:rFonts w:ascii="Times New Roman" w:eastAsia="Times New Roman" w:hAnsi="Times New Roman" w:cs="Times New Roman"/>
          <w:sz w:val="24"/>
          <w:szCs w:val="24"/>
          <w:lang w:eastAsia="el-GR"/>
        </w:rPr>
        <w:t>., 2018)</w:t>
      </w:r>
      <w:r w:rsidRPr="00EF0BB4">
        <w:rPr>
          <w:rFonts w:ascii="Times New Roman" w:eastAsia="Times New Roman" w:hAnsi="Times New Roman" w:cs="Times New Roman"/>
          <w:sz w:val="24"/>
          <w:szCs w:val="24"/>
          <w:lang w:eastAsia="el-GR"/>
        </w:rPr>
        <w:t xml:space="preserve">. Το μαγγάνιο παίζει επίσης ρόλο στην πήξη του αίματος και στην αιμόσταση σε συνδυασμό με τη βιταμίνη Κ </w:t>
      </w:r>
      <w:r w:rsidR="0048555B" w:rsidRPr="00EF0BB4">
        <w:rPr>
          <w:rFonts w:ascii="Times New Roman" w:eastAsia="Times New Roman" w:hAnsi="Times New Roman" w:cs="Times New Roman"/>
          <w:sz w:val="24"/>
          <w:szCs w:val="24"/>
          <w:lang w:eastAsia="el-GR"/>
        </w:rPr>
        <w:t>(Asch</w:t>
      </w:r>
      <w:r w:rsidR="004B4CC3">
        <w:rPr>
          <w:rFonts w:ascii="Times New Roman" w:eastAsia="Times New Roman" w:hAnsi="Times New Roman" w:cs="Times New Roman"/>
          <w:sz w:val="24"/>
          <w:szCs w:val="24"/>
          <w:lang w:eastAsia="el-GR"/>
        </w:rPr>
        <w:t xml:space="preserve">ner </w:t>
      </w:r>
      <w:r w:rsidR="0048555B" w:rsidRPr="00EF0BB4">
        <w:rPr>
          <w:rFonts w:ascii="Times New Roman" w:eastAsia="Times New Roman" w:hAnsi="Times New Roman" w:cs="Times New Roman"/>
          <w:sz w:val="24"/>
          <w:szCs w:val="24"/>
          <w:lang w:val="en-US" w:eastAsia="el-GR"/>
        </w:rPr>
        <w:t>et</w:t>
      </w:r>
      <w:r w:rsidR="0048555B" w:rsidRPr="00EF0BB4">
        <w:rPr>
          <w:rFonts w:ascii="Times New Roman" w:eastAsia="Times New Roman" w:hAnsi="Times New Roman" w:cs="Times New Roman"/>
          <w:sz w:val="24"/>
          <w:szCs w:val="24"/>
          <w:lang w:eastAsia="el-GR"/>
        </w:rPr>
        <w:t xml:space="preserve"> </w:t>
      </w:r>
      <w:r w:rsidR="0048555B" w:rsidRPr="00EF0BB4">
        <w:rPr>
          <w:rFonts w:ascii="Times New Roman" w:eastAsia="Times New Roman" w:hAnsi="Times New Roman" w:cs="Times New Roman"/>
          <w:sz w:val="24"/>
          <w:szCs w:val="24"/>
          <w:lang w:val="en-US" w:eastAsia="el-GR"/>
        </w:rPr>
        <w:t>al</w:t>
      </w:r>
      <w:r w:rsidR="0048555B" w:rsidRPr="00EF0BB4">
        <w:rPr>
          <w:rFonts w:ascii="Times New Roman" w:eastAsia="Times New Roman" w:hAnsi="Times New Roman" w:cs="Times New Roman"/>
          <w:sz w:val="24"/>
          <w:szCs w:val="24"/>
          <w:lang w:eastAsia="el-GR"/>
        </w:rPr>
        <w:t>., 2005)</w:t>
      </w:r>
      <w:r w:rsidRPr="00EF0BB4">
        <w:rPr>
          <w:rFonts w:ascii="Times New Roman" w:eastAsia="Times New Roman" w:hAnsi="Times New Roman" w:cs="Times New Roman"/>
          <w:sz w:val="24"/>
          <w:szCs w:val="24"/>
          <w:lang w:eastAsia="el-GR"/>
        </w:rPr>
        <w:t>.</w:t>
      </w:r>
    </w:p>
    <w:p w14:paraId="7086B178" w14:textId="77777777" w:rsidR="007E497C"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Το ανθρώπινο σώμα περιέχει περίπου 10 έως 20 mg μαγγανίου, εκ των οποίων το 25% έως 40% βρίσκεται στα οστά </w:t>
      </w:r>
      <w:r w:rsidR="004B4CC3">
        <w:rPr>
          <w:rFonts w:ascii="Times New Roman" w:eastAsia="Times New Roman" w:hAnsi="Times New Roman" w:cs="Times New Roman"/>
          <w:sz w:val="24"/>
          <w:szCs w:val="24"/>
          <w:lang w:eastAsia="el-GR"/>
        </w:rPr>
        <w:t xml:space="preserve">(Buchman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2014)</w:t>
      </w:r>
      <w:r w:rsidRPr="00EF0BB4">
        <w:rPr>
          <w:rFonts w:ascii="Times New Roman" w:eastAsia="Times New Roman" w:hAnsi="Times New Roman" w:cs="Times New Roman"/>
          <w:sz w:val="24"/>
          <w:szCs w:val="24"/>
          <w:lang w:eastAsia="el-GR"/>
        </w:rPr>
        <w:t xml:space="preserve">. Το ήπαρ, το πάγκρεας, τα νεφρά και ο εγκέφαλος περιέχουν επίσης μαγγάνιο. Το σώμα διατηρεί σταθερές συγκεντρώσεις μαγγανίου στους ιστούς μέσω ενός ρυθμιστικού ελέγχου απορρόφησης και απέκκρισης μαγγανίου </w:t>
      </w:r>
      <w:r w:rsidR="004B4CC3">
        <w:rPr>
          <w:rFonts w:ascii="Times New Roman" w:eastAsia="Times New Roman" w:hAnsi="Times New Roman" w:cs="Times New Roman"/>
          <w:sz w:val="24"/>
          <w:szCs w:val="24"/>
          <w:lang w:eastAsia="el-GR"/>
        </w:rPr>
        <w:t xml:space="preserve">(Aschner </w:t>
      </w:r>
      <w:r w:rsidR="0048555B" w:rsidRPr="00EF0BB4">
        <w:rPr>
          <w:rFonts w:ascii="Times New Roman" w:eastAsia="Times New Roman" w:hAnsi="Times New Roman" w:cs="Times New Roman"/>
          <w:sz w:val="24"/>
          <w:szCs w:val="24"/>
          <w:lang w:val="en-US" w:eastAsia="el-GR"/>
        </w:rPr>
        <w:t>et</w:t>
      </w:r>
      <w:r w:rsidR="0048555B" w:rsidRPr="00EF0BB4">
        <w:rPr>
          <w:rFonts w:ascii="Times New Roman" w:eastAsia="Times New Roman" w:hAnsi="Times New Roman" w:cs="Times New Roman"/>
          <w:sz w:val="24"/>
          <w:szCs w:val="24"/>
          <w:lang w:eastAsia="el-GR"/>
        </w:rPr>
        <w:t xml:space="preserve"> </w:t>
      </w:r>
      <w:r w:rsidR="0048555B" w:rsidRPr="00EF0BB4">
        <w:rPr>
          <w:rFonts w:ascii="Times New Roman" w:eastAsia="Times New Roman" w:hAnsi="Times New Roman" w:cs="Times New Roman"/>
          <w:sz w:val="24"/>
          <w:szCs w:val="24"/>
          <w:lang w:val="en-US" w:eastAsia="el-GR"/>
        </w:rPr>
        <w:t>al</w:t>
      </w:r>
      <w:r w:rsidR="0048555B" w:rsidRPr="00EF0BB4">
        <w:rPr>
          <w:rFonts w:ascii="Times New Roman" w:eastAsia="Times New Roman" w:hAnsi="Times New Roman" w:cs="Times New Roman"/>
          <w:sz w:val="24"/>
          <w:szCs w:val="24"/>
          <w:lang w:eastAsia="el-GR"/>
        </w:rPr>
        <w:t>., 2005)</w:t>
      </w:r>
      <w:r w:rsidRPr="00EF0BB4">
        <w:rPr>
          <w:rFonts w:ascii="Times New Roman" w:eastAsia="Times New Roman" w:hAnsi="Times New Roman" w:cs="Times New Roman"/>
          <w:sz w:val="24"/>
          <w:szCs w:val="24"/>
          <w:lang w:eastAsia="el-GR"/>
        </w:rPr>
        <w:t xml:space="preserve">. Περισσότερο από το 90% του απορροφούμενου μαγγανίου πεκκρίνεται μέσω της χολής στα κόπρανα και μια μικρή ποσότητα απορροφάται ξανά </w:t>
      </w:r>
      <w:r w:rsidR="008839A9" w:rsidRPr="00EF0BB4">
        <w:rPr>
          <w:rFonts w:ascii="Times New Roman" w:eastAsia="Times New Roman" w:hAnsi="Times New Roman" w:cs="Times New Roman"/>
          <w:sz w:val="24"/>
          <w:szCs w:val="24"/>
          <w:lang w:eastAsia="el-GR"/>
        </w:rPr>
        <w:t>(</w:t>
      </w:r>
      <w:r w:rsidR="0048555B" w:rsidRPr="00EF0BB4">
        <w:rPr>
          <w:rFonts w:ascii="Times New Roman" w:eastAsia="Times New Roman" w:hAnsi="Times New Roman" w:cs="Times New Roman"/>
          <w:sz w:val="24"/>
          <w:szCs w:val="24"/>
          <w:lang w:eastAsia="el-GR"/>
        </w:rPr>
        <w:t>Institute of Medicine, 2001</w:t>
      </w:r>
      <w:r w:rsidR="0031571C" w:rsidRPr="0031571C">
        <w:rPr>
          <w:rFonts w:ascii="Times New Roman" w:eastAsia="Times New Roman" w:hAnsi="Times New Roman" w:cs="Times New Roman"/>
          <w:sz w:val="24"/>
          <w:szCs w:val="24"/>
          <w:lang w:eastAsia="el-GR"/>
        </w:rPr>
        <w:t xml:space="preserve">, </w:t>
      </w:r>
      <w:r w:rsidR="004B4CC3">
        <w:rPr>
          <w:rFonts w:ascii="Times New Roman" w:eastAsia="Times New Roman" w:hAnsi="Times New Roman" w:cs="Times New Roman"/>
          <w:sz w:val="24"/>
          <w:szCs w:val="24"/>
          <w:lang w:eastAsia="el-GR"/>
        </w:rPr>
        <w:t xml:space="preserve">Aschner </w:t>
      </w:r>
      <w:r w:rsidR="0048555B" w:rsidRPr="00EF0BB4">
        <w:rPr>
          <w:rFonts w:ascii="Times New Roman" w:eastAsia="Times New Roman" w:hAnsi="Times New Roman" w:cs="Times New Roman"/>
          <w:sz w:val="24"/>
          <w:szCs w:val="24"/>
          <w:lang w:val="en-US" w:eastAsia="el-GR"/>
        </w:rPr>
        <w:t>et</w:t>
      </w:r>
      <w:r w:rsidR="0048555B" w:rsidRPr="00EF0BB4">
        <w:rPr>
          <w:rFonts w:ascii="Times New Roman" w:eastAsia="Times New Roman" w:hAnsi="Times New Roman" w:cs="Times New Roman"/>
          <w:sz w:val="24"/>
          <w:szCs w:val="24"/>
          <w:lang w:eastAsia="el-GR"/>
        </w:rPr>
        <w:t xml:space="preserve"> </w:t>
      </w:r>
      <w:r w:rsidR="0048555B" w:rsidRPr="00EF0BB4">
        <w:rPr>
          <w:rFonts w:ascii="Times New Roman" w:eastAsia="Times New Roman" w:hAnsi="Times New Roman" w:cs="Times New Roman"/>
          <w:sz w:val="24"/>
          <w:szCs w:val="24"/>
          <w:lang w:val="en-US" w:eastAsia="el-GR"/>
        </w:rPr>
        <w:t>al</w:t>
      </w:r>
      <w:r w:rsidR="0048555B" w:rsidRPr="00EF0BB4">
        <w:rPr>
          <w:rFonts w:ascii="Times New Roman" w:eastAsia="Times New Roman" w:hAnsi="Times New Roman" w:cs="Times New Roman"/>
          <w:sz w:val="24"/>
          <w:szCs w:val="24"/>
          <w:lang w:eastAsia="el-GR"/>
        </w:rPr>
        <w:t>., 2005</w:t>
      </w:r>
      <w:r w:rsidR="004B4CC3">
        <w:rPr>
          <w:rFonts w:ascii="Times New Roman" w:eastAsia="Times New Roman" w:hAnsi="Times New Roman" w:cs="Times New Roman"/>
          <w:sz w:val="24"/>
          <w:szCs w:val="24"/>
          <w:lang w:eastAsia="el-GR"/>
        </w:rPr>
        <w:t xml:space="preserve">; Nielsen </w:t>
      </w:r>
      <w:r w:rsidR="004B4CC3" w:rsidRPr="00EF0BB4">
        <w:rPr>
          <w:rFonts w:ascii="Times New Roman" w:eastAsia="Times New Roman" w:hAnsi="Times New Roman" w:cs="Times New Roman"/>
          <w:sz w:val="24"/>
          <w:szCs w:val="24"/>
          <w:lang w:val="en-US" w:eastAsia="el-GR"/>
        </w:rPr>
        <w:t>et</w:t>
      </w:r>
      <w:r w:rsidR="004B4CC3" w:rsidRPr="00EF0BB4">
        <w:rPr>
          <w:rFonts w:ascii="Times New Roman" w:eastAsia="Times New Roman" w:hAnsi="Times New Roman" w:cs="Times New Roman"/>
          <w:sz w:val="24"/>
          <w:szCs w:val="24"/>
          <w:lang w:eastAsia="el-GR"/>
        </w:rPr>
        <w:t xml:space="preserve"> </w:t>
      </w:r>
      <w:r w:rsidR="004B4CC3" w:rsidRPr="00EF0BB4">
        <w:rPr>
          <w:rFonts w:ascii="Times New Roman" w:eastAsia="Times New Roman" w:hAnsi="Times New Roman" w:cs="Times New Roman"/>
          <w:sz w:val="24"/>
          <w:szCs w:val="24"/>
          <w:lang w:val="en-US" w:eastAsia="el-GR"/>
        </w:rPr>
        <w:t>al</w:t>
      </w:r>
      <w:r w:rsidR="004B4CC3" w:rsidRPr="00EF0BB4">
        <w:rPr>
          <w:rFonts w:ascii="Times New Roman" w:eastAsia="Times New Roman" w:hAnsi="Times New Roman" w:cs="Times New Roman"/>
          <w:sz w:val="24"/>
          <w:szCs w:val="24"/>
          <w:lang w:eastAsia="el-GR"/>
        </w:rPr>
        <w:t>., 20</w:t>
      </w:r>
      <w:r w:rsidR="00F56E15" w:rsidRPr="00F56E15">
        <w:rPr>
          <w:rFonts w:ascii="Times New Roman" w:eastAsia="Times New Roman" w:hAnsi="Times New Roman" w:cs="Times New Roman"/>
          <w:sz w:val="24"/>
          <w:szCs w:val="24"/>
          <w:lang w:eastAsia="el-GR"/>
        </w:rPr>
        <w:t>20</w:t>
      </w:r>
      <w:r w:rsidR="0048555B"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Ένα μικρό μέρος απεκκρίνεται μέσω των ούρων. Οι φυσιολογικές συγκεντρώσεις μαγγανίου στο πλήρες αίμα κυμαίνονται από 4 έως 15 mcg/ L </w:t>
      </w:r>
      <w:r w:rsidR="008839A9" w:rsidRPr="00EF0BB4">
        <w:rPr>
          <w:rFonts w:ascii="Times New Roman" w:eastAsia="Times New Roman" w:hAnsi="Times New Roman" w:cs="Times New Roman"/>
          <w:sz w:val="24"/>
          <w:szCs w:val="24"/>
          <w:lang w:eastAsia="el-GR"/>
        </w:rPr>
        <w:t>(Buchm</w:t>
      </w:r>
      <w:r w:rsidR="004B4CC3">
        <w:rPr>
          <w:rFonts w:ascii="Times New Roman" w:eastAsia="Times New Roman" w:hAnsi="Times New Roman" w:cs="Times New Roman"/>
          <w:sz w:val="24"/>
          <w:szCs w:val="24"/>
          <w:lang w:eastAsia="el-GR"/>
        </w:rPr>
        <w:t xml:space="preserve">an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2014).</w:t>
      </w:r>
    </w:p>
    <w:p w14:paraId="7A534ABE"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Προτεινόμενες προσλήψεις</w:t>
      </w:r>
    </w:p>
    <w:p w14:paraId="6867487E" w14:textId="77777777" w:rsidR="008E4306" w:rsidRPr="00EF0BB4" w:rsidRDefault="008E4306" w:rsidP="00CA5800">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Οι συστάσεις πρόσληψης για μαγγάνιο και άλλα θρεπτικά συστατικά παρέχονται στις Διατροφικές Προσλήψεις Αναφοράς (DRIs)</w:t>
      </w:r>
      <w:r w:rsidR="0048555B" w:rsidRPr="00EF0BB4">
        <w:rPr>
          <w:rFonts w:ascii="Times New Roman" w:eastAsia="Times New Roman" w:hAnsi="Times New Roman" w:cs="Times New Roman"/>
          <w:sz w:val="24"/>
          <w:szCs w:val="24"/>
          <w:lang w:eastAsia="el-GR"/>
        </w:rPr>
        <w:t xml:space="preserve"> (Institute of Medicine, 2001)</w:t>
      </w:r>
      <w:r w:rsidR="00681117">
        <w:rPr>
          <w:rFonts w:ascii="Times New Roman" w:eastAsia="Times New Roman" w:hAnsi="Times New Roman" w:cs="Times New Roman"/>
          <w:sz w:val="24"/>
          <w:szCs w:val="24"/>
          <w:lang w:eastAsia="el-GR"/>
        </w:rPr>
        <w:t xml:space="preserve"> </w:t>
      </w:r>
      <w:r w:rsidR="00681117">
        <w:rPr>
          <w:rFonts w:ascii="Times New Roman" w:hAnsi="Times New Roman" w:cs="Times New Roman"/>
          <w:sz w:val="24"/>
          <w:szCs w:val="24"/>
        </w:rPr>
        <w:t>όπως παρουσιάζονται στον Πίνακα 1.4.13.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75"/>
        <w:gridCol w:w="1560"/>
        <w:gridCol w:w="1701"/>
        <w:gridCol w:w="1638"/>
      </w:tblGrid>
      <w:tr w:rsidR="008E4306" w:rsidRPr="005322D3" w14:paraId="1EDA769F" w14:textId="77777777" w:rsidTr="008E4306">
        <w:trPr>
          <w:tblHeader/>
        </w:trPr>
        <w:tc>
          <w:tcPr>
            <w:tcW w:w="8296"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54F226"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w:t>
            </w:r>
            <w:r w:rsidR="00CA5800" w:rsidRPr="00EF0BB4">
              <w:rPr>
                <w:rFonts w:ascii="Times New Roman" w:eastAsia="Times New Roman" w:hAnsi="Times New Roman" w:cs="Times New Roman"/>
                <w:b/>
                <w:bCs/>
                <w:sz w:val="20"/>
                <w:szCs w:val="20"/>
                <w:lang w:eastAsia="el-GR"/>
              </w:rPr>
              <w:t>ς</w:t>
            </w:r>
            <w:r w:rsidR="00CA5800" w:rsidRPr="00EF0BB4">
              <w:rPr>
                <w:rFonts w:ascii="Times New Roman" w:eastAsia="Times New Roman" w:hAnsi="Times New Roman" w:cs="Times New Roman"/>
                <w:b/>
                <w:bCs/>
                <w:sz w:val="20"/>
                <w:szCs w:val="20"/>
                <w:lang w:val="en-US" w:eastAsia="el-GR"/>
              </w:rPr>
              <w:t xml:space="preserve"> 1.4.13</w:t>
            </w:r>
            <w:r w:rsidRPr="00EF0BB4">
              <w:rPr>
                <w:rFonts w:ascii="Times New Roman" w:eastAsia="Times New Roman" w:hAnsi="Times New Roman" w:cs="Times New Roman"/>
                <w:b/>
                <w:bCs/>
                <w:sz w:val="20"/>
                <w:szCs w:val="20"/>
                <w:lang w:val="en-US" w:eastAsia="el-GR"/>
              </w:rPr>
              <w:t>: A</w:t>
            </w:r>
            <w:r w:rsidRPr="00EF0BB4">
              <w:rPr>
                <w:rFonts w:ascii="Times New Roman" w:eastAsia="Times New Roman" w:hAnsi="Times New Roman" w:cs="Times New Roman"/>
                <w:b/>
                <w:bCs/>
                <w:sz w:val="20"/>
                <w:szCs w:val="20"/>
                <w:lang w:eastAsia="el-GR"/>
              </w:rPr>
              <w:t>Ι</w:t>
            </w:r>
            <w:r w:rsidRPr="00EF0BB4">
              <w:rPr>
                <w:rFonts w:ascii="Times New Roman" w:eastAsia="Times New Roman" w:hAnsi="Times New Roman" w:cs="Times New Roman"/>
                <w:b/>
                <w:bCs/>
                <w:sz w:val="20"/>
                <w:szCs w:val="20"/>
                <w:lang w:val="en-US" w:eastAsia="el-GR"/>
              </w:rPr>
              <w:t xml:space="preserve">s </w:t>
            </w:r>
            <w:r w:rsidRPr="00EF0BB4">
              <w:rPr>
                <w:rFonts w:ascii="Times New Roman" w:eastAsia="Times New Roman" w:hAnsi="Times New Roman" w:cs="Times New Roman"/>
                <w:b/>
                <w:bCs/>
                <w:sz w:val="20"/>
                <w:szCs w:val="20"/>
                <w:lang w:eastAsia="el-GR"/>
              </w:rPr>
              <w:t>για</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το</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Μαγγάνιο</w:t>
            </w:r>
            <w:r w:rsidRPr="00EF0BB4">
              <w:rPr>
                <w:rFonts w:ascii="Times New Roman" w:eastAsia="Times New Roman" w:hAnsi="Times New Roman" w:cs="Times New Roman"/>
                <w:b/>
                <w:bCs/>
                <w:sz w:val="20"/>
                <w:szCs w:val="20"/>
                <w:lang w:val="en-US" w:eastAsia="el-GR"/>
              </w:rPr>
              <w:t xml:space="preserve"> </w:t>
            </w:r>
            <w:r w:rsidR="0048555B" w:rsidRPr="00EF0BB4">
              <w:rPr>
                <w:rFonts w:ascii="Times New Roman" w:eastAsia="Times New Roman" w:hAnsi="Times New Roman" w:cs="Times New Roman"/>
                <w:sz w:val="20"/>
                <w:szCs w:val="20"/>
                <w:lang w:val="en-US" w:eastAsia="el-GR"/>
              </w:rPr>
              <w:t>(Institute of Medicine, 2001)</w:t>
            </w:r>
          </w:p>
        </w:tc>
      </w:tr>
      <w:tr w:rsidR="008E4306" w:rsidRPr="00EF0BB4" w14:paraId="77CEA120" w14:textId="77777777" w:rsidTr="008E4306">
        <w:trPr>
          <w:tblHeader/>
        </w:trPr>
        <w:tc>
          <w:tcPr>
            <w:tcW w:w="21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056AEF"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Ηλικία</w:t>
            </w:r>
          </w:p>
        </w:tc>
        <w:tc>
          <w:tcPr>
            <w:tcW w:w="127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0E41D00"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A398275"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B4EAD48"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Εγκυμοσύνη</w:t>
            </w:r>
          </w:p>
        </w:tc>
        <w:tc>
          <w:tcPr>
            <w:tcW w:w="163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45A507C"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34B0BA5F" w14:textId="77777777" w:rsidTr="008E4306">
        <w:tc>
          <w:tcPr>
            <w:tcW w:w="21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084109"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μηνών*</w:t>
            </w:r>
          </w:p>
        </w:tc>
        <w:tc>
          <w:tcPr>
            <w:tcW w:w="127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0B3CC36"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0.003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CAE1A92"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0.003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E3E1C8B" w14:textId="77777777" w:rsidR="008E4306" w:rsidRPr="00EF0BB4" w:rsidRDefault="008E4306">
            <w:pPr>
              <w:rPr>
                <w:rFonts w:ascii="Times New Roman" w:eastAsia="Times New Roman" w:hAnsi="Times New Roman" w:cs="Times New Roman"/>
                <w:sz w:val="20"/>
                <w:szCs w:val="20"/>
                <w:lang w:eastAsia="el-GR"/>
              </w:rPr>
            </w:pPr>
          </w:p>
        </w:tc>
        <w:tc>
          <w:tcPr>
            <w:tcW w:w="163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FD9E19B" w14:textId="77777777" w:rsidR="008E4306" w:rsidRPr="00EF0BB4" w:rsidRDefault="008E4306">
            <w:pPr>
              <w:spacing w:after="0"/>
              <w:rPr>
                <w:sz w:val="20"/>
                <w:szCs w:val="20"/>
                <w:lang w:eastAsia="el-GR"/>
              </w:rPr>
            </w:pPr>
          </w:p>
        </w:tc>
      </w:tr>
      <w:tr w:rsidR="008E4306" w:rsidRPr="00EF0BB4" w14:paraId="466C7634" w14:textId="77777777" w:rsidTr="008E4306">
        <w:tc>
          <w:tcPr>
            <w:tcW w:w="21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EA97CA"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27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4CE12F3"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0B9C3C7"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198786B" w14:textId="77777777" w:rsidR="008E4306" w:rsidRPr="00EF0BB4" w:rsidRDefault="008E4306">
            <w:pPr>
              <w:rPr>
                <w:rFonts w:ascii="Times New Roman" w:eastAsia="Times New Roman" w:hAnsi="Times New Roman" w:cs="Times New Roman"/>
                <w:sz w:val="20"/>
                <w:szCs w:val="20"/>
                <w:lang w:eastAsia="el-GR"/>
              </w:rPr>
            </w:pPr>
          </w:p>
        </w:tc>
        <w:tc>
          <w:tcPr>
            <w:tcW w:w="163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1507384" w14:textId="77777777" w:rsidR="008E4306" w:rsidRPr="00EF0BB4" w:rsidRDefault="008E4306">
            <w:pPr>
              <w:spacing w:after="0"/>
              <w:rPr>
                <w:sz w:val="20"/>
                <w:szCs w:val="20"/>
                <w:lang w:eastAsia="el-GR"/>
              </w:rPr>
            </w:pPr>
          </w:p>
        </w:tc>
      </w:tr>
      <w:tr w:rsidR="008E4306" w:rsidRPr="00EF0BB4" w14:paraId="54CDF99B" w14:textId="77777777" w:rsidTr="008E4306">
        <w:tc>
          <w:tcPr>
            <w:tcW w:w="21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FF8E45"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27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C01BDB0"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9D6F3DD"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656208D" w14:textId="77777777" w:rsidR="008E4306" w:rsidRPr="00EF0BB4" w:rsidRDefault="008E4306">
            <w:pPr>
              <w:rPr>
                <w:rFonts w:ascii="Times New Roman" w:eastAsia="Times New Roman" w:hAnsi="Times New Roman" w:cs="Times New Roman"/>
                <w:sz w:val="20"/>
                <w:szCs w:val="20"/>
                <w:lang w:eastAsia="el-GR"/>
              </w:rPr>
            </w:pPr>
          </w:p>
        </w:tc>
        <w:tc>
          <w:tcPr>
            <w:tcW w:w="163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12BB511" w14:textId="77777777" w:rsidR="008E4306" w:rsidRPr="00EF0BB4" w:rsidRDefault="008E4306">
            <w:pPr>
              <w:spacing w:after="0"/>
              <w:rPr>
                <w:sz w:val="20"/>
                <w:szCs w:val="20"/>
                <w:lang w:eastAsia="el-GR"/>
              </w:rPr>
            </w:pPr>
          </w:p>
        </w:tc>
      </w:tr>
      <w:tr w:rsidR="008E4306" w:rsidRPr="00EF0BB4" w14:paraId="10E98A3E" w14:textId="77777777" w:rsidTr="008E4306">
        <w:tc>
          <w:tcPr>
            <w:tcW w:w="21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EDA47E"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27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3CC7946"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65543E1"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1.5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019D339" w14:textId="77777777" w:rsidR="008E4306" w:rsidRPr="00EF0BB4" w:rsidRDefault="008E4306">
            <w:pPr>
              <w:rPr>
                <w:rFonts w:ascii="Times New Roman" w:eastAsia="Times New Roman" w:hAnsi="Times New Roman" w:cs="Times New Roman"/>
                <w:sz w:val="20"/>
                <w:szCs w:val="20"/>
                <w:lang w:eastAsia="el-GR"/>
              </w:rPr>
            </w:pPr>
          </w:p>
        </w:tc>
        <w:tc>
          <w:tcPr>
            <w:tcW w:w="163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9C90C4B" w14:textId="77777777" w:rsidR="008E4306" w:rsidRPr="00EF0BB4" w:rsidRDefault="008E4306">
            <w:pPr>
              <w:spacing w:after="0"/>
              <w:rPr>
                <w:sz w:val="20"/>
                <w:szCs w:val="20"/>
                <w:lang w:eastAsia="el-GR"/>
              </w:rPr>
            </w:pPr>
          </w:p>
        </w:tc>
      </w:tr>
      <w:tr w:rsidR="008E4306" w:rsidRPr="00EF0BB4" w14:paraId="629B151F" w14:textId="77777777" w:rsidTr="008E4306">
        <w:tc>
          <w:tcPr>
            <w:tcW w:w="21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691CB3"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27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D7EF75C"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AE479AF"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1.6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A1D12AD" w14:textId="77777777" w:rsidR="008E4306" w:rsidRPr="00EF0BB4" w:rsidRDefault="008E4306">
            <w:pPr>
              <w:rPr>
                <w:rFonts w:ascii="Times New Roman" w:eastAsia="Times New Roman" w:hAnsi="Times New Roman" w:cs="Times New Roman"/>
                <w:sz w:val="20"/>
                <w:szCs w:val="20"/>
                <w:lang w:eastAsia="el-GR"/>
              </w:rPr>
            </w:pPr>
          </w:p>
        </w:tc>
        <w:tc>
          <w:tcPr>
            <w:tcW w:w="163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8626A77" w14:textId="77777777" w:rsidR="008E4306" w:rsidRPr="00EF0BB4" w:rsidRDefault="008E4306">
            <w:pPr>
              <w:spacing w:after="0"/>
              <w:rPr>
                <w:sz w:val="20"/>
                <w:szCs w:val="20"/>
                <w:lang w:eastAsia="el-GR"/>
              </w:rPr>
            </w:pPr>
          </w:p>
        </w:tc>
      </w:tr>
      <w:tr w:rsidR="008E4306" w:rsidRPr="00EF0BB4" w14:paraId="65FD3921" w14:textId="77777777" w:rsidTr="008E4306">
        <w:tc>
          <w:tcPr>
            <w:tcW w:w="21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862172"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14–18 ετών</w:t>
            </w:r>
          </w:p>
        </w:tc>
        <w:tc>
          <w:tcPr>
            <w:tcW w:w="127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EBE14CB"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2.2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D306551"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1.6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4ABCFC2"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 mg</w:t>
            </w:r>
          </w:p>
        </w:tc>
        <w:tc>
          <w:tcPr>
            <w:tcW w:w="163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E4E1EB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2.6 mg</w:t>
            </w:r>
          </w:p>
        </w:tc>
      </w:tr>
      <w:tr w:rsidR="008E4306" w:rsidRPr="00EF0BB4" w14:paraId="6B0556AA" w14:textId="77777777" w:rsidTr="008E4306">
        <w:tc>
          <w:tcPr>
            <w:tcW w:w="21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85A159"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19–50 ετών</w:t>
            </w:r>
          </w:p>
        </w:tc>
        <w:tc>
          <w:tcPr>
            <w:tcW w:w="127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78B9E90"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2.3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24EBBE0"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1.8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18A57BF"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2.0 mg</w:t>
            </w:r>
          </w:p>
        </w:tc>
        <w:tc>
          <w:tcPr>
            <w:tcW w:w="163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354E5ED"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2.6 mg</w:t>
            </w:r>
          </w:p>
        </w:tc>
      </w:tr>
      <w:tr w:rsidR="008E4306" w:rsidRPr="00EF0BB4" w14:paraId="07338FF9" w14:textId="77777777" w:rsidTr="008E4306">
        <w:tc>
          <w:tcPr>
            <w:tcW w:w="21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DA9FFC"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51+ ετών</w:t>
            </w:r>
          </w:p>
        </w:tc>
        <w:tc>
          <w:tcPr>
            <w:tcW w:w="1275"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C386A6D"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2.3 mg</w:t>
            </w:r>
          </w:p>
        </w:tc>
        <w:tc>
          <w:tcPr>
            <w:tcW w:w="1560"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B57B64F"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1.8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EF9BEF4" w14:textId="77777777" w:rsidR="008E4306" w:rsidRPr="00EF0BB4" w:rsidRDefault="008E4306">
            <w:pPr>
              <w:rPr>
                <w:rFonts w:ascii="Times New Roman" w:eastAsia="Times New Roman" w:hAnsi="Times New Roman" w:cs="Times New Roman"/>
                <w:sz w:val="20"/>
                <w:szCs w:val="20"/>
                <w:lang w:eastAsia="el-GR"/>
              </w:rPr>
            </w:pPr>
          </w:p>
        </w:tc>
        <w:tc>
          <w:tcPr>
            <w:tcW w:w="163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E1F70B5" w14:textId="77777777" w:rsidR="008E4306" w:rsidRPr="00EF0BB4" w:rsidRDefault="008E4306">
            <w:pPr>
              <w:spacing w:after="0"/>
              <w:rPr>
                <w:sz w:val="20"/>
                <w:szCs w:val="20"/>
                <w:lang w:eastAsia="el-GR"/>
              </w:rPr>
            </w:pPr>
          </w:p>
        </w:tc>
      </w:tr>
    </w:tbl>
    <w:p w14:paraId="4FF0769C" w14:textId="1AE37C7E" w:rsidR="007B4CE4" w:rsidRDefault="008E4306" w:rsidP="008E4306">
      <w:pPr>
        <w:spacing w:before="75" w:after="100" w:afterAutospacing="1" w:line="315" w:lineRule="atLeast"/>
        <w:jc w:val="both"/>
        <w:rPr>
          <w:rFonts w:ascii="Times New Roman" w:eastAsia="Times New Roman" w:hAnsi="Times New Roman" w:cs="Times New Roman"/>
          <w:sz w:val="21"/>
          <w:szCs w:val="21"/>
          <w:lang w:eastAsia="el-GR"/>
        </w:rPr>
      </w:pPr>
      <w:r w:rsidRPr="00EF0BB4">
        <w:rPr>
          <w:rFonts w:ascii="Times New Roman" w:eastAsia="Times New Roman" w:hAnsi="Times New Roman" w:cs="Times New Roman"/>
          <w:sz w:val="21"/>
          <w:szCs w:val="21"/>
          <w:lang w:eastAsia="el-GR"/>
        </w:rPr>
        <w:t>* Για βρέφη από τη γέννηση έως την ηλικία των 6 μηνών, η AI βασίζεται στις μέσες προσλήψεις μαγγανίου των βρεφών που τρέφονται κυρίως με ανθρώπινο γάλα.</w:t>
      </w:r>
    </w:p>
    <w:p w14:paraId="1B40AAC1" w14:textId="38D0262E" w:rsidR="004F52B7" w:rsidRPr="00EF0BB4" w:rsidRDefault="007B4CE4" w:rsidP="007B4CE4">
      <w:pPr>
        <w:rPr>
          <w:rFonts w:ascii="Times New Roman" w:eastAsia="Times New Roman" w:hAnsi="Times New Roman" w:cs="Times New Roman"/>
          <w:sz w:val="21"/>
          <w:szCs w:val="21"/>
          <w:lang w:eastAsia="el-GR"/>
        </w:rPr>
      </w:pPr>
      <w:r>
        <w:rPr>
          <w:rFonts w:ascii="Times New Roman" w:eastAsia="Times New Roman" w:hAnsi="Times New Roman" w:cs="Times New Roman"/>
          <w:sz w:val="21"/>
          <w:szCs w:val="21"/>
          <w:lang w:eastAsia="el-GR"/>
        </w:rPr>
        <w:br w:type="page"/>
      </w:r>
    </w:p>
    <w:p w14:paraId="57032639"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lastRenderedPageBreak/>
        <w:t>Πηγές μαγγανίου</w:t>
      </w:r>
    </w:p>
    <w:p w14:paraId="2EDE3399" w14:textId="77777777" w:rsidR="008E4306" w:rsidRPr="00EF0BB4" w:rsidRDefault="008E4306" w:rsidP="00BD49D5">
      <w:pPr>
        <w:pStyle w:val="a4"/>
        <w:numPr>
          <w:ilvl w:val="0"/>
          <w:numId w:val="25"/>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Φαγητό</w:t>
      </w:r>
    </w:p>
    <w:p w14:paraId="1D6E34B9"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Το μαγγάνιο υπάρχει σε μια μεγάλη ποικιλία τροφίμων, όπως σιτηρά ολικής αλέσεως, μύδια, στρείδια, ξηροί καρποί, σόγια και άλλα όσπρια, ρύζι, φυλλώδη λαχανικά, καφές, τσάι και πολλά μπαχαρικά, όπως μαύρο πιπέρι </w:t>
      </w:r>
      <w:r w:rsidR="008839A9" w:rsidRPr="00EF0BB4">
        <w:rPr>
          <w:rFonts w:ascii="Times New Roman" w:eastAsia="Times New Roman" w:hAnsi="Times New Roman" w:cs="Times New Roman"/>
          <w:sz w:val="24"/>
          <w:szCs w:val="24"/>
          <w:lang w:eastAsia="el-GR"/>
        </w:rPr>
        <w:t>(</w:t>
      </w:r>
      <w:r w:rsidR="0048555B" w:rsidRPr="00EF0BB4">
        <w:rPr>
          <w:rFonts w:ascii="Times New Roman" w:eastAsia="Times New Roman" w:hAnsi="Times New Roman" w:cs="Times New Roman"/>
          <w:sz w:val="24"/>
          <w:szCs w:val="24"/>
          <w:lang w:eastAsia="el-GR"/>
        </w:rPr>
        <w:t>U.S. Department of Agriculture, 2019)</w:t>
      </w:r>
      <w:r w:rsidRPr="00EF0BB4">
        <w:rPr>
          <w:rFonts w:ascii="Times New Roman" w:eastAsia="Times New Roman" w:hAnsi="Times New Roman" w:cs="Times New Roman"/>
          <w:sz w:val="24"/>
          <w:szCs w:val="24"/>
          <w:lang w:eastAsia="el-GR"/>
        </w:rPr>
        <w:t xml:space="preserve">. Οι συγκεντρώσεις μαγγανίου είναι 3 έως 10 mcg/ L στο μητρικό γάλα και 30 έως 100 mcg/L στα παρασκευάσματα για βρέφη με βάση το αγελαδινό γάλα </w:t>
      </w:r>
      <w:r w:rsidR="004B4CC3">
        <w:rPr>
          <w:rFonts w:ascii="Times New Roman" w:eastAsia="Times New Roman" w:hAnsi="Times New Roman" w:cs="Times New Roman"/>
          <w:sz w:val="24"/>
          <w:szCs w:val="24"/>
          <w:lang w:eastAsia="el-GR"/>
        </w:rPr>
        <w:t xml:space="preserve">(Aschner </w:t>
      </w:r>
      <w:r w:rsidR="0048555B" w:rsidRPr="00EF0BB4">
        <w:rPr>
          <w:rFonts w:ascii="Times New Roman" w:eastAsia="Times New Roman" w:hAnsi="Times New Roman" w:cs="Times New Roman"/>
          <w:sz w:val="24"/>
          <w:szCs w:val="24"/>
          <w:lang w:val="en-US" w:eastAsia="el-GR"/>
        </w:rPr>
        <w:t>et</w:t>
      </w:r>
      <w:r w:rsidR="0048555B" w:rsidRPr="00EF0BB4">
        <w:rPr>
          <w:rFonts w:ascii="Times New Roman" w:eastAsia="Times New Roman" w:hAnsi="Times New Roman" w:cs="Times New Roman"/>
          <w:sz w:val="24"/>
          <w:szCs w:val="24"/>
          <w:lang w:eastAsia="el-GR"/>
        </w:rPr>
        <w:t xml:space="preserve"> </w:t>
      </w:r>
      <w:r w:rsidR="0048555B" w:rsidRPr="00EF0BB4">
        <w:rPr>
          <w:rFonts w:ascii="Times New Roman" w:eastAsia="Times New Roman" w:hAnsi="Times New Roman" w:cs="Times New Roman"/>
          <w:sz w:val="24"/>
          <w:szCs w:val="24"/>
          <w:lang w:val="en-US" w:eastAsia="el-GR"/>
        </w:rPr>
        <w:t>al</w:t>
      </w:r>
      <w:r w:rsidR="0048555B" w:rsidRPr="00EF0BB4">
        <w:rPr>
          <w:rFonts w:ascii="Times New Roman" w:eastAsia="Times New Roman" w:hAnsi="Times New Roman" w:cs="Times New Roman"/>
          <w:sz w:val="24"/>
          <w:szCs w:val="24"/>
          <w:lang w:eastAsia="el-GR"/>
        </w:rPr>
        <w:t>., 2005)</w:t>
      </w:r>
      <w:r w:rsidRPr="00EF0BB4">
        <w:rPr>
          <w:rFonts w:ascii="Times New Roman" w:eastAsia="Times New Roman" w:hAnsi="Times New Roman" w:cs="Times New Roman"/>
          <w:sz w:val="24"/>
          <w:szCs w:val="24"/>
          <w:lang w:eastAsia="el-GR"/>
        </w:rPr>
        <w:t xml:space="preserve">. Τα παρασκευάσματα για βρέφη με βάση τη σόγια έχουν υψηλότερες συγκεντρώσεις μαγγανίου, 200 έως 300 mcg/ L, σε σύγκριση με τα παρασκευάσματα με βάση το γάλα. Περιορισμένη έρευνα δείχνει ότι το ποσοστό απορρόφησης του μαγγανίου από το ανθρώπινο γάλα (8,2%) είναι πολύ υψηλότερο από αυτό του τύπου σόγιας (0,7%) και του τύπου αγελαδινού γάλακτος (3,1%) </w:t>
      </w:r>
      <w:r w:rsidR="004B4CC3">
        <w:rPr>
          <w:rFonts w:ascii="Times New Roman" w:eastAsia="Times New Roman" w:hAnsi="Times New Roman" w:cs="Times New Roman"/>
          <w:sz w:val="24"/>
          <w:szCs w:val="24"/>
          <w:lang w:eastAsia="el-GR"/>
        </w:rPr>
        <w:t xml:space="preserve">(Davidsson </w:t>
      </w:r>
      <w:r w:rsidR="0048555B" w:rsidRPr="00EF0BB4">
        <w:rPr>
          <w:rFonts w:ascii="Times New Roman" w:eastAsia="Times New Roman" w:hAnsi="Times New Roman" w:cs="Times New Roman"/>
          <w:sz w:val="24"/>
          <w:szCs w:val="24"/>
          <w:lang w:val="en-US" w:eastAsia="el-GR"/>
        </w:rPr>
        <w:t>et</w:t>
      </w:r>
      <w:r w:rsidR="0048555B" w:rsidRPr="00EF0BB4">
        <w:rPr>
          <w:rFonts w:ascii="Times New Roman" w:eastAsia="Times New Roman" w:hAnsi="Times New Roman" w:cs="Times New Roman"/>
          <w:sz w:val="24"/>
          <w:szCs w:val="24"/>
          <w:lang w:eastAsia="el-GR"/>
        </w:rPr>
        <w:t xml:space="preserve"> </w:t>
      </w:r>
      <w:r w:rsidR="0048555B" w:rsidRPr="00EF0BB4">
        <w:rPr>
          <w:rFonts w:ascii="Times New Roman" w:eastAsia="Times New Roman" w:hAnsi="Times New Roman" w:cs="Times New Roman"/>
          <w:sz w:val="24"/>
          <w:szCs w:val="24"/>
          <w:lang w:val="en-US" w:eastAsia="el-GR"/>
        </w:rPr>
        <w:t>al</w:t>
      </w:r>
      <w:r w:rsidR="0048555B" w:rsidRPr="00EF0BB4">
        <w:rPr>
          <w:rFonts w:ascii="Times New Roman" w:eastAsia="Times New Roman" w:hAnsi="Times New Roman" w:cs="Times New Roman"/>
          <w:sz w:val="24"/>
          <w:szCs w:val="24"/>
          <w:lang w:eastAsia="el-GR"/>
        </w:rPr>
        <w:t>., 1989)</w:t>
      </w:r>
      <w:r w:rsidRPr="00EF0BB4">
        <w:rPr>
          <w:rFonts w:ascii="Times New Roman" w:eastAsia="Times New Roman" w:hAnsi="Times New Roman" w:cs="Times New Roman"/>
          <w:sz w:val="24"/>
          <w:szCs w:val="24"/>
          <w:lang w:eastAsia="el-GR"/>
        </w:rPr>
        <w:t>.</w:t>
      </w:r>
    </w:p>
    <w:p w14:paraId="27E96344"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Οι άνθρωποι απορροφούν μόνο περίπου 1% έως 5% από το διαιτητικό μαγγάνιο. Τα βρέφη και τα παιδιά τείνουν να απορροφούν μεγαλύτερες ποσότητες μαγγανίου από τους ενήλικες </w:t>
      </w:r>
      <w:r w:rsidR="004B4CC3">
        <w:rPr>
          <w:rFonts w:ascii="Times New Roman" w:eastAsia="Times New Roman" w:hAnsi="Times New Roman" w:cs="Times New Roman"/>
          <w:sz w:val="24"/>
          <w:szCs w:val="24"/>
          <w:lang w:eastAsia="el-GR"/>
        </w:rPr>
        <w:t>(Chen</w:t>
      </w:r>
      <w:r w:rsidR="0048555B" w:rsidRPr="00EF0BB4">
        <w:rPr>
          <w:rFonts w:ascii="Times New Roman" w:eastAsia="Times New Roman" w:hAnsi="Times New Roman" w:cs="Times New Roman"/>
          <w:sz w:val="24"/>
          <w:szCs w:val="24"/>
          <w:lang w:eastAsia="el-GR"/>
        </w:rPr>
        <w:t xml:space="preserve"> </w:t>
      </w:r>
      <w:r w:rsidR="0048555B" w:rsidRPr="00EF0BB4">
        <w:rPr>
          <w:rFonts w:ascii="Times New Roman" w:eastAsia="Times New Roman" w:hAnsi="Times New Roman" w:cs="Times New Roman"/>
          <w:sz w:val="24"/>
          <w:szCs w:val="24"/>
          <w:lang w:val="en-US" w:eastAsia="el-GR"/>
        </w:rPr>
        <w:t>et</w:t>
      </w:r>
      <w:r w:rsidR="0048555B" w:rsidRPr="00EF0BB4">
        <w:rPr>
          <w:rFonts w:ascii="Times New Roman" w:eastAsia="Times New Roman" w:hAnsi="Times New Roman" w:cs="Times New Roman"/>
          <w:sz w:val="24"/>
          <w:szCs w:val="24"/>
          <w:lang w:eastAsia="el-GR"/>
        </w:rPr>
        <w:t xml:space="preserve"> </w:t>
      </w:r>
      <w:r w:rsidR="0048555B" w:rsidRPr="00EF0BB4">
        <w:rPr>
          <w:rFonts w:ascii="Times New Roman" w:eastAsia="Times New Roman" w:hAnsi="Times New Roman" w:cs="Times New Roman"/>
          <w:sz w:val="24"/>
          <w:szCs w:val="24"/>
          <w:lang w:val="en-US" w:eastAsia="el-GR"/>
        </w:rPr>
        <w:t>al</w:t>
      </w:r>
      <w:r w:rsidR="0048555B" w:rsidRPr="00EF0BB4">
        <w:rPr>
          <w:rFonts w:ascii="Times New Roman" w:eastAsia="Times New Roman" w:hAnsi="Times New Roman" w:cs="Times New Roman"/>
          <w:sz w:val="24"/>
          <w:szCs w:val="24"/>
          <w:lang w:eastAsia="el-GR"/>
        </w:rPr>
        <w:t>., 2018)</w:t>
      </w:r>
      <w:r w:rsidRPr="00EF0BB4">
        <w:rPr>
          <w:rFonts w:ascii="Times New Roman" w:eastAsia="Times New Roman" w:hAnsi="Times New Roman" w:cs="Times New Roman"/>
          <w:sz w:val="24"/>
          <w:szCs w:val="24"/>
          <w:lang w:eastAsia="el-GR"/>
        </w:rPr>
        <w:t xml:space="preserve">. Επιπλέον, η απόδοση απορρόφησης μαγγανίου αυξάνεται με χαμηλή πρόσληψη μαγγανίου και μειώνεται με υψηλότερες προσλήψεις </w:t>
      </w:r>
      <w:r w:rsidR="004B4CC3">
        <w:rPr>
          <w:rFonts w:ascii="Times New Roman" w:eastAsia="Times New Roman" w:hAnsi="Times New Roman" w:cs="Times New Roman"/>
          <w:sz w:val="24"/>
          <w:szCs w:val="24"/>
          <w:lang w:eastAsia="el-GR"/>
        </w:rPr>
        <w:t xml:space="preserve">(Nielsen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20</w:t>
      </w:r>
      <w:r w:rsidR="00F56E15" w:rsidRPr="00F56E15">
        <w:rPr>
          <w:rFonts w:ascii="Times New Roman" w:eastAsia="Times New Roman" w:hAnsi="Times New Roman" w:cs="Times New Roman"/>
          <w:sz w:val="24"/>
          <w:szCs w:val="24"/>
          <w:lang w:eastAsia="el-GR"/>
        </w:rPr>
        <w:t>20</w:t>
      </w:r>
      <w:r w:rsidR="004B4CC3">
        <w:rPr>
          <w:rFonts w:ascii="Times New Roman" w:eastAsia="Times New Roman" w:hAnsi="Times New Roman" w:cs="Times New Roman"/>
          <w:sz w:val="24"/>
          <w:szCs w:val="24"/>
          <w:lang w:eastAsia="el-GR"/>
        </w:rPr>
        <w:t xml:space="preserve">, Buchman </w:t>
      </w:r>
      <w:r w:rsidR="004B4CC3" w:rsidRPr="00EF0BB4">
        <w:rPr>
          <w:rFonts w:ascii="Times New Roman" w:eastAsia="Times New Roman" w:hAnsi="Times New Roman" w:cs="Times New Roman"/>
          <w:sz w:val="24"/>
          <w:szCs w:val="24"/>
          <w:lang w:val="en-US" w:eastAsia="el-GR"/>
        </w:rPr>
        <w:t>et</w:t>
      </w:r>
      <w:r w:rsidR="004B4CC3" w:rsidRPr="00EF0BB4">
        <w:rPr>
          <w:rFonts w:ascii="Times New Roman" w:eastAsia="Times New Roman" w:hAnsi="Times New Roman" w:cs="Times New Roman"/>
          <w:sz w:val="24"/>
          <w:szCs w:val="24"/>
          <w:lang w:eastAsia="el-GR"/>
        </w:rPr>
        <w:t xml:space="preserve"> </w:t>
      </w:r>
      <w:r w:rsidR="004B4CC3" w:rsidRPr="00EF0BB4">
        <w:rPr>
          <w:rFonts w:ascii="Times New Roman" w:eastAsia="Times New Roman" w:hAnsi="Times New Roman" w:cs="Times New Roman"/>
          <w:sz w:val="24"/>
          <w:szCs w:val="24"/>
          <w:lang w:val="en-US" w:eastAsia="el-GR"/>
        </w:rPr>
        <w:t>al</w:t>
      </w:r>
      <w:r w:rsidR="004B4CC3" w:rsidRPr="00EF0BB4">
        <w:rPr>
          <w:rFonts w:ascii="Times New Roman" w:eastAsia="Times New Roman" w:hAnsi="Times New Roman" w:cs="Times New Roman"/>
          <w:sz w:val="24"/>
          <w:szCs w:val="24"/>
          <w:lang w:eastAsia="el-GR"/>
        </w:rPr>
        <w:t>., 2014</w:t>
      </w:r>
      <w:r w:rsidR="008839A9" w:rsidRPr="00EF0BB4">
        <w:rPr>
          <w:rFonts w:ascii="Times New Roman" w:eastAsia="Times New Roman" w:hAnsi="Times New Roman" w:cs="Times New Roman"/>
          <w:sz w:val="24"/>
          <w:szCs w:val="24"/>
          <w:lang w:eastAsia="el-GR"/>
        </w:rPr>
        <w:t>).</w:t>
      </w:r>
    </w:p>
    <w:p w14:paraId="3F91FB2C" w14:textId="77777777" w:rsidR="0031571C"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Οι διατροφικές προσλήψεις σιδήρου και η κατάσταση του σιδήρου φαίνεται ότι σχετίζονται αντιστρόφως με την απορρόφηση μαγγανίου </w:t>
      </w:r>
      <w:r w:rsidR="004B4CC3">
        <w:rPr>
          <w:rFonts w:ascii="Times New Roman" w:eastAsia="Times New Roman" w:hAnsi="Times New Roman" w:cs="Times New Roman"/>
          <w:sz w:val="24"/>
          <w:szCs w:val="24"/>
          <w:lang w:eastAsia="el-GR"/>
        </w:rPr>
        <w:t xml:space="preserve">(Finley </w:t>
      </w:r>
      <w:r w:rsidR="00C07D04" w:rsidRPr="00EF0BB4">
        <w:rPr>
          <w:rFonts w:ascii="Times New Roman" w:eastAsia="Times New Roman" w:hAnsi="Times New Roman" w:cs="Times New Roman"/>
          <w:sz w:val="24"/>
          <w:szCs w:val="24"/>
          <w:lang w:val="en-US" w:eastAsia="el-GR"/>
        </w:rPr>
        <w:t>et</w:t>
      </w:r>
      <w:r w:rsidR="00C07D04" w:rsidRPr="00EF0BB4">
        <w:rPr>
          <w:rFonts w:ascii="Times New Roman" w:eastAsia="Times New Roman" w:hAnsi="Times New Roman" w:cs="Times New Roman"/>
          <w:sz w:val="24"/>
          <w:szCs w:val="24"/>
          <w:lang w:eastAsia="el-GR"/>
        </w:rPr>
        <w:t xml:space="preserve"> </w:t>
      </w:r>
      <w:r w:rsidR="00C07D04" w:rsidRPr="00EF0BB4">
        <w:rPr>
          <w:rFonts w:ascii="Times New Roman" w:eastAsia="Times New Roman" w:hAnsi="Times New Roman" w:cs="Times New Roman"/>
          <w:sz w:val="24"/>
          <w:szCs w:val="24"/>
          <w:lang w:val="en-US" w:eastAsia="el-GR"/>
        </w:rPr>
        <w:t>al</w:t>
      </w:r>
      <w:r w:rsidR="00C07D04" w:rsidRPr="00EF0BB4">
        <w:rPr>
          <w:rFonts w:ascii="Times New Roman" w:eastAsia="Times New Roman" w:hAnsi="Times New Roman" w:cs="Times New Roman"/>
          <w:sz w:val="24"/>
          <w:szCs w:val="24"/>
          <w:lang w:eastAsia="el-GR"/>
        </w:rPr>
        <w:t>, 1999)</w:t>
      </w:r>
      <w:r w:rsidRPr="00EF0BB4">
        <w:rPr>
          <w:rFonts w:ascii="Times New Roman" w:eastAsia="Times New Roman" w:hAnsi="Times New Roman" w:cs="Times New Roman"/>
          <w:sz w:val="24"/>
          <w:szCs w:val="24"/>
          <w:lang w:eastAsia="el-GR"/>
        </w:rPr>
        <w:t>. Επιπλέον, οι άνδρες φαίνεται να απορροφούν το διαιτητικό μαγγάνιο λιγότερο αποτελεσματικά από τις γυναίκες, πιθανώς επειδή οι άνδρες έχουν συνήθως υψη</w:t>
      </w:r>
      <w:r w:rsidR="004B4CC3">
        <w:rPr>
          <w:rFonts w:ascii="Times New Roman" w:eastAsia="Times New Roman" w:hAnsi="Times New Roman" w:cs="Times New Roman"/>
          <w:sz w:val="24"/>
          <w:szCs w:val="24"/>
          <w:lang w:eastAsia="el-GR"/>
        </w:rPr>
        <w:t xml:space="preserve">λότερα ποσοστά σιδήρου στο αίμα. </w:t>
      </w:r>
      <w:r w:rsidRPr="00EF0BB4">
        <w:rPr>
          <w:rFonts w:ascii="Times New Roman" w:eastAsia="Times New Roman" w:hAnsi="Times New Roman" w:cs="Times New Roman"/>
          <w:sz w:val="24"/>
          <w:szCs w:val="24"/>
          <w:lang w:eastAsia="el-GR"/>
        </w:rPr>
        <w:t>Τα βρέφη απορροφούν υψηλότερα ποσοστά μαγγανίου από τους ενήλικες</w:t>
      </w:r>
      <w:r w:rsidR="004B4CC3">
        <w:rPr>
          <w:rFonts w:ascii="Times New Roman" w:eastAsia="Times New Roman" w:hAnsi="Times New Roman" w:cs="Times New Roman"/>
          <w:sz w:val="24"/>
          <w:szCs w:val="24"/>
          <w:lang w:eastAsia="el-GR"/>
        </w:rPr>
        <w:t xml:space="preserve"> (Chen</w:t>
      </w:r>
      <w:r w:rsidR="004B4CC3" w:rsidRPr="00EF0BB4">
        <w:rPr>
          <w:rFonts w:ascii="Times New Roman" w:eastAsia="Times New Roman" w:hAnsi="Times New Roman" w:cs="Times New Roman"/>
          <w:sz w:val="24"/>
          <w:szCs w:val="24"/>
          <w:lang w:eastAsia="el-GR"/>
        </w:rPr>
        <w:t xml:space="preserve"> </w:t>
      </w:r>
      <w:r w:rsidR="004B4CC3" w:rsidRPr="00EF0BB4">
        <w:rPr>
          <w:rFonts w:ascii="Times New Roman" w:eastAsia="Times New Roman" w:hAnsi="Times New Roman" w:cs="Times New Roman"/>
          <w:sz w:val="24"/>
          <w:szCs w:val="24"/>
          <w:lang w:val="en-US" w:eastAsia="el-GR"/>
        </w:rPr>
        <w:t>et</w:t>
      </w:r>
      <w:r w:rsidR="004B4CC3" w:rsidRPr="00EF0BB4">
        <w:rPr>
          <w:rFonts w:ascii="Times New Roman" w:eastAsia="Times New Roman" w:hAnsi="Times New Roman" w:cs="Times New Roman"/>
          <w:sz w:val="24"/>
          <w:szCs w:val="24"/>
          <w:lang w:eastAsia="el-GR"/>
        </w:rPr>
        <w:t xml:space="preserve"> </w:t>
      </w:r>
      <w:r w:rsidR="004B4CC3" w:rsidRPr="00EF0BB4">
        <w:rPr>
          <w:rFonts w:ascii="Times New Roman" w:eastAsia="Times New Roman" w:hAnsi="Times New Roman" w:cs="Times New Roman"/>
          <w:sz w:val="24"/>
          <w:szCs w:val="24"/>
          <w:lang w:val="en-US" w:eastAsia="el-GR"/>
        </w:rPr>
        <w:t>al</w:t>
      </w:r>
      <w:r w:rsidR="004B4CC3" w:rsidRPr="00EF0BB4">
        <w:rPr>
          <w:rFonts w:ascii="Times New Roman" w:eastAsia="Times New Roman" w:hAnsi="Times New Roman" w:cs="Times New Roman"/>
          <w:sz w:val="24"/>
          <w:szCs w:val="24"/>
          <w:lang w:eastAsia="el-GR"/>
        </w:rPr>
        <w:t>., 2018</w:t>
      </w:r>
      <w:r w:rsidR="004B4CC3">
        <w:rPr>
          <w:rFonts w:ascii="Times New Roman" w:eastAsia="Times New Roman" w:hAnsi="Times New Roman" w:cs="Times New Roman"/>
          <w:sz w:val="24"/>
          <w:szCs w:val="24"/>
          <w:lang w:eastAsia="el-GR"/>
        </w:rPr>
        <w:t>;</w:t>
      </w:r>
      <w:r w:rsidR="004B4CC3" w:rsidRPr="0031571C">
        <w:rPr>
          <w:rFonts w:ascii="Times New Roman" w:eastAsia="Times New Roman" w:hAnsi="Times New Roman" w:cs="Times New Roman"/>
          <w:sz w:val="24"/>
          <w:szCs w:val="24"/>
          <w:lang w:eastAsia="el-GR"/>
        </w:rPr>
        <w:t xml:space="preserve"> </w:t>
      </w:r>
      <w:r w:rsidR="004B4CC3" w:rsidRPr="00EF0BB4">
        <w:rPr>
          <w:rFonts w:ascii="Times New Roman" w:eastAsia="Times New Roman" w:hAnsi="Times New Roman" w:cs="Times New Roman"/>
          <w:sz w:val="24"/>
          <w:szCs w:val="24"/>
          <w:lang w:eastAsia="el-GR"/>
        </w:rPr>
        <w:t>National Institutes of Health, 2018)</w:t>
      </w:r>
      <w:r w:rsidRPr="00EF0BB4">
        <w:rPr>
          <w:rFonts w:ascii="Times New Roman" w:eastAsia="Times New Roman" w:hAnsi="Times New Roman" w:cs="Times New Roman"/>
          <w:sz w:val="24"/>
          <w:szCs w:val="24"/>
          <w:lang w:eastAsia="el-GR"/>
        </w:rPr>
        <w:t xml:space="preserve">. </w:t>
      </w:r>
    </w:p>
    <w:p w14:paraId="5E5DAE29" w14:textId="77777777" w:rsidR="008E4306" w:rsidRPr="00EF0BB4" w:rsidRDefault="008E4306" w:rsidP="00BD49D5">
      <w:pPr>
        <w:pStyle w:val="a4"/>
        <w:numPr>
          <w:ilvl w:val="0"/>
          <w:numId w:val="25"/>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Συμπληρώματα διατροφής </w:t>
      </w:r>
    </w:p>
    <w:p w14:paraId="4AEF394E"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Στα συμπληρώματα διατροφής, το μαγγάνιο υπάρχει σε πολλές διαφορετικές μορφές, συμπεριλαμβανομένων των χηλικών αμινοξέων (π.χ., χηλικό διγλυκινικό μαγγάνιο, χηλικό γλυκινικό μαγγάνιο και ασπαρτικό μαγγάνιο) </w:t>
      </w:r>
      <w:r w:rsidR="00C07D04" w:rsidRPr="00EF0BB4">
        <w:rPr>
          <w:rFonts w:ascii="Times New Roman" w:eastAsia="Times New Roman" w:hAnsi="Times New Roman" w:cs="Times New Roman"/>
          <w:sz w:val="24"/>
          <w:szCs w:val="24"/>
          <w:lang w:eastAsia="el-GR"/>
        </w:rPr>
        <w:t>(National Institutes of Health, 2018)</w:t>
      </w:r>
      <w:r w:rsidRPr="00EF0BB4">
        <w:rPr>
          <w:rFonts w:ascii="Times New Roman" w:eastAsia="Times New Roman" w:hAnsi="Times New Roman" w:cs="Times New Roman"/>
          <w:sz w:val="24"/>
          <w:szCs w:val="24"/>
          <w:lang w:eastAsia="el-GR"/>
        </w:rPr>
        <w:t xml:space="preserve">. Άλλες μορφές περιλαμβάνουν το γλυκονικό μαγγάνιο, πικολινικό μαγγάνιο, θειικό μαγγάνιο, κιτρικό μαγγάνιο και χλωριούχο μαγγάνιο. Δεν υπάρχουν διαθέσιμα δεδομένα σχετικά με τη σχετική βιοδιαθεσιμότητα διαφορετικών μορφών συμπληρωματικού μαγγανίου. </w:t>
      </w:r>
      <w:r w:rsidRPr="00EF0BB4">
        <w:rPr>
          <w:rFonts w:ascii="Times New Roman" w:eastAsia="Times New Roman" w:hAnsi="Times New Roman" w:cs="Times New Roman"/>
          <w:sz w:val="24"/>
          <w:szCs w:val="24"/>
          <w:lang w:eastAsia="el-GR"/>
        </w:rPr>
        <w:lastRenderedPageBreak/>
        <w:t xml:space="preserve">Συμπληρώματα που περιέχουν μόνο μαγγάνιο, ή μαγγάνιο με μερικά άλλα θρεπτικά συστατικά, είναι επίσης διαθέσιμα και τα περισσότερα περιέχουν 5 έως 20 mg μαγγανίου. </w:t>
      </w:r>
    </w:p>
    <w:p w14:paraId="56763A14"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 xml:space="preserve">Ανεπάρκεια μαγγανίου </w:t>
      </w:r>
    </w:p>
    <w:p w14:paraId="109EFBD1"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ανεπάρκεια μαγγανίου είναι πολύ σπάνια στον άνθρωπο και τα σημεία και τα συμπτώματα ανεπάρκειας δεν έχουν τεκμηριωθεί σταθερά </w:t>
      </w:r>
      <w:r w:rsidR="004B4CC3">
        <w:rPr>
          <w:rFonts w:ascii="Times New Roman" w:eastAsia="Times New Roman" w:hAnsi="Times New Roman" w:cs="Times New Roman"/>
          <w:sz w:val="24"/>
          <w:szCs w:val="24"/>
          <w:lang w:eastAsia="el-GR"/>
        </w:rPr>
        <w:t xml:space="preserve">(Buchman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xml:space="preserve">., 2014). </w:t>
      </w:r>
      <w:r w:rsidRPr="00EF0BB4">
        <w:rPr>
          <w:rFonts w:ascii="Times New Roman" w:eastAsia="Times New Roman" w:hAnsi="Times New Roman" w:cs="Times New Roman"/>
          <w:sz w:val="24"/>
          <w:szCs w:val="24"/>
          <w:lang w:eastAsia="el-GR"/>
        </w:rPr>
        <w:t xml:space="preserve">Οι πολύ περιορισμένες ενδείξεις στους ανθρώπους υποδηλώνουν ότι η ανεπάρκεια μαγγανίου μπορεί να προκαλέσει απομετάλλωση των οστών και κακή ανάπτυξη στα παιδιά, δερματικά εξανθήματα, αποχρωματισμό των μαλλιών, μειωμένη χοληστερόλη στον ορό και αυξημένη δραστηριότητα αλκαλικής φωσφατάσης στους άνδρες. Επίσης παρατηρήθηκαν αλλαγές στη διάθεση καθώς και αυξημένος προεμμηνορροϊκός πόνος στις γυναίκες </w:t>
      </w:r>
      <w:r w:rsidR="004B4CC3">
        <w:rPr>
          <w:rFonts w:ascii="Times New Roman" w:eastAsia="Times New Roman" w:hAnsi="Times New Roman" w:cs="Times New Roman"/>
          <w:sz w:val="24"/>
          <w:szCs w:val="24"/>
          <w:lang w:eastAsia="el-GR"/>
        </w:rPr>
        <w:t>(</w:t>
      </w:r>
      <w:r w:rsidR="004B4CC3" w:rsidRPr="00EF0BB4">
        <w:rPr>
          <w:rFonts w:ascii="Times New Roman" w:eastAsia="Times New Roman" w:hAnsi="Times New Roman" w:cs="Times New Roman"/>
          <w:sz w:val="24"/>
          <w:szCs w:val="24"/>
          <w:lang w:eastAsia="el-GR"/>
        </w:rPr>
        <w:t>Institute of Medicine, 2001</w:t>
      </w:r>
      <w:r w:rsidR="004B4CC3">
        <w:rPr>
          <w:rFonts w:ascii="Times New Roman" w:eastAsia="Times New Roman" w:hAnsi="Times New Roman" w:cs="Times New Roman"/>
          <w:sz w:val="24"/>
          <w:szCs w:val="24"/>
          <w:lang w:eastAsia="el-GR"/>
        </w:rPr>
        <w:t xml:space="preserve">; Nielsen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20</w:t>
      </w:r>
      <w:r w:rsidR="00F56E15" w:rsidRPr="00F56E15">
        <w:rPr>
          <w:rFonts w:ascii="Times New Roman" w:eastAsia="Times New Roman" w:hAnsi="Times New Roman" w:cs="Times New Roman"/>
          <w:sz w:val="24"/>
          <w:szCs w:val="24"/>
          <w:lang w:eastAsia="el-GR"/>
        </w:rPr>
        <w:t>20</w:t>
      </w:r>
      <w:r w:rsidR="0048555B"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Η ανεπάρκεια μαγγανίου μπορεί επίσης να μεταβάλει τον μεταβολισμό των λιπιδίων και των υδατανθράκων και να προκαλέσει ανωμαλίες στη ανοχή της γλυκόζης </w:t>
      </w:r>
      <w:r w:rsidR="004B4CC3">
        <w:rPr>
          <w:rFonts w:ascii="Times New Roman" w:eastAsia="Times New Roman" w:hAnsi="Times New Roman" w:cs="Times New Roman"/>
          <w:sz w:val="24"/>
          <w:szCs w:val="24"/>
          <w:lang w:eastAsia="el-GR"/>
        </w:rPr>
        <w:t>(Li</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2018).</w:t>
      </w:r>
    </w:p>
    <w:p w14:paraId="3E2F3FA4" w14:textId="77777777" w:rsidR="008E4306" w:rsidRPr="00EF0BB4" w:rsidRDefault="003F78EB"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3F78EB">
        <w:rPr>
          <w:rFonts w:ascii="Times New Roman" w:eastAsia="Times New Roman" w:hAnsi="Times New Roman" w:cs="Times New Roman"/>
          <w:b/>
          <w:bCs/>
          <w:sz w:val="24"/>
          <w:szCs w:val="24"/>
          <w:lang w:eastAsia="el-GR"/>
        </w:rPr>
        <w:t xml:space="preserve">Επιπτώσεις υπερδοσολογίας </w:t>
      </w:r>
      <w:r w:rsidR="008E4306" w:rsidRPr="00EF0BB4">
        <w:rPr>
          <w:rFonts w:ascii="Times New Roman" w:eastAsia="Times New Roman" w:hAnsi="Times New Roman" w:cs="Times New Roman"/>
          <w:b/>
          <w:bCs/>
          <w:sz w:val="24"/>
          <w:szCs w:val="24"/>
          <w:lang w:eastAsia="el-GR"/>
        </w:rPr>
        <w:t>μαγγ</w:t>
      </w:r>
      <w:r>
        <w:rPr>
          <w:rFonts w:ascii="Times New Roman" w:eastAsia="Times New Roman" w:hAnsi="Times New Roman" w:cs="Times New Roman"/>
          <w:b/>
          <w:bCs/>
          <w:sz w:val="24"/>
          <w:szCs w:val="24"/>
          <w:lang w:eastAsia="el-GR"/>
        </w:rPr>
        <w:t>ανίου</w:t>
      </w:r>
    </w:p>
    <w:p w14:paraId="35A951B1"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Δεν υπάρχουν στοιχεία που να δείχνουν τοξικότητα από υψηλές διατροφικές προσλήψεις μαγγανίου. Ωστόσο, η τοξικότητα του μαγγανίου έχει συμβεί σε άτομα που εργάζονται σε επαγγέλματα όπως η συγκόλληση και η εξόρυξη που εκτέθηκαν σε υψηλές ποσότητες μαγγανίου από χρόνια εισπνοή σκόνης μαγγανίου </w:t>
      </w:r>
      <w:r w:rsidR="004B4CC3">
        <w:rPr>
          <w:rFonts w:ascii="Times New Roman" w:eastAsia="Times New Roman" w:hAnsi="Times New Roman" w:cs="Times New Roman"/>
          <w:sz w:val="24"/>
          <w:szCs w:val="24"/>
          <w:lang w:eastAsia="el-GR"/>
        </w:rPr>
        <w:t xml:space="preserve">(Buchman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2014</w:t>
      </w:r>
      <w:r w:rsidR="004B4CC3">
        <w:rPr>
          <w:rFonts w:ascii="Times New Roman" w:eastAsia="Times New Roman" w:hAnsi="Times New Roman" w:cs="Times New Roman"/>
          <w:sz w:val="24"/>
          <w:szCs w:val="24"/>
          <w:lang w:eastAsia="el-GR"/>
        </w:rPr>
        <w:t>;</w:t>
      </w:r>
      <w:r w:rsidR="0031571C" w:rsidRPr="0031571C">
        <w:rPr>
          <w:rFonts w:ascii="Times New Roman" w:eastAsia="Times New Roman" w:hAnsi="Times New Roman" w:cs="Times New Roman"/>
          <w:sz w:val="24"/>
          <w:szCs w:val="24"/>
          <w:lang w:eastAsia="el-GR"/>
        </w:rPr>
        <w:t xml:space="preserve"> </w:t>
      </w:r>
      <w:r w:rsidR="00C07D04" w:rsidRPr="00EF0BB4">
        <w:rPr>
          <w:rFonts w:ascii="Times New Roman" w:eastAsia="Times New Roman" w:hAnsi="Times New Roman" w:cs="Times New Roman"/>
          <w:sz w:val="24"/>
          <w:szCs w:val="24"/>
          <w:lang w:eastAsia="el-GR"/>
        </w:rPr>
        <w:t>National Institute for Occupational Safety and Health, 2015)</w:t>
      </w:r>
      <w:r w:rsidRPr="00EF0BB4">
        <w:rPr>
          <w:rFonts w:ascii="Times New Roman" w:eastAsia="Times New Roman" w:hAnsi="Times New Roman" w:cs="Times New Roman"/>
          <w:sz w:val="24"/>
          <w:szCs w:val="24"/>
          <w:lang w:eastAsia="el-GR"/>
        </w:rPr>
        <w:t xml:space="preserve">. Τα άτομα που καταναλώνουν νερό που περιέχει υψηλά επίπεδα μαγγανίου (σε ορισμένες περιπτώσεις τόσο υψηλά όσο 28 mg/ L) έχουν επίσης αναπτύξει τοξικότητα μαγγανίου </w:t>
      </w:r>
      <w:r w:rsidR="0048555B" w:rsidRPr="00EF0BB4">
        <w:rPr>
          <w:rFonts w:ascii="Times New Roman" w:eastAsia="Times New Roman" w:hAnsi="Times New Roman" w:cs="Times New Roman"/>
          <w:sz w:val="24"/>
          <w:szCs w:val="24"/>
          <w:lang w:eastAsia="el-GR"/>
        </w:rPr>
        <w:t>(Institute of Medicine, 2001</w:t>
      </w:r>
      <w:r w:rsidR="004B4CC3">
        <w:rPr>
          <w:rFonts w:ascii="Times New Roman" w:eastAsia="Times New Roman" w:hAnsi="Times New Roman" w:cs="Times New Roman"/>
          <w:sz w:val="24"/>
          <w:szCs w:val="24"/>
          <w:lang w:eastAsia="el-GR"/>
        </w:rPr>
        <w:t>;</w:t>
      </w:r>
      <w:r w:rsidR="0031571C" w:rsidRPr="0031571C">
        <w:rPr>
          <w:rFonts w:ascii="Times New Roman" w:eastAsia="Times New Roman" w:hAnsi="Times New Roman" w:cs="Times New Roman"/>
          <w:sz w:val="24"/>
          <w:szCs w:val="24"/>
          <w:lang w:eastAsia="el-GR"/>
        </w:rPr>
        <w:t xml:space="preserve"> </w:t>
      </w:r>
      <w:r w:rsidR="00C07D04" w:rsidRPr="00EF0BB4">
        <w:rPr>
          <w:rFonts w:ascii="Times New Roman" w:eastAsia="Times New Roman" w:hAnsi="Times New Roman" w:cs="Times New Roman"/>
          <w:sz w:val="24"/>
          <w:szCs w:val="24"/>
          <w:lang w:eastAsia="el-GR"/>
        </w:rPr>
        <w:t>National Institute for Occupational Safety and Health, 2015)</w:t>
      </w:r>
      <w:r w:rsidRPr="00EF0BB4">
        <w:rPr>
          <w:rFonts w:ascii="Times New Roman" w:eastAsia="Times New Roman" w:hAnsi="Times New Roman" w:cs="Times New Roman"/>
          <w:sz w:val="24"/>
          <w:szCs w:val="24"/>
          <w:lang w:eastAsia="el-GR"/>
        </w:rPr>
        <w:t>.</w:t>
      </w:r>
    </w:p>
    <w:p w14:paraId="3BAFC858"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τοξικότητα του μαγγανίου επηρεάζει κυρίως το κεντρικό νευρικό σύστημα και μπορεί να προκαλέσει τρόμο, μυϊκούς σπασμούς, εμβοές, απώλεια ακοής και αίσθηση αστάθιας στα πόδια ενός ατόμου </w:t>
      </w:r>
      <w:r w:rsidR="008839A9" w:rsidRPr="00EF0BB4">
        <w:rPr>
          <w:rFonts w:ascii="Times New Roman" w:eastAsia="Times New Roman" w:hAnsi="Times New Roman" w:cs="Times New Roman"/>
          <w:sz w:val="24"/>
          <w:szCs w:val="24"/>
          <w:lang w:eastAsia="el-GR"/>
        </w:rPr>
        <w:t>(</w:t>
      </w:r>
      <w:r w:rsidR="004B4CC3">
        <w:rPr>
          <w:rFonts w:ascii="Times New Roman" w:eastAsia="Times New Roman" w:hAnsi="Times New Roman" w:cs="Times New Roman"/>
          <w:sz w:val="24"/>
          <w:szCs w:val="24"/>
          <w:lang w:eastAsia="el-GR"/>
        </w:rPr>
        <w:t xml:space="preserve">Nielsen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20</w:t>
      </w:r>
      <w:r w:rsidR="00F56E15" w:rsidRPr="00F56E15">
        <w:rPr>
          <w:rFonts w:ascii="Times New Roman" w:eastAsia="Times New Roman" w:hAnsi="Times New Roman" w:cs="Times New Roman"/>
          <w:sz w:val="24"/>
          <w:szCs w:val="24"/>
          <w:lang w:eastAsia="el-GR"/>
        </w:rPr>
        <w:t>20</w:t>
      </w:r>
      <w:r w:rsidR="008839A9"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Πρόσθετα συμπτώματα περιλαμβάνουν μανία, αϋπνία, κατάθλιψη, αυταπάτες, ανορεξία, πονοκεφάλους, ευερεθιστότητα, αδυναμία των κάτω άκρων, αλλαγές στη διάθεση και τη βραχυπρόθεσμη μνήμη, αλλαγμένους χρόνους αντίδρασης και μειωμένο συντονισμό χεριών-ματιών. Αυτά τα σημεία και συμπτώματα μπορούν να εξελιχθούν σε νευροκινητικές βλάβες παρόμοιες με εκείνες που σχετίζονται με τη </w:t>
      </w:r>
      <w:r w:rsidRPr="00EF0BB4">
        <w:rPr>
          <w:rFonts w:ascii="Times New Roman" w:eastAsia="Times New Roman" w:hAnsi="Times New Roman" w:cs="Times New Roman"/>
          <w:sz w:val="24"/>
          <w:szCs w:val="24"/>
          <w:lang w:eastAsia="el-GR"/>
        </w:rPr>
        <w:lastRenderedPageBreak/>
        <w:t xml:space="preserve">νόσο του Πάρκινσον, συμπεριλαμβανομένων των αλλαγών στο βάδισμα και την ισορροπία, τον τρόμο και την ακαμψία </w:t>
      </w:r>
      <w:r w:rsidR="004B4CC3">
        <w:rPr>
          <w:rFonts w:ascii="Times New Roman" w:eastAsia="Times New Roman" w:hAnsi="Times New Roman" w:cs="Times New Roman"/>
          <w:sz w:val="24"/>
          <w:szCs w:val="24"/>
          <w:lang w:eastAsia="el-GR"/>
        </w:rPr>
        <w:t>(</w:t>
      </w:r>
      <w:r w:rsidR="004B4CC3" w:rsidRPr="00EF0BB4">
        <w:rPr>
          <w:rFonts w:ascii="Times New Roman" w:eastAsia="Times New Roman" w:hAnsi="Times New Roman" w:cs="Times New Roman"/>
          <w:sz w:val="24"/>
          <w:szCs w:val="24"/>
          <w:lang w:eastAsia="el-GR"/>
        </w:rPr>
        <w:t>Institute of Medicine, 2001</w:t>
      </w:r>
      <w:r w:rsidR="004B4CC3">
        <w:rPr>
          <w:rFonts w:ascii="Times New Roman" w:eastAsia="Times New Roman" w:hAnsi="Times New Roman" w:cs="Times New Roman"/>
          <w:sz w:val="24"/>
          <w:szCs w:val="24"/>
          <w:lang w:eastAsia="el-GR"/>
        </w:rPr>
        <w:t xml:space="preserve">; Buchman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2014</w:t>
      </w:r>
      <w:r w:rsidR="0048555B"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w:t>
      </w:r>
    </w:p>
    <w:p w14:paraId="61A5B806" w14:textId="77777777" w:rsidR="00401F2F" w:rsidRPr="00EF0BB4" w:rsidRDefault="008E4306" w:rsidP="00B0137D">
      <w:pPr>
        <w:spacing w:before="75" w:after="100" w:afterAutospacing="1" w:line="360" w:lineRule="auto"/>
        <w:jc w:val="both"/>
        <w:rPr>
          <w:rFonts w:ascii="Times New Roman" w:eastAsia="Times New Roman" w:hAnsi="Times New Roman" w:cs="Times New Roman"/>
          <w:sz w:val="28"/>
          <w:szCs w:val="28"/>
          <w:lang w:eastAsia="el-GR"/>
        </w:rPr>
      </w:pPr>
      <w:r w:rsidRPr="00EF0BB4">
        <w:rPr>
          <w:rFonts w:ascii="Times New Roman" w:eastAsia="Times New Roman" w:hAnsi="Times New Roman" w:cs="Times New Roman"/>
          <w:sz w:val="24"/>
          <w:szCs w:val="24"/>
          <w:lang w:eastAsia="el-GR"/>
        </w:rPr>
        <w:t>Η έλλειψη σιδήρου αυξάνει την απορρόφηση του μαγγανίου και μπορεί επομένως να επιδεινώσει τα συμπτώματα της τοξικότητας του μαγγανίου</w:t>
      </w:r>
      <w:r w:rsidR="004B4CC3">
        <w:rPr>
          <w:rFonts w:ascii="Times New Roman" w:eastAsia="Times New Roman" w:hAnsi="Times New Roman" w:cs="Times New Roman"/>
          <w:sz w:val="24"/>
          <w:szCs w:val="24"/>
          <w:lang w:eastAsia="el-GR"/>
        </w:rPr>
        <w:t xml:space="preserve"> (Nielsen </w:t>
      </w:r>
      <w:r w:rsidR="008839A9" w:rsidRPr="00EF0BB4">
        <w:rPr>
          <w:rFonts w:ascii="Times New Roman" w:eastAsia="Times New Roman" w:hAnsi="Times New Roman" w:cs="Times New Roman"/>
          <w:sz w:val="24"/>
          <w:szCs w:val="24"/>
          <w:lang w:val="en-US" w:eastAsia="el-GR"/>
        </w:rPr>
        <w:t>et</w:t>
      </w:r>
      <w:r w:rsidR="008839A9" w:rsidRPr="00EF0BB4">
        <w:rPr>
          <w:rFonts w:ascii="Times New Roman" w:eastAsia="Times New Roman" w:hAnsi="Times New Roman" w:cs="Times New Roman"/>
          <w:sz w:val="24"/>
          <w:szCs w:val="24"/>
          <w:lang w:eastAsia="el-GR"/>
        </w:rPr>
        <w:t xml:space="preserve"> </w:t>
      </w:r>
      <w:r w:rsidR="008839A9" w:rsidRPr="00EF0BB4">
        <w:rPr>
          <w:rFonts w:ascii="Times New Roman" w:eastAsia="Times New Roman" w:hAnsi="Times New Roman" w:cs="Times New Roman"/>
          <w:sz w:val="24"/>
          <w:szCs w:val="24"/>
          <w:lang w:val="en-US" w:eastAsia="el-GR"/>
        </w:rPr>
        <w:t>al</w:t>
      </w:r>
      <w:r w:rsidR="008839A9" w:rsidRPr="00EF0BB4">
        <w:rPr>
          <w:rFonts w:ascii="Times New Roman" w:eastAsia="Times New Roman" w:hAnsi="Times New Roman" w:cs="Times New Roman"/>
          <w:sz w:val="24"/>
          <w:szCs w:val="24"/>
          <w:lang w:eastAsia="el-GR"/>
        </w:rPr>
        <w:t>., 20</w:t>
      </w:r>
      <w:r w:rsidR="00F56E15" w:rsidRPr="00F56E15">
        <w:rPr>
          <w:rFonts w:ascii="Times New Roman" w:eastAsia="Times New Roman" w:hAnsi="Times New Roman" w:cs="Times New Roman"/>
          <w:sz w:val="24"/>
          <w:szCs w:val="24"/>
          <w:lang w:eastAsia="el-GR"/>
        </w:rPr>
        <w:t>20</w:t>
      </w:r>
      <w:r w:rsidR="008839A9"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Τα άτομα με χρόνια ηπατική νόσο έχουν εξασθενημένη αποβολή μαγγανίου από τη χολή και είναι πιο ευαίσθητα στη νευροτοξικότητα του μαγγανίου </w:t>
      </w:r>
      <w:r w:rsidR="008839A9" w:rsidRPr="00EF0BB4">
        <w:rPr>
          <w:rFonts w:ascii="Times New Roman" w:eastAsia="Times New Roman" w:hAnsi="Times New Roman" w:cs="Times New Roman"/>
          <w:sz w:val="24"/>
          <w:szCs w:val="24"/>
          <w:lang w:eastAsia="el-GR"/>
        </w:rPr>
        <w:t>(Institute of Medicine, 2001)</w:t>
      </w:r>
    </w:p>
    <w:p w14:paraId="2D91B923" w14:textId="77777777" w:rsidR="005E5377" w:rsidRDefault="005E5377" w:rsidP="00CA5800">
      <w:pPr>
        <w:spacing w:before="75" w:after="100" w:afterAutospacing="1" w:line="360" w:lineRule="auto"/>
        <w:jc w:val="both"/>
        <w:rPr>
          <w:rFonts w:ascii="Times New Roman" w:eastAsia="Times New Roman" w:hAnsi="Times New Roman" w:cs="Times New Roman"/>
          <w:sz w:val="28"/>
          <w:szCs w:val="28"/>
          <w:lang w:eastAsia="el-GR"/>
        </w:rPr>
      </w:pPr>
    </w:p>
    <w:p w14:paraId="4A785053" w14:textId="77777777" w:rsidR="00814710" w:rsidRPr="00EF0BB4" w:rsidRDefault="008E4306" w:rsidP="00BD49D5">
      <w:pPr>
        <w:pStyle w:val="a4"/>
        <w:numPr>
          <w:ilvl w:val="3"/>
          <w:numId w:val="20"/>
        </w:numPr>
        <w:spacing w:before="75" w:after="100" w:afterAutospacing="1" w:line="360" w:lineRule="auto"/>
        <w:jc w:val="both"/>
        <w:rPr>
          <w:rFonts w:ascii="Times New Roman" w:eastAsia="Times New Roman" w:hAnsi="Times New Roman" w:cs="Times New Roman"/>
          <w:sz w:val="28"/>
          <w:szCs w:val="28"/>
          <w:lang w:eastAsia="el-GR"/>
        </w:rPr>
      </w:pPr>
      <w:r w:rsidRPr="00EF0BB4">
        <w:rPr>
          <w:rFonts w:ascii="Times New Roman" w:eastAsia="Times New Roman" w:hAnsi="Times New Roman" w:cs="Times New Roman"/>
          <w:b/>
          <w:bCs/>
          <w:sz w:val="28"/>
          <w:szCs w:val="28"/>
          <w:lang w:eastAsia="el-GR"/>
        </w:rPr>
        <w:t>Ψ</w:t>
      </w:r>
      <w:r w:rsidR="00814710" w:rsidRPr="00EF0BB4">
        <w:rPr>
          <w:rFonts w:ascii="Times New Roman" w:eastAsia="Times New Roman" w:hAnsi="Times New Roman" w:cs="Times New Roman"/>
          <w:b/>
          <w:bCs/>
          <w:sz w:val="28"/>
          <w:szCs w:val="28"/>
          <w:lang w:eastAsia="el-GR"/>
        </w:rPr>
        <w:t>ε</w:t>
      </w:r>
      <w:r w:rsidRPr="00EF0BB4">
        <w:rPr>
          <w:rFonts w:ascii="Times New Roman" w:eastAsia="Times New Roman" w:hAnsi="Times New Roman" w:cs="Times New Roman"/>
          <w:b/>
          <w:bCs/>
          <w:sz w:val="28"/>
          <w:szCs w:val="28"/>
          <w:lang w:eastAsia="el-GR"/>
        </w:rPr>
        <w:t>υδάργυρος</w:t>
      </w:r>
    </w:p>
    <w:p w14:paraId="72EE9152" w14:textId="2CDEB772" w:rsidR="007B4CE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 ψευδάργυρος είναι ένα βασικό μέταλλο που υπάρχει φυσικά σε ορισμένα τρόφιμα, προστίθεται σε άλλα και διατίθεται και ως συμπλήρωμα διατροφής. Ο ψευδάργυρος εμπλέκεται σε πολλές πτυχές του κυτταρικού μεταβολισμού. Απαιτείται για την καταλυτική δράση περίπου 100 ενζύμων και παίζει ρόλο στην ανοσολογική λειτουργία, στη σύνθεση πρωτεϊνών, στην επούλωση πληγών, στη σύνθεση DNA και την κυτταρική διαίρεση</w:t>
      </w:r>
      <w:r w:rsidR="00EB0794">
        <w:rPr>
          <w:rFonts w:ascii="Times New Roman" w:eastAsia="Times New Roman" w:hAnsi="Times New Roman" w:cs="Times New Roman"/>
          <w:sz w:val="24"/>
          <w:szCs w:val="24"/>
          <w:lang w:eastAsia="el-GR"/>
        </w:rPr>
        <w:t xml:space="preserve"> </w:t>
      </w:r>
      <w:r w:rsidR="00EB0794" w:rsidRPr="00EF0BB4">
        <w:rPr>
          <w:rFonts w:ascii="Times New Roman" w:eastAsia="Times New Roman" w:hAnsi="Times New Roman" w:cs="Times New Roman"/>
          <w:sz w:val="24"/>
          <w:szCs w:val="24"/>
          <w:lang w:eastAsia="el-GR"/>
        </w:rPr>
        <w:t>(Institute of Medicine, 2001)</w:t>
      </w:r>
      <w:r w:rsidRPr="00EF0BB4">
        <w:rPr>
          <w:rFonts w:ascii="Times New Roman" w:eastAsia="Times New Roman" w:hAnsi="Times New Roman" w:cs="Times New Roman"/>
          <w:sz w:val="24"/>
          <w:szCs w:val="24"/>
          <w:lang w:eastAsia="el-GR"/>
        </w:rPr>
        <w:t xml:space="preserve">. Ο ψευδάργυρος υποστηρίζει επίσης την φυσιολογική ανάπτυξη καθώς και την ανάπτυξη κατά τη διάρκεια της εγκυμοσύνης, της παιδικής ηλικίας και της εφηβείας </w:t>
      </w:r>
      <w:r w:rsidR="00EB0794">
        <w:rPr>
          <w:rFonts w:ascii="Times New Roman" w:eastAsia="Times New Roman" w:hAnsi="Times New Roman" w:cs="Times New Roman"/>
          <w:sz w:val="24"/>
          <w:szCs w:val="24"/>
          <w:lang w:eastAsia="el-GR"/>
        </w:rPr>
        <w:t xml:space="preserve">(Maret </w:t>
      </w:r>
      <w:r w:rsidR="00F96309" w:rsidRPr="00EF0BB4">
        <w:rPr>
          <w:rFonts w:ascii="Times New Roman" w:eastAsia="Times New Roman" w:hAnsi="Times New Roman" w:cs="Times New Roman"/>
          <w:sz w:val="24"/>
          <w:szCs w:val="24"/>
          <w:lang w:val="en-US" w:eastAsia="el-GR"/>
        </w:rPr>
        <w:t>et</w:t>
      </w:r>
      <w:r w:rsidR="00F96309" w:rsidRPr="00EF0BB4">
        <w:rPr>
          <w:rFonts w:ascii="Times New Roman" w:eastAsia="Times New Roman" w:hAnsi="Times New Roman" w:cs="Times New Roman"/>
          <w:sz w:val="24"/>
          <w:szCs w:val="24"/>
          <w:lang w:eastAsia="el-GR"/>
        </w:rPr>
        <w:t xml:space="preserve"> </w:t>
      </w:r>
      <w:r w:rsidR="00F96309" w:rsidRPr="00EF0BB4">
        <w:rPr>
          <w:rFonts w:ascii="Times New Roman" w:eastAsia="Times New Roman" w:hAnsi="Times New Roman" w:cs="Times New Roman"/>
          <w:sz w:val="24"/>
          <w:szCs w:val="24"/>
          <w:lang w:val="en-US" w:eastAsia="el-GR"/>
        </w:rPr>
        <w:t>al</w:t>
      </w:r>
      <w:r w:rsidR="00F96309" w:rsidRPr="00EF0BB4">
        <w:rPr>
          <w:rFonts w:ascii="Times New Roman" w:eastAsia="Times New Roman" w:hAnsi="Times New Roman" w:cs="Times New Roman"/>
          <w:sz w:val="24"/>
          <w:szCs w:val="24"/>
          <w:lang w:eastAsia="el-GR"/>
        </w:rPr>
        <w:t>., 2006)</w:t>
      </w:r>
      <w:r w:rsidRPr="00EF0BB4">
        <w:rPr>
          <w:rFonts w:ascii="Times New Roman" w:eastAsia="Times New Roman" w:hAnsi="Times New Roman" w:cs="Times New Roman"/>
          <w:sz w:val="24"/>
          <w:szCs w:val="24"/>
          <w:lang w:eastAsia="el-GR"/>
        </w:rPr>
        <w:t xml:space="preserve"> και είναι απαραίτητος για την κατάλληλη αίσθηση της γεύσης και της μυρωδιάς. Απαιτείται καθημερινή πρόσληψη ψευδαργύρου για τη διατήρηση σταθερής κατάστασης στον ανθρώπινο οργανισμό, επειδή το σώμα δεν διαθέτει εξειδικευμένο σύστημα αποθήκευσης ψευδαργύρου </w:t>
      </w:r>
      <w:r w:rsidR="00F96309" w:rsidRPr="00EF0BB4">
        <w:rPr>
          <w:rFonts w:ascii="Times New Roman" w:eastAsia="Times New Roman" w:hAnsi="Times New Roman" w:cs="Times New Roman"/>
          <w:sz w:val="24"/>
          <w:szCs w:val="24"/>
          <w:lang w:eastAsia="el-GR"/>
        </w:rPr>
        <w:t>(</w:t>
      </w:r>
      <w:r w:rsidR="00EB0794">
        <w:rPr>
          <w:rFonts w:ascii="Helvetica" w:hAnsi="Helvetica" w:cs="Helvetica"/>
          <w:sz w:val="21"/>
          <w:szCs w:val="21"/>
        </w:rPr>
        <w:t xml:space="preserve">Rink </w:t>
      </w:r>
      <w:r w:rsidR="00F96309" w:rsidRPr="00EF0BB4">
        <w:rPr>
          <w:rFonts w:ascii="Helvetica" w:hAnsi="Helvetica" w:cs="Helvetica"/>
          <w:sz w:val="21"/>
          <w:szCs w:val="21"/>
          <w:lang w:val="en-US"/>
        </w:rPr>
        <w:t>et</w:t>
      </w:r>
      <w:r w:rsidR="00F96309" w:rsidRPr="00EF0BB4">
        <w:rPr>
          <w:rFonts w:ascii="Helvetica" w:hAnsi="Helvetica" w:cs="Helvetica"/>
          <w:sz w:val="21"/>
          <w:szCs w:val="21"/>
        </w:rPr>
        <w:t xml:space="preserve"> </w:t>
      </w:r>
      <w:r w:rsidR="00F96309" w:rsidRPr="00EF0BB4">
        <w:rPr>
          <w:rFonts w:ascii="Helvetica" w:hAnsi="Helvetica" w:cs="Helvetica"/>
          <w:sz w:val="21"/>
          <w:szCs w:val="21"/>
          <w:lang w:val="en-US"/>
        </w:rPr>
        <w:t>al</w:t>
      </w:r>
      <w:r w:rsidR="00F96309" w:rsidRPr="00EF0BB4">
        <w:rPr>
          <w:rFonts w:ascii="Helvetica" w:hAnsi="Helvetica" w:cs="Helvetica"/>
          <w:sz w:val="21"/>
          <w:szCs w:val="21"/>
        </w:rPr>
        <w:t>., 2000)</w:t>
      </w:r>
      <w:r w:rsidRPr="00EF0BB4">
        <w:rPr>
          <w:rFonts w:ascii="Times New Roman" w:eastAsia="Times New Roman" w:hAnsi="Times New Roman" w:cs="Times New Roman"/>
          <w:sz w:val="24"/>
          <w:szCs w:val="24"/>
          <w:lang w:eastAsia="el-GR"/>
        </w:rPr>
        <w:t>.</w:t>
      </w:r>
    </w:p>
    <w:p w14:paraId="70920535" w14:textId="159D25FB" w:rsidR="009269D7" w:rsidRDefault="007B4CE4" w:rsidP="007B4CE4">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br w:type="page"/>
      </w:r>
    </w:p>
    <w:p w14:paraId="4549F08C"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lastRenderedPageBreak/>
        <w:t xml:space="preserve">Προτεινόμενες προσλήψεις </w:t>
      </w:r>
    </w:p>
    <w:p w14:paraId="409E0B24"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Οι συστάσεις πρόσληψης για ψευδάργυρο και άλλ</w:t>
      </w:r>
      <w:r w:rsidR="00681117">
        <w:rPr>
          <w:rFonts w:ascii="Times New Roman" w:eastAsia="Times New Roman" w:hAnsi="Times New Roman" w:cs="Times New Roman"/>
          <w:sz w:val="24"/>
          <w:szCs w:val="24"/>
          <w:lang w:eastAsia="el-GR"/>
        </w:rPr>
        <w:t>α θρεπτικά συστατικά παρέχονται</w:t>
      </w:r>
      <w:r w:rsidRPr="00EF0BB4">
        <w:rPr>
          <w:rFonts w:ascii="Times New Roman" w:eastAsia="Times New Roman" w:hAnsi="Times New Roman" w:cs="Times New Roman"/>
          <w:sz w:val="24"/>
          <w:szCs w:val="24"/>
          <w:lang w:eastAsia="el-GR"/>
        </w:rPr>
        <w:t xml:space="preserve">στις Διατροφικές Προσλήψεις Αναφοράς (DRIs) </w:t>
      </w:r>
      <w:bookmarkStart w:id="17" w:name="_Hlk54729123"/>
      <w:r w:rsidR="00C07D04" w:rsidRPr="00EF0BB4">
        <w:rPr>
          <w:rFonts w:ascii="Times New Roman" w:eastAsia="Times New Roman" w:hAnsi="Times New Roman" w:cs="Times New Roman"/>
          <w:sz w:val="24"/>
          <w:szCs w:val="24"/>
          <w:lang w:eastAsia="el-GR"/>
        </w:rPr>
        <w:t>(Institute of Medicine</w:t>
      </w:r>
      <w:r w:rsidR="00F96309" w:rsidRPr="00EF0BB4">
        <w:rPr>
          <w:rFonts w:ascii="Times New Roman" w:eastAsia="Times New Roman" w:hAnsi="Times New Roman" w:cs="Times New Roman"/>
          <w:sz w:val="24"/>
          <w:szCs w:val="24"/>
          <w:lang w:eastAsia="el-GR"/>
        </w:rPr>
        <w:t>, 2001)</w:t>
      </w:r>
      <w:bookmarkEnd w:id="17"/>
      <w:r w:rsidR="00681117">
        <w:rPr>
          <w:rFonts w:ascii="Times New Roman" w:eastAsia="Times New Roman" w:hAnsi="Times New Roman" w:cs="Times New Roman"/>
          <w:sz w:val="24"/>
          <w:szCs w:val="24"/>
          <w:lang w:eastAsia="el-GR"/>
        </w:rPr>
        <w:t xml:space="preserve"> </w:t>
      </w:r>
      <w:r w:rsidR="00681117">
        <w:rPr>
          <w:rFonts w:ascii="Times New Roman" w:hAnsi="Times New Roman" w:cs="Times New Roman"/>
          <w:sz w:val="24"/>
          <w:szCs w:val="24"/>
        </w:rPr>
        <w:t>όπως παρουσιάζονται στον Πίνακα 1.4.14.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1559"/>
        <w:gridCol w:w="1701"/>
        <w:gridCol w:w="1701"/>
      </w:tblGrid>
      <w:tr w:rsidR="008E4306" w:rsidRPr="005322D3" w14:paraId="4792F704" w14:textId="77777777" w:rsidTr="008E4306">
        <w:trPr>
          <w:tblHeader/>
        </w:trPr>
        <w:tc>
          <w:tcPr>
            <w:tcW w:w="821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1E4D95"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val="en-US" w:eastAsia="el-GR"/>
              </w:rPr>
            </w:pPr>
            <w:r w:rsidRPr="00EF0BB4">
              <w:rPr>
                <w:rFonts w:ascii="Times New Roman" w:eastAsia="Times New Roman" w:hAnsi="Times New Roman" w:cs="Times New Roman"/>
                <w:b/>
                <w:bCs/>
                <w:sz w:val="20"/>
                <w:szCs w:val="20"/>
                <w:lang w:eastAsia="el-GR"/>
              </w:rPr>
              <w:t>Πίνακας</w:t>
            </w:r>
            <w:r w:rsidR="00CA5800" w:rsidRPr="00EF0BB4">
              <w:rPr>
                <w:rFonts w:ascii="Times New Roman" w:eastAsia="Times New Roman" w:hAnsi="Times New Roman" w:cs="Times New Roman"/>
                <w:b/>
                <w:bCs/>
                <w:sz w:val="20"/>
                <w:szCs w:val="20"/>
                <w:lang w:val="en-US" w:eastAsia="el-GR"/>
              </w:rPr>
              <w:t xml:space="preserve"> 1.4.14</w:t>
            </w:r>
            <w:r w:rsidRPr="00EF0BB4">
              <w:rPr>
                <w:rFonts w:ascii="Times New Roman" w:eastAsia="Times New Roman" w:hAnsi="Times New Roman" w:cs="Times New Roman"/>
                <w:b/>
                <w:bCs/>
                <w:sz w:val="20"/>
                <w:szCs w:val="20"/>
                <w:lang w:val="en-US" w:eastAsia="el-GR"/>
              </w:rPr>
              <w:t xml:space="preserve">: RDAs </w:t>
            </w:r>
            <w:r w:rsidRPr="00EF0BB4">
              <w:rPr>
                <w:rFonts w:ascii="Times New Roman" w:eastAsia="Times New Roman" w:hAnsi="Times New Roman" w:cs="Times New Roman"/>
                <w:b/>
                <w:bCs/>
                <w:sz w:val="20"/>
                <w:szCs w:val="20"/>
                <w:lang w:eastAsia="el-GR"/>
              </w:rPr>
              <w:t>για</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τον</w:t>
            </w:r>
            <w:r w:rsidRPr="00EF0BB4">
              <w:rPr>
                <w:rFonts w:ascii="Times New Roman" w:eastAsia="Times New Roman" w:hAnsi="Times New Roman" w:cs="Times New Roman"/>
                <w:b/>
                <w:bCs/>
                <w:sz w:val="20"/>
                <w:szCs w:val="20"/>
                <w:lang w:val="en-US" w:eastAsia="el-GR"/>
              </w:rPr>
              <w:t xml:space="preserve"> </w:t>
            </w:r>
            <w:r w:rsidRPr="00EF0BB4">
              <w:rPr>
                <w:rFonts w:ascii="Times New Roman" w:eastAsia="Times New Roman" w:hAnsi="Times New Roman" w:cs="Times New Roman"/>
                <w:b/>
                <w:bCs/>
                <w:sz w:val="20"/>
                <w:szCs w:val="20"/>
                <w:lang w:eastAsia="el-GR"/>
              </w:rPr>
              <w:t>Ψευδάργυρο</w:t>
            </w:r>
            <w:r w:rsidRPr="00EF0BB4">
              <w:rPr>
                <w:rFonts w:ascii="Times New Roman" w:eastAsia="Times New Roman" w:hAnsi="Times New Roman" w:cs="Times New Roman"/>
                <w:b/>
                <w:bCs/>
                <w:sz w:val="20"/>
                <w:szCs w:val="20"/>
                <w:lang w:val="en-US" w:eastAsia="el-GR"/>
              </w:rPr>
              <w:t xml:space="preserve"> </w:t>
            </w:r>
            <w:r w:rsidR="00F96309" w:rsidRPr="00EF0BB4">
              <w:rPr>
                <w:rFonts w:ascii="Times New Roman" w:eastAsia="Times New Roman" w:hAnsi="Times New Roman" w:cs="Times New Roman"/>
                <w:sz w:val="20"/>
                <w:szCs w:val="20"/>
                <w:lang w:val="en-US" w:eastAsia="el-GR"/>
              </w:rPr>
              <w:t>(Institute of Medicine, 2001)</w:t>
            </w:r>
          </w:p>
        </w:tc>
      </w:tr>
      <w:tr w:rsidR="008E4306" w:rsidRPr="00EF0BB4" w14:paraId="671F43D0" w14:textId="77777777" w:rsidTr="008E4306">
        <w:trPr>
          <w:tblHeader/>
        </w:trPr>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1B1C88"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proofErr w:type="spellStart"/>
            <w:r w:rsidRPr="00EF0BB4">
              <w:rPr>
                <w:rFonts w:ascii="Times New Roman" w:eastAsia="Times New Roman" w:hAnsi="Times New Roman" w:cs="Times New Roman"/>
                <w:b/>
                <w:bCs/>
                <w:sz w:val="20"/>
                <w:szCs w:val="20"/>
                <w:lang w:eastAsia="el-GR"/>
              </w:rPr>
              <w:t>Ηλικά</w:t>
            </w:r>
            <w:proofErr w:type="spellEnd"/>
          </w:p>
        </w:tc>
        <w:tc>
          <w:tcPr>
            <w:tcW w:w="141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7228391"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Άντρες</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21E3CC0"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Γυναίκες</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D0D5AE1"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Εγκυμοσύνη</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4644E5F" w14:textId="77777777" w:rsidR="008E4306" w:rsidRPr="00EF0BB4" w:rsidRDefault="008E4306">
            <w:pPr>
              <w:spacing w:before="75" w:after="100" w:afterAutospacing="1" w:line="315" w:lineRule="atLeast"/>
              <w:rPr>
                <w:rFonts w:ascii="Times New Roman" w:eastAsia="Times New Roman" w:hAnsi="Times New Roman" w:cs="Times New Roman"/>
                <w:b/>
                <w:bCs/>
                <w:sz w:val="20"/>
                <w:szCs w:val="20"/>
                <w:lang w:eastAsia="el-GR"/>
              </w:rPr>
            </w:pPr>
            <w:r w:rsidRPr="00EF0BB4">
              <w:rPr>
                <w:rFonts w:ascii="Times New Roman" w:eastAsia="Times New Roman" w:hAnsi="Times New Roman" w:cs="Times New Roman"/>
                <w:b/>
                <w:bCs/>
                <w:sz w:val="20"/>
                <w:szCs w:val="20"/>
                <w:lang w:eastAsia="el-GR"/>
              </w:rPr>
              <w:t>Θηλασμός</w:t>
            </w:r>
          </w:p>
        </w:tc>
      </w:tr>
      <w:tr w:rsidR="008E4306" w:rsidRPr="00EF0BB4" w14:paraId="2DDB6937"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797055"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0–6 μηνών</w:t>
            </w:r>
          </w:p>
        </w:tc>
        <w:tc>
          <w:tcPr>
            <w:tcW w:w="141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ED74AB1"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4592BA9"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2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BECD78D"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815F817" w14:textId="77777777" w:rsidR="008E4306" w:rsidRPr="00EF0BB4" w:rsidRDefault="008E4306">
            <w:pPr>
              <w:spacing w:after="0"/>
              <w:rPr>
                <w:sz w:val="20"/>
                <w:szCs w:val="20"/>
                <w:lang w:eastAsia="el-GR"/>
              </w:rPr>
            </w:pPr>
          </w:p>
        </w:tc>
      </w:tr>
      <w:tr w:rsidR="008E4306" w:rsidRPr="00EF0BB4" w14:paraId="04167B39"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603B2C"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7–12 μηνών</w:t>
            </w:r>
          </w:p>
        </w:tc>
        <w:tc>
          <w:tcPr>
            <w:tcW w:w="141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7CAD8CE"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BEC3E29"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119973D"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DCBF22D" w14:textId="77777777" w:rsidR="008E4306" w:rsidRPr="00EF0BB4" w:rsidRDefault="008E4306">
            <w:pPr>
              <w:spacing w:after="0"/>
              <w:rPr>
                <w:sz w:val="20"/>
                <w:szCs w:val="20"/>
                <w:lang w:eastAsia="el-GR"/>
              </w:rPr>
            </w:pPr>
          </w:p>
        </w:tc>
      </w:tr>
      <w:tr w:rsidR="008E4306" w:rsidRPr="00EF0BB4" w14:paraId="0832F0A6"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81E922"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ετών</w:t>
            </w:r>
          </w:p>
        </w:tc>
        <w:tc>
          <w:tcPr>
            <w:tcW w:w="141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BD9BCBB"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B2A23AE"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3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AA7AA91"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D476D26" w14:textId="77777777" w:rsidR="008E4306" w:rsidRPr="00EF0BB4" w:rsidRDefault="008E4306">
            <w:pPr>
              <w:spacing w:after="0"/>
              <w:rPr>
                <w:sz w:val="20"/>
                <w:szCs w:val="20"/>
                <w:lang w:eastAsia="el-GR"/>
              </w:rPr>
            </w:pPr>
          </w:p>
        </w:tc>
      </w:tr>
      <w:tr w:rsidR="008E4306" w:rsidRPr="00EF0BB4" w14:paraId="6212A109"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46B95E"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4–8 ετών</w:t>
            </w:r>
          </w:p>
        </w:tc>
        <w:tc>
          <w:tcPr>
            <w:tcW w:w="141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542134E"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2EB6E1A"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5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4CEBC252"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B8AACC4" w14:textId="77777777" w:rsidR="008E4306" w:rsidRPr="00EF0BB4" w:rsidRDefault="008E4306">
            <w:pPr>
              <w:spacing w:after="0"/>
              <w:rPr>
                <w:sz w:val="20"/>
                <w:szCs w:val="20"/>
                <w:lang w:eastAsia="el-GR"/>
              </w:rPr>
            </w:pPr>
          </w:p>
        </w:tc>
      </w:tr>
      <w:tr w:rsidR="008E4306" w:rsidRPr="00EF0BB4" w14:paraId="5BB14786"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B8BB32"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9–13 ετών</w:t>
            </w:r>
          </w:p>
        </w:tc>
        <w:tc>
          <w:tcPr>
            <w:tcW w:w="141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CF260B3"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2974B6D4"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7D96A9F8" w14:textId="77777777" w:rsidR="008E4306" w:rsidRPr="00EF0BB4" w:rsidRDefault="008E4306">
            <w:pPr>
              <w:rPr>
                <w:rFonts w:ascii="Times New Roman" w:eastAsia="Times New Roman" w:hAnsi="Times New Roman" w:cs="Times New Roman"/>
                <w:sz w:val="20"/>
                <w:szCs w:val="20"/>
                <w:lang w:eastAsia="el-GR"/>
              </w:rPr>
            </w:pP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8038FD3" w14:textId="77777777" w:rsidR="008E4306" w:rsidRPr="00EF0BB4" w:rsidRDefault="008E4306">
            <w:pPr>
              <w:spacing w:after="0"/>
              <w:rPr>
                <w:sz w:val="20"/>
                <w:szCs w:val="20"/>
                <w:lang w:eastAsia="el-GR"/>
              </w:rPr>
            </w:pPr>
          </w:p>
        </w:tc>
      </w:tr>
      <w:tr w:rsidR="008E4306" w:rsidRPr="00EF0BB4" w14:paraId="410A9D90"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11D086"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14–18 ετών</w:t>
            </w:r>
          </w:p>
        </w:tc>
        <w:tc>
          <w:tcPr>
            <w:tcW w:w="141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5796D49"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11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0E6263BD"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9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F98F172"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9738D8F"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13 mg</w:t>
            </w:r>
          </w:p>
        </w:tc>
      </w:tr>
      <w:tr w:rsidR="008E4306" w:rsidRPr="00EF0BB4" w14:paraId="0E8FF749" w14:textId="77777777" w:rsidTr="008E4306">
        <w:tc>
          <w:tcPr>
            <w:tcW w:w="183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4B6565"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19+ ετών</w:t>
            </w:r>
          </w:p>
        </w:tc>
        <w:tc>
          <w:tcPr>
            <w:tcW w:w="1418"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1A7DA37E"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11 mg</w:t>
            </w:r>
          </w:p>
        </w:tc>
        <w:tc>
          <w:tcPr>
            <w:tcW w:w="1559"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60F5DD68"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8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533BC74E"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11 mg</w:t>
            </w:r>
          </w:p>
        </w:tc>
        <w:tc>
          <w:tcPr>
            <w:tcW w:w="1701" w:type="dxa"/>
            <w:tcBorders>
              <w:top w:val="single" w:sz="4" w:space="0" w:color="auto"/>
              <w:left w:val="single" w:sz="4" w:space="0" w:color="auto"/>
              <w:bottom w:val="single" w:sz="4" w:space="0" w:color="auto"/>
              <w:right w:val="single" w:sz="4" w:space="0" w:color="auto"/>
            </w:tcBorders>
            <w:tcMar>
              <w:top w:w="15" w:type="dxa"/>
              <w:left w:w="120" w:type="dxa"/>
              <w:bottom w:w="15" w:type="dxa"/>
              <w:right w:w="15" w:type="dxa"/>
            </w:tcMar>
            <w:vAlign w:val="center"/>
            <w:hideMark/>
          </w:tcPr>
          <w:p w14:paraId="3759E416" w14:textId="77777777" w:rsidR="008E4306" w:rsidRPr="00EF0BB4" w:rsidRDefault="008E4306">
            <w:pPr>
              <w:spacing w:before="75" w:after="100" w:afterAutospacing="1" w:line="315" w:lineRule="atLeast"/>
              <w:rPr>
                <w:rFonts w:ascii="Times New Roman" w:eastAsia="Times New Roman" w:hAnsi="Times New Roman" w:cs="Times New Roman"/>
                <w:sz w:val="20"/>
                <w:szCs w:val="20"/>
                <w:lang w:eastAsia="el-GR"/>
              </w:rPr>
            </w:pPr>
            <w:r w:rsidRPr="00EF0BB4">
              <w:rPr>
                <w:rFonts w:ascii="Times New Roman" w:eastAsia="Times New Roman" w:hAnsi="Times New Roman" w:cs="Times New Roman"/>
                <w:sz w:val="20"/>
                <w:szCs w:val="20"/>
                <w:lang w:eastAsia="el-GR"/>
              </w:rPr>
              <w:t>12 mg</w:t>
            </w:r>
          </w:p>
        </w:tc>
      </w:tr>
    </w:tbl>
    <w:p w14:paraId="440E7673" w14:textId="77777777" w:rsidR="008E4306" w:rsidRDefault="008E4306" w:rsidP="008E4306">
      <w:pPr>
        <w:spacing w:before="75" w:after="100" w:afterAutospacing="1" w:line="315" w:lineRule="atLeast"/>
        <w:jc w:val="both"/>
        <w:rPr>
          <w:rFonts w:ascii="Times New Roman" w:eastAsia="Times New Roman" w:hAnsi="Times New Roman" w:cs="Times New Roman"/>
          <w:sz w:val="21"/>
          <w:szCs w:val="21"/>
          <w:lang w:eastAsia="el-GR"/>
        </w:rPr>
      </w:pPr>
      <w:r w:rsidRPr="00EF0BB4">
        <w:rPr>
          <w:rFonts w:ascii="Times New Roman" w:eastAsia="Times New Roman" w:hAnsi="Times New Roman" w:cs="Times New Roman"/>
          <w:sz w:val="21"/>
          <w:szCs w:val="21"/>
          <w:lang w:val="en-US" w:eastAsia="el-GR"/>
        </w:rPr>
        <w:t>* Adequate Intake (AI)</w:t>
      </w:r>
    </w:p>
    <w:p w14:paraId="79E2E5D4" w14:textId="77777777" w:rsidR="009269D7" w:rsidRPr="009269D7" w:rsidRDefault="009269D7" w:rsidP="008E4306">
      <w:pPr>
        <w:spacing w:before="75" w:after="100" w:afterAutospacing="1" w:line="315" w:lineRule="atLeast"/>
        <w:jc w:val="both"/>
        <w:rPr>
          <w:rFonts w:ascii="Times New Roman" w:eastAsia="Times New Roman" w:hAnsi="Times New Roman" w:cs="Times New Roman"/>
          <w:sz w:val="21"/>
          <w:szCs w:val="21"/>
          <w:lang w:eastAsia="el-GR"/>
        </w:rPr>
      </w:pPr>
    </w:p>
    <w:p w14:paraId="1097DDDF"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val="en-US" w:eastAsia="el-GR"/>
        </w:rPr>
      </w:pPr>
      <w:r w:rsidRPr="00EF0BB4">
        <w:rPr>
          <w:rFonts w:ascii="Times New Roman" w:eastAsia="Times New Roman" w:hAnsi="Times New Roman" w:cs="Times New Roman"/>
          <w:b/>
          <w:bCs/>
          <w:sz w:val="24"/>
          <w:szCs w:val="24"/>
          <w:lang w:eastAsia="el-GR"/>
        </w:rPr>
        <w:t>Πηγές</w:t>
      </w:r>
      <w:r w:rsidRPr="00EF0BB4">
        <w:rPr>
          <w:rFonts w:ascii="Times New Roman" w:eastAsia="Times New Roman" w:hAnsi="Times New Roman" w:cs="Times New Roman"/>
          <w:b/>
          <w:bCs/>
          <w:sz w:val="24"/>
          <w:szCs w:val="24"/>
          <w:lang w:val="en-US" w:eastAsia="el-GR"/>
        </w:rPr>
        <w:t xml:space="preserve"> </w:t>
      </w:r>
      <w:r w:rsidRPr="00EF0BB4">
        <w:rPr>
          <w:rFonts w:ascii="Times New Roman" w:eastAsia="Times New Roman" w:hAnsi="Times New Roman" w:cs="Times New Roman"/>
          <w:b/>
          <w:bCs/>
          <w:sz w:val="24"/>
          <w:szCs w:val="24"/>
          <w:lang w:eastAsia="el-GR"/>
        </w:rPr>
        <w:t>ψευδαργύρου</w:t>
      </w:r>
    </w:p>
    <w:p w14:paraId="2D275E33" w14:textId="77777777" w:rsidR="008E4306" w:rsidRPr="00EF0BB4" w:rsidRDefault="008E4306" w:rsidP="00BD49D5">
      <w:pPr>
        <w:pStyle w:val="a4"/>
        <w:numPr>
          <w:ilvl w:val="0"/>
          <w:numId w:val="26"/>
        </w:numPr>
        <w:spacing w:before="75" w:after="100" w:afterAutospacing="1" w:line="360" w:lineRule="auto"/>
        <w:jc w:val="both"/>
        <w:rPr>
          <w:rFonts w:ascii="Times New Roman" w:eastAsia="Times New Roman" w:hAnsi="Times New Roman" w:cs="Times New Roman"/>
          <w:sz w:val="24"/>
          <w:szCs w:val="24"/>
          <w:lang w:val="en-US" w:eastAsia="el-GR"/>
        </w:rPr>
      </w:pPr>
      <w:r w:rsidRPr="00EF0BB4">
        <w:rPr>
          <w:rFonts w:ascii="Times New Roman" w:eastAsia="Times New Roman" w:hAnsi="Times New Roman" w:cs="Times New Roman"/>
          <w:sz w:val="24"/>
          <w:szCs w:val="24"/>
          <w:lang w:eastAsia="el-GR"/>
        </w:rPr>
        <w:t>Τροφή</w:t>
      </w:r>
    </w:p>
    <w:p w14:paraId="5A55881E"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Μια μεγάλη ποικιλία τροφίμων περιέχει ψευδάργυρο </w:t>
      </w:r>
      <w:r w:rsidR="00F96309" w:rsidRPr="00EF0BB4">
        <w:rPr>
          <w:rFonts w:ascii="Times New Roman" w:eastAsia="Times New Roman" w:hAnsi="Times New Roman" w:cs="Times New Roman"/>
          <w:sz w:val="24"/>
          <w:szCs w:val="24"/>
          <w:lang w:eastAsia="el-GR"/>
        </w:rPr>
        <w:t>(Institute of Medicine, 2001)</w:t>
      </w:r>
      <w:r w:rsidRPr="00EF0BB4">
        <w:rPr>
          <w:rFonts w:ascii="Times New Roman" w:eastAsia="Times New Roman" w:hAnsi="Times New Roman" w:cs="Times New Roman"/>
          <w:sz w:val="24"/>
          <w:szCs w:val="24"/>
          <w:lang w:eastAsia="el-GR"/>
        </w:rPr>
        <w:t xml:space="preserve">. Τα στρείδια περιέχουν περισσότερο ψευδάργυρο ανά μερίδα από οποιοδήποτε άλλο φαγητό. Άλλες καλές πηγές τροφίμων περιλαμβάνουν φασόλια, ξηρούς καρπούς, ορισμένους τύπους θαλασσινών (όπως καβούρι και αστακός), κόκκινο κρέας, πουλερικά, δημητριακά ολικής αλέσεως, εμπλουτισμένα δημητριακά πρωινού και γαλακτοκομικά προϊόντα </w:t>
      </w:r>
      <w:r w:rsidR="00F96309" w:rsidRPr="00EF0BB4">
        <w:rPr>
          <w:rFonts w:ascii="Times New Roman" w:eastAsia="Times New Roman" w:hAnsi="Times New Roman" w:cs="Times New Roman"/>
          <w:sz w:val="24"/>
          <w:szCs w:val="24"/>
          <w:lang w:eastAsia="el-GR"/>
        </w:rPr>
        <w:t>(U.S. Department of Agriculture, 2019).</w:t>
      </w:r>
    </w:p>
    <w:p w14:paraId="5A812252" w14:textId="0D08B62C" w:rsidR="008C29B8" w:rsidRDefault="008E4306" w:rsidP="007B4CE4">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Τα φυτικά άλατα -τα οποία υπάρχουν στο ψωμί ολικής αλέσεως, στα δημητριακά, τα όσπρια και σε άλλα τρόφιμα- δεσμεύουν τον ψευδάργυρο και αναστέλλουν την απορρόφησή του. Έτσι, η βιοδιαθεσιμότητα του ψευδαργύρου από δημητριακά και φυτικές τροφές είναι χαμηλότερη από εκείνη των ζωικών τροφών, αν και πολλές τροφές με βάση τα δημητριακά και τα φυτά εξακολουθούν να είναι καλές πηγές ψευδαργύρου </w:t>
      </w:r>
      <w:r w:rsidR="00F96309" w:rsidRPr="00EF0BB4">
        <w:rPr>
          <w:rFonts w:ascii="Times New Roman" w:eastAsia="Times New Roman" w:hAnsi="Times New Roman" w:cs="Times New Roman"/>
          <w:sz w:val="24"/>
          <w:szCs w:val="24"/>
          <w:lang w:eastAsia="el-GR"/>
        </w:rPr>
        <w:t>(</w:t>
      </w:r>
      <w:proofErr w:type="spellStart"/>
      <w:r w:rsidR="00F96309" w:rsidRPr="00EF0BB4">
        <w:rPr>
          <w:rFonts w:ascii="Times New Roman" w:eastAsia="Times New Roman" w:hAnsi="Times New Roman" w:cs="Times New Roman"/>
          <w:sz w:val="24"/>
          <w:szCs w:val="24"/>
          <w:lang w:eastAsia="el-GR"/>
        </w:rPr>
        <w:t>Institute</w:t>
      </w:r>
      <w:proofErr w:type="spellEnd"/>
      <w:r w:rsidR="00F96309" w:rsidRPr="00EF0BB4">
        <w:rPr>
          <w:rFonts w:ascii="Times New Roman" w:eastAsia="Times New Roman" w:hAnsi="Times New Roman" w:cs="Times New Roman"/>
          <w:sz w:val="24"/>
          <w:szCs w:val="24"/>
          <w:lang w:eastAsia="el-GR"/>
        </w:rPr>
        <w:t xml:space="preserve"> of </w:t>
      </w:r>
      <w:proofErr w:type="spellStart"/>
      <w:r w:rsidR="00F96309" w:rsidRPr="00EF0BB4">
        <w:rPr>
          <w:rFonts w:ascii="Times New Roman" w:eastAsia="Times New Roman" w:hAnsi="Times New Roman" w:cs="Times New Roman"/>
          <w:sz w:val="24"/>
          <w:szCs w:val="24"/>
          <w:lang w:eastAsia="el-GR"/>
        </w:rPr>
        <w:t>Medicine</w:t>
      </w:r>
      <w:proofErr w:type="spellEnd"/>
      <w:r w:rsidR="00F96309" w:rsidRPr="00EF0BB4">
        <w:rPr>
          <w:rFonts w:ascii="Times New Roman" w:eastAsia="Times New Roman" w:hAnsi="Times New Roman" w:cs="Times New Roman"/>
          <w:sz w:val="24"/>
          <w:szCs w:val="24"/>
          <w:lang w:eastAsia="el-GR"/>
        </w:rPr>
        <w:t>, 2001)</w:t>
      </w:r>
      <w:r w:rsidRPr="00EF0BB4">
        <w:rPr>
          <w:rFonts w:ascii="Times New Roman" w:eastAsia="Times New Roman" w:hAnsi="Times New Roman" w:cs="Times New Roman"/>
          <w:sz w:val="24"/>
          <w:szCs w:val="24"/>
          <w:lang w:eastAsia="el-GR"/>
        </w:rPr>
        <w:t>.</w:t>
      </w:r>
    </w:p>
    <w:p w14:paraId="0FDC0FE7" w14:textId="31DF31AA" w:rsidR="008E4306" w:rsidRPr="00EF0BB4" w:rsidRDefault="008E4306" w:rsidP="00BD49D5">
      <w:pPr>
        <w:pStyle w:val="a4"/>
        <w:numPr>
          <w:ilvl w:val="0"/>
          <w:numId w:val="26"/>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Συμπληρώματα διατροφής</w:t>
      </w:r>
    </w:p>
    <w:p w14:paraId="085AC4FF"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lastRenderedPageBreak/>
        <w:t xml:space="preserve">Τα συμπληρώματα διατροφής περιέχουν διάφορες μορφές ψευδαργύρου, όπως τον γλυκονικό ψευδάργυρο, τον θειικό ψευδάργυρο και τον οξικό ψευδάργυρο. Το ποσοστό στοιχειακού ψευδαργύρου ποικίλλει ανάλογα με τη μορφή. Για παράδειγμα, περίπου το 23% του θειικού ψευδαργύρου αποτελείται από στοιχειακό ψευδάργυρο. Έτσι, 220 mg θειικού ψευδαργύρου περιέχουν 50 mg στοιχειακού ψευδαργύρου. </w:t>
      </w:r>
    </w:p>
    <w:p w14:paraId="1D442755" w14:textId="77777777" w:rsidR="008E4306" w:rsidRPr="00EF0BB4" w:rsidRDefault="008E4306" w:rsidP="00BD49D5">
      <w:pPr>
        <w:pStyle w:val="a4"/>
        <w:numPr>
          <w:ilvl w:val="4"/>
          <w:numId w:val="20"/>
        </w:numPr>
        <w:spacing w:before="75" w:after="100" w:afterAutospacing="1" w:line="360" w:lineRule="auto"/>
        <w:jc w:val="both"/>
        <w:rPr>
          <w:rFonts w:ascii="Times New Roman" w:eastAsia="Times New Roman" w:hAnsi="Times New Roman" w:cs="Times New Roman"/>
          <w:b/>
          <w:bCs/>
          <w:sz w:val="24"/>
          <w:szCs w:val="24"/>
          <w:lang w:eastAsia="el-GR"/>
        </w:rPr>
      </w:pPr>
      <w:r w:rsidRPr="00EF0BB4">
        <w:rPr>
          <w:rFonts w:ascii="Times New Roman" w:eastAsia="Times New Roman" w:hAnsi="Times New Roman" w:cs="Times New Roman"/>
          <w:b/>
          <w:bCs/>
          <w:sz w:val="24"/>
          <w:szCs w:val="24"/>
          <w:lang w:eastAsia="el-GR"/>
        </w:rPr>
        <w:t>Ανεπάρκεια Ψευδαργύρου</w:t>
      </w:r>
    </w:p>
    <w:p w14:paraId="5AA5A04C"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ανεπάρκεια ψευδαργύρου χαρακτηρίζεται από καθυστέρηση στην ανάπτυξη, απώλεια όρεξης και εξασθενημένη ανοσολογική λειτουργία. Σε πιο σοβαρές περιπτώσεις, η ανεπάρκεια ψευδαργύρου προκαλεί απώλεια μαλλιών, διάρροια, καθυστερημένη σεξουαλική ωρίμανση, ανικανότητα, υπογοναδισμό σε άνδρες και βλάβες στα μάτια και το δέρμα </w:t>
      </w:r>
      <w:r w:rsidR="00F96309" w:rsidRPr="00EF0BB4">
        <w:rPr>
          <w:rFonts w:ascii="Times New Roman" w:eastAsia="Times New Roman" w:hAnsi="Times New Roman" w:cs="Times New Roman"/>
          <w:sz w:val="24"/>
          <w:szCs w:val="24"/>
          <w:lang w:eastAsia="el-GR"/>
        </w:rPr>
        <w:t>(</w:t>
      </w:r>
      <w:r w:rsidR="00FB2139" w:rsidRPr="00EF0BB4">
        <w:rPr>
          <w:rFonts w:ascii="Times New Roman" w:eastAsia="Times New Roman" w:hAnsi="Times New Roman" w:cs="Times New Roman"/>
          <w:sz w:val="24"/>
          <w:szCs w:val="24"/>
          <w:lang w:eastAsia="el-GR"/>
        </w:rPr>
        <w:t>Prasad , 2004</w:t>
      </w:r>
      <w:r w:rsidR="00016308">
        <w:rPr>
          <w:rFonts w:ascii="Times New Roman" w:eastAsia="Times New Roman" w:hAnsi="Times New Roman" w:cs="Times New Roman"/>
          <w:sz w:val="24"/>
          <w:szCs w:val="24"/>
          <w:lang w:eastAsia="el-GR"/>
        </w:rPr>
        <w:t>;</w:t>
      </w:r>
      <w:r w:rsidR="005E5377" w:rsidRPr="005E5377">
        <w:rPr>
          <w:rFonts w:ascii="Times New Roman" w:eastAsia="Times New Roman" w:hAnsi="Times New Roman" w:cs="Times New Roman"/>
          <w:sz w:val="24"/>
          <w:szCs w:val="24"/>
          <w:lang w:eastAsia="el-GR"/>
        </w:rPr>
        <w:t xml:space="preserve"> </w:t>
      </w:r>
      <w:r w:rsidR="00FB2139" w:rsidRPr="00EF0BB4">
        <w:rPr>
          <w:rFonts w:ascii="Times New Roman" w:eastAsia="Times New Roman" w:hAnsi="Times New Roman" w:cs="Times New Roman"/>
          <w:sz w:val="24"/>
          <w:szCs w:val="24"/>
          <w:lang w:val="en-US" w:eastAsia="el-GR"/>
        </w:rPr>
        <w:t>Wang</w:t>
      </w:r>
      <w:r w:rsidR="00FB2139" w:rsidRPr="00EF0BB4">
        <w:rPr>
          <w:rFonts w:ascii="Times New Roman" w:eastAsia="Times New Roman" w:hAnsi="Times New Roman" w:cs="Times New Roman"/>
          <w:sz w:val="24"/>
          <w:szCs w:val="24"/>
          <w:lang w:eastAsia="el-GR"/>
        </w:rPr>
        <w:t xml:space="preserve"> </w:t>
      </w:r>
      <w:r w:rsidR="00FB2139" w:rsidRPr="00EF0BB4">
        <w:rPr>
          <w:rFonts w:ascii="Times New Roman" w:eastAsia="Times New Roman" w:hAnsi="Times New Roman" w:cs="Times New Roman"/>
          <w:sz w:val="24"/>
          <w:szCs w:val="24"/>
          <w:lang w:val="en-US" w:eastAsia="el-GR"/>
        </w:rPr>
        <w:t>et</w:t>
      </w:r>
      <w:r w:rsidR="00FB2139" w:rsidRPr="00EF0BB4">
        <w:rPr>
          <w:rFonts w:ascii="Times New Roman" w:eastAsia="Times New Roman" w:hAnsi="Times New Roman" w:cs="Times New Roman"/>
          <w:sz w:val="24"/>
          <w:szCs w:val="24"/>
          <w:lang w:eastAsia="el-GR"/>
        </w:rPr>
        <w:t xml:space="preserve"> </w:t>
      </w:r>
      <w:r w:rsidR="00FB2139" w:rsidRPr="00EF0BB4">
        <w:rPr>
          <w:rFonts w:ascii="Times New Roman" w:eastAsia="Times New Roman" w:hAnsi="Times New Roman" w:cs="Times New Roman"/>
          <w:sz w:val="24"/>
          <w:szCs w:val="24"/>
          <w:lang w:val="en-US" w:eastAsia="el-GR"/>
        </w:rPr>
        <w:t>al</w:t>
      </w:r>
      <w:r w:rsidR="00FB2139" w:rsidRPr="00EF0BB4">
        <w:rPr>
          <w:rFonts w:ascii="Times New Roman" w:eastAsia="Times New Roman" w:hAnsi="Times New Roman" w:cs="Times New Roman"/>
          <w:sz w:val="24"/>
          <w:szCs w:val="24"/>
          <w:lang w:eastAsia="el-GR"/>
        </w:rPr>
        <w:t>., 2005</w:t>
      </w:r>
      <w:r w:rsidR="00016308">
        <w:rPr>
          <w:rFonts w:ascii="Times New Roman" w:eastAsia="Times New Roman" w:hAnsi="Times New Roman" w:cs="Times New Roman"/>
          <w:sz w:val="24"/>
          <w:szCs w:val="24"/>
          <w:lang w:eastAsia="el-GR"/>
        </w:rPr>
        <w:t xml:space="preserve">; </w:t>
      </w:r>
      <w:r w:rsidR="00016308" w:rsidRPr="00EF0BB4">
        <w:rPr>
          <w:rFonts w:ascii="Times New Roman" w:eastAsia="Times New Roman" w:hAnsi="Times New Roman" w:cs="Times New Roman"/>
          <w:sz w:val="24"/>
          <w:szCs w:val="24"/>
          <w:lang w:eastAsia="el-GR"/>
        </w:rPr>
        <w:t>Maret </w:t>
      </w:r>
      <w:r w:rsidR="00016308" w:rsidRPr="00EF0BB4">
        <w:rPr>
          <w:rFonts w:ascii="Times New Roman" w:eastAsia="Times New Roman" w:hAnsi="Times New Roman" w:cs="Times New Roman"/>
          <w:sz w:val="24"/>
          <w:szCs w:val="24"/>
          <w:lang w:val="en-US" w:eastAsia="el-GR"/>
        </w:rPr>
        <w:t>et</w:t>
      </w:r>
      <w:r w:rsidR="00016308" w:rsidRPr="00EF0BB4">
        <w:rPr>
          <w:rFonts w:ascii="Times New Roman" w:eastAsia="Times New Roman" w:hAnsi="Times New Roman" w:cs="Times New Roman"/>
          <w:sz w:val="24"/>
          <w:szCs w:val="24"/>
          <w:lang w:eastAsia="el-GR"/>
        </w:rPr>
        <w:t xml:space="preserve"> </w:t>
      </w:r>
      <w:r w:rsidR="00016308" w:rsidRPr="00EF0BB4">
        <w:rPr>
          <w:rFonts w:ascii="Times New Roman" w:eastAsia="Times New Roman" w:hAnsi="Times New Roman" w:cs="Times New Roman"/>
          <w:sz w:val="24"/>
          <w:szCs w:val="24"/>
          <w:lang w:val="en-US" w:eastAsia="el-GR"/>
        </w:rPr>
        <w:t>al</w:t>
      </w:r>
      <w:r w:rsidR="00016308" w:rsidRPr="00EF0BB4">
        <w:rPr>
          <w:rFonts w:ascii="Times New Roman" w:eastAsia="Times New Roman" w:hAnsi="Times New Roman" w:cs="Times New Roman"/>
          <w:sz w:val="24"/>
          <w:szCs w:val="24"/>
          <w:lang w:eastAsia="el-GR"/>
        </w:rPr>
        <w:t>., 2006</w:t>
      </w:r>
      <w:r w:rsidR="00FB2139" w:rsidRPr="00EF0BB4">
        <w:rPr>
          <w:rFonts w:ascii="Times New Roman" w:eastAsia="Times New Roman" w:hAnsi="Times New Roman" w:cs="Times New Roman"/>
          <w:sz w:val="24"/>
          <w:szCs w:val="24"/>
          <w:lang w:eastAsia="el-GR"/>
        </w:rPr>
        <w:t>)</w:t>
      </w:r>
      <w:r w:rsidRPr="00EF0BB4">
        <w:rPr>
          <w:rFonts w:ascii="Times New Roman" w:eastAsia="Times New Roman" w:hAnsi="Times New Roman" w:cs="Times New Roman"/>
          <w:sz w:val="24"/>
          <w:szCs w:val="24"/>
          <w:lang w:eastAsia="el-GR"/>
        </w:rPr>
        <w:t xml:space="preserve">. Επίσης ευθύνεται για απώλεια βάρους, καθυστερημένη επούλωση τραυμάτων, ανωμαλίες στη γεύση και ψυχικό λήθαργο </w:t>
      </w:r>
      <w:r w:rsidR="00F96309" w:rsidRPr="00EF0BB4">
        <w:rPr>
          <w:rFonts w:ascii="Times New Roman" w:eastAsia="Times New Roman" w:hAnsi="Times New Roman" w:cs="Times New Roman"/>
          <w:sz w:val="24"/>
          <w:szCs w:val="24"/>
          <w:lang w:eastAsia="el-GR"/>
        </w:rPr>
        <w:t>(</w:t>
      </w:r>
      <w:r w:rsidR="00016308" w:rsidRPr="00EF0BB4">
        <w:rPr>
          <w:rFonts w:ascii="Times New Roman" w:eastAsia="Times New Roman" w:hAnsi="Times New Roman" w:cs="Times New Roman"/>
          <w:sz w:val="24"/>
          <w:szCs w:val="24"/>
          <w:lang w:eastAsia="el-GR"/>
        </w:rPr>
        <w:t>King </w:t>
      </w:r>
      <w:r w:rsidR="00016308" w:rsidRPr="00EF0BB4">
        <w:rPr>
          <w:rFonts w:ascii="Times New Roman" w:eastAsia="Times New Roman" w:hAnsi="Times New Roman" w:cs="Times New Roman"/>
          <w:sz w:val="24"/>
          <w:szCs w:val="24"/>
          <w:lang w:val="en-US" w:eastAsia="el-GR"/>
        </w:rPr>
        <w:t>et</w:t>
      </w:r>
      <w:r w:rsidR="00016308" w:rsidRPr="00EF0BB4">
        <w:rPr>
          <w:rFonts w:ascii="Times New Roman" w:eastAsia="Times New Roman" w:hAnsi="Times New Roman" w:cs="Times New Roman"/>
          <w:sz w:val="24"/>
          <w:szCs w:val="24"/>
          <w:lang w:eastAsia="el-GR"/>
        </w:rPr>
        <w:t xml:space="preserve"> </w:t>
      </w:r>
      <w:r w:rsidR="00016308" w:rsidRPr="00EF0BB4">
        <w:rPr>
          <w:rFonts w:ascii="Times New Roman" w:eastAsia="Times New Roman" w:hAnsi="Times New Roman" w:cs="Times New Roman"/>
          <w:sz w:val="24"/>
          <w:szCs w:val="24"/>
          <w:lang w:val="en-US" w:eastAsia="el-GR"/>
        </w:rPr>
        <w:t>al</w:t>
      </w:r>
      <w:r w:rsidR="00016308" w:rsidRPr="00EF0BB4">
        <w:rPr>
          <w:rFonts w:ascii="Times New Roman" w:eastAsia="Times New Roman" w:hAnsi="Times New Roman" w:cs="Times New Roman"/>
          <w:sz w:val="24"/>
          <w:szCs w:val="24"/>
          <w:lang w:eastAsia="el-GR"/>
        </w:rPr>
        <w:t>., 20</w:t>
      </w:r>
      <w:r w:rsidR="002679D6" w:rsidRPr="002679D6">
        <w:rPr>
          <w:rFonts w:ascii="Times New Roman" w:eastAsia="Times New Roman" w:hAnsi="Times New Roman" w:cs="Times New Roman"/>
          <w:sz w:val="24"/>
          <w:szCs w:val="24"/>
          <w:lang w:eastAsia="el-GR"/>
        </w:rPr>
        <w:t>17</w:t>
      </w:r>
      <w:r w:rsidR="00016308">
        <w:rPr>
          <w:rFonts w:ascii="Times New Roman" w:eastAsia="Times New Roman" w:hAnsi="Times New Roman" w:cs="Times New Roman"/>
          <w:sz w:val="24"/>
          <w:szCs w:val="24"/>
          <w:lang w:eastAsia="el-GR"/>
        </w:rPr>
        <w:t xml:space="preserve">; </w:t>
      </w:r>
      <w:r w:rsidR="00F96309" w:rsidRPr="00EF0BB4">
        <w:rPr>
          <w:rFonts w:ascii="Times New Roman" w:eastAsia="Times New Roman" w:hAnsi="Times New Roman" w:cs="Times New Roman"/>
          <w:sz w:val="24"/>
          <w:szCs w:val="24"/>
          <w:lang w:eastAsia="el-GR"/>
        </w:rPr>
        <w:t>Maret </w:t>
      </w:r>
      <w:r w:rsidR="00F96309" w:rsidRPr="00EF0BB4">
        <w:rPr>
          <w:rFonts w:ascii="Times New Roman" w:eastAsia="Times New Roman" w:hAnsi="Times New Roman" w:cs="Times New Roman"/>
          <w:sz w:val="24"/>
          <w:szCs w:val="24"/>
          <w:lang w:val="en-US" w:eastAsia="el-GR"/>
        </w:rPr>
        <w:t>et</w:t>
      </w:r>
      <w:r w:rsidR="00F96309" w:rsidRPr="00EF0BB4">
        <w:rPr>
          <w:rFonts w:ascii="Times New Roman" w:eastAsia="Times New Roman" w:hAnsi="Times New Roman" w:cs="Times New Roman"/>
          <w:sz w:val="24"/>
          <w:szCs w:val="24"/>
          <w:lang w:eastAsia="el-GR"/>
        </w:rPr>
        <w:t xml:space="preserve"> </w:t>
      </w:r>
      <w:r w:rsidR="00F96309" w:rsidRPr="00EF0BB4">
        <w:rPr>
          <w:rFonts w:ascii="Times New Roman" w:eastAsia="Times New Roman" w:hAnsi="Times New Roman" w:cs="Times New Roman"/>
          <w:sz w:val="24"/>
          <w:szCs w:val="24"/>
          <w:lang w:val="en-US" w:eastAsia="el-GR"/>
        </w:rPr>
        <w:t>al</w:t>
      </w:r>
      <w:r w:rsidR="00F96309" w:rsidRPr="00EF0BB4">
        <w:rPr>
          <w:rFonts w:ascii="Times New Roman" w:eastAsia="Times New Roman" w:hAnsi="Times New Roman" w:cs="Times New Roman"/>
          <w:sz w:val="24"/>
          <w:szCs w:val="24"/>
          <w:lang w:eastAsia="el-GR"/>
        </w:rPr>
        <w:t>., 2006)</w:t>
      </w:r>
      <w:r w:rsidRPr="00EF0BB4">
        <w:rPr>
          <w:rFonts w:ascii="Times New Roman" w:eastAsia="Times New Roman" w:hAnsi="Times New Roman" w:cs="Times New Roman"/>
          <w:sz w:val="24"/>
          <w:szCs w:val="24"/>
          <w:lang w:eastAsia="el-GR"/>
        </w:rPr>
        <w:t>. Πολλά από αυτά τα συμπτώματα δεν σχετίζονται αποκλειστικά με την έλλειψη ψευδαργύρου και συχνά σχετίζονται και με άλλες καταστάσεις υγείας. Ως εκ τούτου, απαιτείται ιατρική εξέταση για να εξακριβωθεί εάν υπάρχει ανεπάρκεια ψευδαργύρου.</w:t>
      </w:r>
    </w:p>
    <w:p w14:paraId="1F037B32" w14:textId="77777777" w:rsidR="00A9417C"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Τα επίπεδα ψευδαργύρου στο πλάσμα ή στον ορό αίματος είναι οι πιο συχνά χρησιμοποιούμενοι δείκτες για την αξιολόγηση της ανεπάρκειας ψευδαργύρου, αλλά αυτά τα επίπεδα δεν αντικατοπτρίζουν απαραίτητα την κατάσταση του κυτταρικού ψευδαργύρου λόγω στενών ομοιοστατικών μηχανισμών ελέγχου </w:t>
      </w:r>
      <w:r w:rsidR="00F96309" w:rsidRPr="00EF0BB4">
        <w:rPr>
          <w:rFonts w:ascii="Times New Roman" w:eastAsia="Times New Roman" w:hAnsi="Times New Roman" w:cs="Times New Roman"/>
          <w:sz w:val="24"/>
          <w:szCs w:val="24"/>
          <w:lang w:eastAsia="el-GR"/>
        </w:rPr>
        <w:t>(Maret </w:t>
      </w:r>
      <w:r w:rsidR="00F96309" w:rsidRPr="00EF0BB4">
        <w:rPr>
          <w:rFonts w:ascii="Times New Roman" w:eastAsia="Times New Roman" w:hAnsi="Times New Roman" w:cs="Times New Roman"/>
          <w:sz w:val="24"/>
          <w:szCs w:val="24"/>
          <w:lang w:val="en-US" w:eastAsia="el-GR"/>
        </w:rPr>
        <w:t>et</w:t>
      </w:r>
      <w:r w:rsidR="00F96309" w:rsidRPr="00EF0BB4">
        <w:rPr>
          <w:rFonts w:ascii="Times New Roman" w:eastAsia="Times New Roman" w:hAnsi="Times New Roman" w:cs="Times New Roman"/>
          <w:sz w:val="24"/>
          <w:szCs w:val="24"/>
          <w:lang w:eastAsia="el-GR"/>
        </w:rPr>
        <w:t xml:space="preserve"> </w:t>
      </w:r>
      <w:r w:rsidR="00F96309" w:rsidRPr="00EF0BB4">
        <w:rPr>
          <w:rFonts w:ascii="Times New Roman" w:eastAsia="Times New Roman" w:hAnsi="Times New Roman" w:cs="Times New Roman"/>
          <w:sz w:val="24"/>
          <w:szCs w:val="24"/>
          <w:lang w:val="en-US" w:eastAsia="el-GR"/>
        </w:rPr>
        <w:t>al</w:t>
      </w:r>
      <w:r w:rsidR="00F96309" w:rsidRPr="00EF0BB4">
        <w:rPr>
          <w:rFonts w:ascii="Times New Roman" w:eastAsia="Times New Roman" w:hAnsi="Times New Roman" w:cs="Times New Roman"/>
          <w:sz w:val="24"/>
          <w:szCs w:val="24"/>
          <w:lang w:eastAsia="el-GR"/>
        </w:rPr>
        <w:t>., 2006)</w:t>
      </w:r>
      <w:r w:rsidRPr="00EF0BB4">
        <w:rPr>
          <w:rFonts w:ascii="Times New Roman" w:eastAsia="Times New Roman" w:hAnsi="Times New Roman" w:cs="Times New Roman"/>
          <w:sz w:val="24"/>
          <w:szCs w:val="24"/>
          <w:lang w:eastAsia="el-GR"/>
        </w:rPr>
        <w:t xml:space="preserve">. Οι κλινικοί γιατροί λαμβάνουν υπόψη τους παράγοντες κινδύνου (όπως ανεπαρκή πρόσληψη θερμίδων, αλκοολισμός και πεπτικές ασθένειες) και συμπτώματα ανεπάρκειας ψευδαργύρου (όπως μειωμένη ανάπτυξη σε βρέφη και παιδιά) κατά τον προσδιορισμό της ανάγκης για συμπλήρωση ψευδαργύρου </w:t>
      </w:r>
      <w:r w:rsidR="00F96309" w:rsidRPr="00EF0BB4">
        <w:rPr>
          <w:rFonts w:ascii="Times New Roman" w:eastAsia="Times New Roman" w:hAnsi="Times New Roman" w:cs="Times New Roman"/>
          <w:sz w:val="24"/>
          <w:szCs w:val="24"/>
          <w:lang w:eastAsia="el-GR"/>
        </w:rPr>
        <w:t>(Institute of Medicine, 2001).</w:t>
      </w:r>
    </w:p>
    <w:p w14:paraId="639A031B" w14:textId="77777777" w:rsidR="008E4306" w:rsidRPr="00EF0BB4" w:rsidRDefault="003F78EB" w:rsidP="00BD49D5">
      <w:pPr>
        <w:pStyle w:val="a4"/>
        <w:numPr>
          <w:ilvl w:val="4"/>
          <w:numId w:val="20"/>
        </w:numPr>
        <w:spacing w:before="75" w:after="100" w:afterAutospacing="1" w:line="360" w:lineRule="auto"/>
        <w:jc w:val="both"/>
        <w:rPr>
          <w:rFonts w:ascii="Times New Roman" w:eastAsia="Times New Roman" w:hAnsi="Times New Roman" w:cs="Times New Roman"/>
          <w:sz w:val="24"/>
          <w:szCs w:val="24"/>
          <w:lang w:eastAsia="el-GR"/>
        </w:rPr>
      </w:pPr>
      <w:r w:rsidRPr="003F78EB">
        <w:rPr>
          <w:rFonts w:ascii="Times New Roman" w:eastAsia="Times New Roman" w:hAnsi="Times New Roman" w:cs="Times New Roman"/>
          <w:b/>
          <w:bCs/>
          <w:sz w:val="24"/>
          <w:szCs w:val="24"/>
          <w:lang w:eastAsia="el-GR"/>
        </w:rPr>
        <w:t xml:space="preserve">Επιπτώσεις υπερδοσολογίας </w:t>
      </w:r>
      <w:r w:rsidR="008E4306" w:rsidRPr="00EF0BB4">
        <w:rPr>
          <w:rFonts w:ascii="Times New Roman" w:eastAsia="Times New Roman" w:hAnsi="Times New Roman" w:cs="Times New Roman"/>
          <w:b/>
          <w:bCs/>
          <w:sz w:val="24"/>
          <w:szCs w:val="24"/>
          <w:lang w:eastAsia="el-GR"/>
        </w:rPr>
        <w:t>ψευδ</w:t>
      </w:r>
      <w:r>
        <w:rPr>
          <w:rFonts w:ascii="Times New Roman" w:eastAsia="Times New Roman" w:hAnsi="Times New Roman" w:cs="Times New Roman"/>
          <w:b/>
          <w:bCs/>
          <w:sz w:val="24"/>
          <w:szCs w:val="24"/>
          <w:lang w:eastAsia="el-GR"/>
        </w:rPr>
        <w:t>αργύρου</w:t>
      </w:r>
    </w:p>
    <w:p w14:paraId="267609C3"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Η τοξικότητα στον ψευδάργυρο μπορεί να εμφανιστεί σε οξείες και χρόνιες μορφές. Οι οξείες ανεπιθύμητες ενέργειες της υψηλής πρόσληψης ψευδαργύρου περιλαμβάνουν ναυτία, έμετο, απώλεια όρεξης, κράμπες στην κοιλιά, διάρροια και πονοκεφάλους </w:t>
      </w:r>
      <w:r w:rsidR="00F96309" w:rsidRPr="00EF0BB4">
        <w:rPr>
          <w:rFonts w:ascii="Times New Roman" w:eastAsia="Times New Roman" w:hAnsi="Times New Roman" w:cs="Times New Roman"/>
          <w:sz w:val="24"/>
          <w:szCs w:val="24"/>
          <w:lang w:eastAsia="el-GR"/>
        </w:rPr>
        <w:t>(Institute of Medicine, 2001)</w:t>
      </w:r>
      <w:r w:rsidRPr="00EF0BB4">
        <w:rPr>
          <w:rFonts w:ascii="Times New Roman" w:eastAsia="Times New Roman" w:hAnsi="Times New Roman" w:cs="Times New Roman"/>
          <w:sz w:val="24"/>
          <w:szCs w:val="24"/>
          <w:lang w:eastAsia="el-GR"/>
        </w:rPr>
        <w:t xml:space="preserve">. Η πρόσληψη 150-450 mg ψευδαργύρου ανά ημέρα έχει συσχετιστεί με χρόνιες επιδράσεις όπως χαμηλή κατάσταση χαλκού, αλλοιωμένη λειτουργία του σιδήρου του </w:t>
      </w:r>
      <w:r w:rsidRPr="00EF0BB4">
        <w:rPr>
          <w:rFonts w:ascii="Times New Roman" w:eastAsia="Times New Roman" w:hAnsi="Times New Roman" w:cs="Times New Roman"/>
          <w:sz w:val="24"/>
          <w:szCs w:val="24"/>
          <w:lang w:eastAsia="el-GR"/>
        </w:rPr>
        <w:lastRenderedPageBreak/>
        <w:t>αίματος, μειωμένη ανοσολογική λειτουργία και μειωμένα επίπεδα λιποπρωτεϊνών υψηλής πυκνότητας.</w:t>
      </w:r>
    </w:p>
    <w:p w14:paraId="19614759" w14:textId="77777777" w:rsidR="008E4306" w:rsidRPr="00EF0BB4" w:rsidRDefault="008E4306" w:rsidP="00CA5800">
      <w:pPr>
        <w:spacing w:before="75" w:after="100" w:afterAutospacing="1" w:line="360" w:lineRule="auto"/>
        <w:jc w:val="both"/>
        <w:rPr>
          <w:rFonts w:ascii="Times New Roman" w:eastAsia="Times New Roman" w:hAnsi="Times New Roman" w:cs="Times New Roman"/>
          <w:b/>
          <w:bCs/>
          <w:sz w:val="24"/>
          <w:szCs w:val="24"/>
          <w:u w:val="single"/>
          <w:lang w:eastAsia="el-GR"/>
        </w:rPr>
      </w:pPr>
      <w:r w:rsidRPr="00EF0BB4">
        <w:rPr>
          <w:rFonts w:ascii="Times New Roman" w:eastAsia="Times New Roman" w:hAnsi="Times New Roman" w:cs="Times New Roman"/>
          <w:b/>
          <w:bCs/>
          <w:sz w:val="24"/>
          <w:szCs w:val="24"/>
          <w:u w:val="single"/>
          <w:lang w:eastAsia="el-GR"/>
        </w:rPr>
        <w:t>Έννοιες</w:t>
      </w:r>
    </w:p>
    <w:p w14:paraId="43FADC13" w14:textId="77777777" w:rsidR="008E4306" w:rsidRPr="00EF0BB4" w:rsidRDefault="008E4306" w:rsidP="00B0137D">
      <w:p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Το DRI είναι ο γενικός όρος για ένα σύνολο τιμών αναφοράς που χρησιμοποιούνται για το σχεδιασμό και την αξιολόγηση της πρόσληψης θρεπτικών συστατικών υγιών ανθρώπων. Αυτές οι τιμές, οι οποίες διαφέρουν ανάλογα με την ηλικία και το φύλο </w:t>
      </w:r>
      <w:r w:rsidR="00F96309" w:rsidRPr="00EF0BB4">
        <w:rPr>
          <w:rFonts w:ascii="Times New Roman" w:eastAsia="Times New Roman" w:hAnsi="Times New Roman" w:cs="Times New Roman"/>
          <w:sz w:val="24"/>
          <w:szCs w:val="24"/>
          <w:lang w:eastAsia="el-GR"/>
        </w:rPr>
        <w:t>(Institute of Medicine, 2001)</w:t>
      </w:r>
      <w:r w:rsidRPr="00EF0BB4">
        <w:rPr>
          <w:rFonts w:ascii="Times New Roman" w:eastAsia="Times New Roman" w:hAnsi="Times New Roman" w:cs="Times New Roman"/>
          <w:sz w:val="24"/>
          <w:szCs w:val="24"/>
          <w:lang w:eastAsia="el-GR"/>
        </w:rPr>
        <w:t xml:space="preserve">, περιλαμβάνουν τα ακόλουθα: </w:t>
      </w:r>
    </w:p>
    <w:p w14:paraId="09D9AE55" w14:textId="77777777" w:rsidR="008E4306" w:rsidRPr="00EF0BB4" w:rsidRDefault="008E4306" w:rsidP="00BD49D5">
      <w:pPr>
        <w:numPr>
          <w:ilvl w:val="0"/>
          <w:numId w:val="5"/>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Συνιστώμενη διατροφική αποζημίωση (RDA): Μέσο ημερήσιο επίπεδο πρόσληψης επαρκές για την κάλυψη των θρεπτικών απαιτήσεων σχεδόν όλων (97% -98%) των υγιών ατόμων. </w:t>
      </w:r>
    </w:p>
    <w:p w14:paraId="7F0195CB" w14:textId="77777777" w:rsidR="008E4306" w:rsidRPr="00EF0BB4" w:rsidRDefault="008E4306" w:rsidP="00BD49D5">
      <w:pPr>
        <w:numPr>
          <w:ilvl w:val="0"/>
          <w:numId w:val="5"/>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Επαρκής πρόσληψη (AI): Η πρόσληψη σε αυτό το επίπεδο θεωρείται ότι διασφαλίζει τη διατροφική επάρκεια. </w:t>
      </w:r>
    </w:p>
    <w:p w14:paraId="7ADC7F4F" w14:textId="77777777" w:rsidR="008E4306" w:rsidRPr="00EF0BB4" w:rsidRDefault="008E4306" w:rsidP="00BD49D5">
      <w:pPr>
        <w:numPr>
          <w:ilvl w:val="0"/>
          <w:numId w:val="5"/>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 xml:space="preserve">Εκτιμώμενη μέση απαίτηση (EAR): Μέσο ημερήσιο επίπεδο πρόσληψης που εκτιμάται ότι πληροί τις απαιτήσεις του 50% των υγιών ατόμων. </w:t>
      </w:r>
    </w:p>
    <w:p w14:paraId="780CEF8F" w14:textId="77777777" w:rsidR="008E4306" w:rsidRPr="00EF0BB4" w:rsidRDefault="008E4306" w:rsidP="00BD49D5">
      <w:pPr>
        <w:numPr>
          <w:ilvl w:val="0"/>
          <w:numId w:val="5"/>
        </w:numPr>
        <w:spacing w:before="75" w:after="100" w:afterAutospacing="1" w:line="360" w:lineRule="auto"/>
        <w:jc w:val="both"/>
        <w:rPr>
          <w:rFonts w:ascii="Times New Roman" w:eastAsia="Times New Roman" w:hAnsi="Times New Roman" w:cs="Times New Roman"/>
          <w:sz w:val="24"/>
          <w:szCs w:val="24"/>
          <w:lang w:eastAsia="el-GR"/>
        </w:rPr>
      </w:pPr>
      <w:r w:rsidRPr="00EF0BB4">
        <w:rPr>
          <w:rFonts w:ascii="Times New Roman" w:eastAsia="Times New Roman" w:hAnsi="Times New Roman" w:cs="Times New Roman"/>
          <w:sz w:val="24"/>
          <w:szCs w:val="24"/>
          <w:lang w:eastAsia="el-GR"/>
        </w:rPr>
        <w:t>Ανθεκτικό ανώτερο επίπεδο πρόσληψης (UL): Η μέγιστη ημερήσια πρόσληψη που είναι απίθανο να προκαλέσει δυσμενείς επιπτώσεις στην υγεία.</w:t>
      </w:r>
    </w:p>
    <w:p w14:paraId="234F3684" w14:textId="77777777" w:rsidR="00E1165E" w:rsidRDefault="00E1165E" w:rsidP="004F52B7">
      <w:pPr>
        <w:tabs>
          <w:tab w:val="left" w:pos="3720"/>
        </w:tabs>
        <w:rPr>
          <w:rFonts w:ascii="Times New Roman" w:hAnsi="Times New Roman" w:cs="Times New Roman"/>
          <w:sz w:val="24"/>
          <w:szCs w:val="24"/>
        </w:rPr>
      </w:pPr>
    </w:p>
    <w:p w14:paraId="30EB1948" w14:textId="77777777" w:rsidR="00A9417C" w:rsidRDefault="00A9417C" w:rsidP="00CA5800">
      <w:pPr>
        <w:rPr>
          <w:rFonts w:ascii="Times New Roman" w:hAnsi="Times New Roman" w:cs="Times New Roman"/>
          <w:sz w:val="24"/>
          <w:szCs w:val="24"/>
        </w:rPr>
      </w:pPr>
    </w:p>
    <w:p w14:paraId="4635A2E4" w14:textId="77777777" w:rsidR="009269D7" w:rsidRDefault="009269D7" w:rsidP="00CA5800">
      <w:pPr>
        <w:rPr>
          <w:rFonts w:ascii="Times New Roman" w:hAnsi="Times New Roman" w:cs="Times New Roman"/>
          <w:sz w:val="24"/>
          <w:szCs w:val="24"/>
        </w:rPr>
      </w:pPr>
    </w:p>
    <w:p w14:paraId="12B6E676" w14:textId="77777777" w:rsidR="009269D7" w:rsidRDefault="009269D7" w:rsidP="00CA5800">
      <w:pPr>
        <w:rPr>
          <w:rFonts w:ascii="Times New Roman" w:hAnsi="Times New Roman" w:cs="Times New Roman"/>
          <w:sz w:val="24"/>
          <w:szCs w:val="24"/>
        </w:rPr>
      </w:pPr>
    </w:p>
    <w:p w14:paraId="0DB40A59" w14:textId="77777777" w:rsidR="009269D7" w:rsidRDefault="009269D7" w:rsidP="00CA5800">
      <w:pPr>
        <w:rPr>
          <w:rFonts w:ascii="Times New Roman" w:hAnsi="Times New Roman" w:cs="Times New Roman"/>
          <w:sz w:val="24"/>
          <w:szCs w:val="24"/>
        </w:rPr>
      </w:pPr>
    </w:p>
    <w:p w14:paraId="4EFDA4C4" w14:textId="77777777" w:rsidR="009269D7" w:rsidRDefault="009269D7" w:rsidP="00CA5800">
      <w:pPr>
        <w:rPr>
          <w:rFonts w:ascii="Times New Roman" w:hAnsi="Times New Roman" w:cs="Times New Roman"/>
          <w:sz w:val="24"/>
          <w:szCs w:val="24"/>
        </w:rPr>
      </w:pPr>
    </w:p>
    <w:p w14:paraId="73A6C206" w14:textId="77777777" w:rsidR="009269D7" w:rsidRDefault="009269D7" w:rsidP="00CA5800">
      <w:pPr>
        <w:rPr>
          <w:rFonts w:ascii="Times New Roman" w:hAnsi="Times New Roman" w:cs="Times New Roman"/>
          <w:sz w:val="24"/>
          <w:szCs w:val="24"/>
        </w:rPr>
      </w:pPr>
    </w:p>
    <w:p w14:paraId="5F6E63AD" w14:textId="77777777" w:rsidR="009269D7" w:rsidRDefault="009269D7" w:rsidP="00CA5800">
      <w:pPr>
        <w:rPr>
          <w:rFonts w:ascii="Times New Roman" w:hAnsi="Times New Roman" w:cs="Times New Roman"/>
          <w:sz w:val="24"/>
          <w:szCs w:val="24"/>
        </w:rPr>
      </w:pPr>
    </w:p>
    <w:p w14:paraId="28F2DBA9" w14:textId="77777777" w:rsidR="009269D7" w:rsidRDefault="009269D7" w:rsidP="00CA5800">
      <w:pPr>
        <w:rPr>
          <w:rFonts w:ascii="Times New Roman" w:hAnsi="Times New Roman" w:cs="Times New Roman"/>
          <w:sz w:val="24"/>
          <w:szCs w:val="24"/>
        </w:rPr>
      </w:pPr>
    </w:p>
    <w:p w14:paraId="07E1A6E2" w14:textId="77777777" w:rsidR="009269D7" w:rsidRDefault="009269D7" w:rsidP="00CA5800">
      <w:pPr>
        <w:rPr>
          <w:rFonts w:ascii="Times New Roman" w:hAnsi="Times New Roman" w:cs="Times New Roman"/>
          <w:sz w:val="24"/>
          <w:szCs w:val="24"/>
        </w:rPr>
      </w:pPr>
    </w:p>
    <w:p w14:paraId="76CBE053" w14:textId="77777777" w:rsidR="009269D7" w:rsidRPr="00EF0BB4" w:rsidRDefault="009269D7" w:rsidP="00CA5800">
      <w:pPr>
        <w:rPr>
          <w:rFonts w:ascii="Times New Roman" w:hAnsi="Times New Roman" w:cs="Times New Roman"/>
          <w:sz w:val="24"/>
          <w:szCs w:val="24"/>
        </w:rPr>
      </w:pPr>
    </w:p>
    <w:p w14:paraId="0669C126" w14:textId="77777777" w:rsidR="00410C9D" w:rsidRPr="00A9417C" w:rsidRDefault="00E1165E" w:rsidP="00BD49D5">
      <w:pPr>
        <w:pStyle w:val="a4"/>
        <w:numPr>
          <w:ilvl w:val="1"/>
          <w:numId w:val="20"/>
        </w:numPr>
        <w:spacing w:line="360" w:lineRule="auto"/>
        <w:rPr>
          <w:rFonts w:ascii="Times New Roman" w:hAnsi="Times New Roman" w:cs="Times New Roman"/>
          <w:b/>
          <w:bCs/>
          <w:sz w:val="28"/>
          <w:szCs w:val="28"/>
        </w:rPr>
      </w:pPr>
      <w:r w:rsidRPr="00A9417C">
        <w:rPr>
          <w:rFonts w:ascii="Times New Roman" w:hAnsi="Times New Roman" w:cs="Times New Roman"/>
          <w:b/>
          <w:bCs/>
          <w:sz w:val="28"/>
          <w:szCs w:val="28"/>
        </w:rPr>
        <w:t>ΒΙΤΑΜΙΝΕΣ ΚΑΙ ΔΙΑΤΡΟΦΟΓΕΝΩΜΙΚΗ</w:t>
      </w:r>
    </w:p>
    <w:p w14:paraId="22237EFC" w14:textId="77777777" w:rsidR="003A1C82" w:rsidRPr="00EF0BB4" w:rsidRDefault="003A1C82" w:rsidP="00BD49D5">
      <w:pPr>
        <w:pStyle w:val="a4"/>
        <w:numPr>
          <w:ilvl w:val="2"/>
          <w:numId w:val="27"/>
        </w:num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Βιταμίνη Α</w:t>
      </w:r>
    </w:p>
    <w:p w14:paraId="46CB5B85" w14:textId="77777777" w:rsidR="00D03FD7" w:rsidRDefault="003A1C82" w:rsidP="00D03FD7">
      <w:pPr>
        <w:spacing w:line="360" w:lineRule="auto"/>
        <w:jc w:val="both"/>
        <w:rPr>
          <w:rFonts w:ascii="Times New Roman" w:hAnsi="Times New Roman" w:cs="Times New Roman"/>
          <w:sz w:val="24"/>
        </w:rPr>
      </w:pPr>
      <w:r w:rsidRPr="00DF140B">
        <w:rPr>
          <w:rFonts w:ascii="Times New Roman" w:hAnsi="Times New Roman" w:cs="Times New Roman"/>
          <w:sz w:val="24"/>
        </w:rPr>
        <w:lastRenderedPageBreak/>
        <w:t>Ορισμένα λιπόφιλα παράγωγα της βιταμίνης Α, τα ρετινοειδή, μπορούν να επηρεάσουν  μία ποικιλία μεταβολικών οδών σηματοδότησης, συμπεριλαμβανομένου του μεταβολισμού των υδατανθράκων, των λιπαρών οξέων και της χοληστερόλης. Επιπλέον τα ρετινοειδή διαδραματίζουν σημαντικό ρόλο κατά την ανάπτυξη του εμβρύου και στον πολλαπλασιασμό των κυττάρων, την κυτταρική διαφοροποίηση και τον κυτταρικό θάνατο/απόπτωση. Τα αποτελέσματα τους επάγονται από τον υποδοχέα ρετινοειδούς οξέος (</w:t>
      </w:r>
      <w:r w:rsidRPr="00DF140B">
        <w:rPr>
          <w:rFonts w:ascii="Times New Roman" w:hAnsi="Times New Roman" w:cs="Times New Roman"/>
          <w:sz w:val="24"/>
          <w:lang w:val="en-US"/>
        </w:rPr>
        <w:t>RAR</w:t>
      </w:r>
      <w:r w:rsidRPr="00DF140B">
        <w:rPr>
          <w:rFonts w:ascii="Times New Roman" w:hAnsi="Times New Roman" w:cs="Times New Roman"/>
          <w:sz w:val="24"/>
        </w:rPr>
        <w:t>) και τον υποδοχέα ρετινοειδούς Χ (</w:t>
      </w:r>
      <w:r w:rsidRPr="00DF140B">
        <w:rPr>
          <w:rFonts w:ascii="Times New Roman" w:hAnsi="Times New Roman" w:cs="Times New Roman"/>
          <w:sz w:val="24"/>
          <w:lang w:val="en-US"/>
        </w:rPr>
        <w:t>RXR</w:t>
      </w:r>
      <w:r w:rsidRPr="00DF140B">
        <w:rPr>
          <w:rFonts w:ascii="Times New Roman" w:hAnsi="Times New Roman" w:cs="Times New Roman"/>
          <w:sz w:val="24"/>
        </w:rPr>
        <w:t xml:space="preserve">). </w:t>
      </w:r>
      <w:r w:rsidRPr="00DF140B">
        <w:rPr>
          <w:rFonts w:ascii="Times New Roman" w:hAnsi="Times New Roman" w:cs="Times New Roman"/>
          <w:sz w:val="24"/>
          <w:lang w:val="en-US"/>
        </w:rPr>
        <w:t>To</w:t>
      </w:r>
      <w:r w:rsidRPr="00DF140B">
        <w:rPr>
          <w:rFonts w:ascii="Times New Roman" w:hAnsi="Times New Roman" w:cs="Times New Roman"/>
          <w:sz w:val="24"/>
        </w:rPr>
        <w:t xml:space="preserve"> </w:t>
      </w:r>
      <w:r w:rsidRPr="00DF140B">
        <w:rPr>
          <w:rFonts w:ascii="Times New Roman" w:hAnsi="Times New Roman" w:cs="Times New Roman"/>
          <w:sz w:val="24"/>
          <w:lang w:val="en-US"/>
        </w:rPr>
        <w:t>all</w:t>
      </w:r>
      <w:r w:rsidRPr="00DF140B">
        <w:rPr>
          <w:rFonts w:ascii="Times New Roman" w:hAnsi="Times New Roman" w:cs="Times New Roman"/>
          <w:sz w:val="24"/>
        </w:rPr>
        <w:t>-</w:t>
      </w:r>
      <w:r w:rsidRPr="00DF140B">
        <w:rPr>
          <w:rFonts w:ascii="Times New Roman" w:hAnsi="Times New Roman" w:cs="Times New Roman"/>
          <w:sz w:val="24"/>
          <w:lang w:val="en-US"/>
        </w:rPr>
        <w:t>trans</w:t>
      </w:r>
      <w:r w:rsidRPr="00DF140B">
        <w:rPr>
          <w:rFonts w:ascii="Times New Roman" w:hAnsi="Times New Roman" w:cs="Times New Roman"/>
          <w:sz w:val="24"/>
        </w:rPr>
        <w:t xml:space="preserve"> ρετινοειδές οξύ μπορεί να ενεργοποιήσει μόνο τον </w:t>
      </w:r>
      <w:r w:rsidRPr="00DF140B">
        <w:rPr>
          <w:rFonts w:ascii="Times New Roman" w:hAnsi="Times New Roman" w:cs="Times New Roman"/>
          <w:sz w:val="24"/>
          <w:lang w:val="en-US"/>
        </w:rPr>
        <w:t>RAR</w:t>
      </w:r>
      <w:r w:rsidRPr="00DF140B">
        <w:rPr>
          <w:rFonts w:ascii="Times New Roman" w:hAnsi="Times New Roman" w:cs="Times New Roman"/>
          <w:sz w:val="24"/>
        </w:rPr>
        <w:t xml:space="preserve">. Το ισομερές 9- </w:t>
      </w:r>
      <w:r w:rsidRPr="00DF140B">
        <w:rPr>
          <w:rFonts w:ascii="Times New Roman" w:hAnsi="Times New Roman" w:cs="Times New Roman"/>
          <w:sz w:val="24"/>
          <w:lang w:val="en-US"/>
        </w:rPr>
        <w:t>cis</w:t>
      </w:r>
      <w:r w:rsidRPr="00DF140B">
        <w:rPr>
          <w:rFonts w:ascii="Times New Roman" w:hAnsi="Times New Roman" w:cs="Times New Roman"/>
          <w:sz w:val="24"/>
        </w:rPr>
        <w:t xml:space="preserve"> συνδέεται τόσο με τον </w:t>
      </w:r>
      <w:r w:rsidRPr="00DF140B">
        <w:rPr>
          <w:rFonts w:ascii="Times New Roman" w:hAnsi="Times New Roman" w:cs="Times New Roman"/>
          <w:sz w:val="24"/>
          <w:lang w:val="en-US"/>
        </w:rPr>
        <w:t>RAR</w:t>
      </w:r>
      <w:r w:rsidRPr="00DF140B">
        <w:rPr>
          <w:rFonts w:ascii="Times New Roman" w:hAnsi="Times New Roman" w:cs="Times New Roman"/>
          <w:sz w:val="24"/>
        </w:rPr>
        <w:t xml:space="preserve"> όσο και με τον </w:t>
      </w:r>
      <w:r w:rsidRPr="00DF140B">
        <w:rPr>
          <w:rFonts w:ascii="Times New Roman" w:hAnsi="Times New Roman" w:cs="Times New Roman"/>
          <w:sz w:val="24"/>
          <w:lang w:val="en-US"/>
        </w:rPr>
        <w:t>RXR</w:t>
      </w:r>
      <w:r w:rsidRPr="00DF140B">
        <w:rPr>
          <w:rFonts w:ascii="Times New Roman" w:hAnsi="Times New Roman" w:cs="Times New Roman"/>
          <w:sz w:val="24"/>
        </w:rPr>
        <w:t xml:space="preserve">. Ωστόσο, ορισμένοι φυσικώς ενυπάρχοντες και συνθετικοί συνδέτες </w:t>
      </w:r>
      <w:r w:rsidRPr="00DF140B">
        <w:rPr>
          <w:rFonts w:ascii="Times New Roman" w:hAnsi="Times New Roman" w:cs="Times New Roman"/>
          <w:sz w:val="24"/>
          <w:lang w:val="en-US"/>
        </w:rPr>
        <w:t>RXR</w:t>
      </w:r>
      <w:r w:rsidRPr="00DF140B">
        <w:rPr>
          <w:rFonts w:ascii="Times New Roman" w:hAnsi="Times New Roman" w:cs="Times New Roman"/>
          <w:sz w:val="24"/>
        </w:rPr>
        <w:t>, οι οποί</w:t>
      </w:r>
      <w:r w:rsidR="00DF140B">
        <w:rPr>
          <w:rFonts w:ascii="Times New Roman" w:hAnsi="Times New Roman" w:cs="Times New Roman"/>
          <w:sz w:val="24"/>
        </w:rPr>
        <w:t>οι αναφέρονται και ως ρεξινοειδή</w:t>
      </w:r>
      <w:r w:rsidRPr="00DF140B">
        <w:rPr>
          <w:rFonts w:ascii="Times New Roman" w:hAnsi="Times New Roman" w:cs="Times New Roman"/>
          <w:sz w:val="24"/>
        </w:rPr>
        <w:t xml:space="preserve">, δεν αλληλεπιδρούν με τον </w:t>
      </w:r>
      <w:r w:rsidRPr="00DF140B">
        <w:rPr>
          <w:rFonts w:ascii="Times New Roman" w:hAnsi="Times New Roman" w:cs="Times New Roman"/>
          <w:sz w:val="24"/>
          <w:lang w:val="en-US"/>
        </w:rPr>
        <w:t>RAR</w:t>
      </w:r>
      <w:r w:rsidRPr="00DF140B">
        <w:rPr>
          <w:rFonts w:ascii="Times New Roman" w:hAnsi="Times New Roman" w:cs="Times New Roman"/>
          <w:sz w:val="24"/>
        </w:rPr>
        <w:t xml:space="preserve">. Τα ρετινοειδή ενεργοποιούν τον </w:t>
      </w:r>
      <w:r w:rsidRPr="00DF140B">
        <w:rPr>
          <w:rFonts w:ascii="Times New Roman" w:hAnsi="Times New Roman" w:cs="Times New Roman"/>
          <w:sz w:val="24"/>
          <w:lang w:val="en-US"/>
        </w:rPr>
        <w:t>RAR</w:t>
      </w:r>
      <w:r w:rsidRPr="00DF140B">
        <w:rPr>
          <w:rFonts w:ascii="Times New Roman" w:hAnsi="Times New Roman" w:cs="Times New Roman"/>
          <w:sz w:val="24"/>
        </w:rPr>
        <w:t xml:space="preserve"> και συνδέονται ως ετεροδιμερές </w:t>
      </w:r>
      <w:r w:rsidRPr="00DF140B">
        <w:rPr>
          <w:rFonts w:ascii="Times New Roman" w:hAnsi="Times New Roman" w:cs="Times New Roman"/>
          <w:sz w:val="24"/>
          <w:lang w:val="en-US"/>
        </w:rPr>
        <w:t>RAR</w:t>
      </w:r>
      <w:r w:rsidRPr="00DF140B">
        <w:rPr>
          <w:rFonts w:ascii="Times New Roman" w:hAnsi="Times New Roman" w:cs="Times New Roman"/>
          <w:sz w:val="24"/>
        </w:rPr>
        <w:t>/</w:t>
      </w:r>
      <w:r w:rsidRPr="00DF140B">
        <w:rPr>
          <w:rFonts w:ascii="Times New Roman" w:hAnsi="Times New Roman" w:cs="Times New Roman"/>
          <w:sz w:val="24"/>
          <w:lang w:val="en-US"/>
        </w:rPr>
        <w:t>RXR</w:t>
      </w:r>
      <w:r w:rsidRPr="00DF140B">
        <w:rPr>
          <w:rFonts w:ascii="Times New Roman" w:hAnsi="Times New Roman" w:cs="Times New Roman"/>
          <w:sz w:val="24"/>
        </w:rPr>
        <w:t xml:space="preserve"> στο </w:t>
      </w:r>
      <w:r w:rsidRPr="00DF140B">
        <w:rPr>
          <w:rFonts w:ascii="Times New Roman" w:hAnsi="Times New Roman" w:cs="Times New Roman"/>
          <w:sz w:val="24"/>
          <w:lang w:val="en-US"/>
        </w:rPr>
        <w:t>DR</w:t>
      </w:r>
      <w:r w:rsidRPr="00DF140B">
        <w:rPr>
          <w:rFonts w:ascii="Times New Roman" w:hAnsi="Times New Roman" w:cs="Times New Roman"/>
          <w:sz w:val="24"/>
        </w:rPr>
        <w:t xml:space="preserve">5 αλλά και στο </w:t>
      </w:r>
      <w:r w:rsidRPr="00DF140B">
        <w:rPr>
          <w:rFonts w:ascii="Times New Roman" w:hAnsi="Times New Roman" w:cs="Times New Roman"/>
          <w:sz w:val="24"/>
          <w:lang w:val="en-US"/>
        </w:rPr>
        <w:t>DR</w:t>
      </w:r>
      <w:r w:rsidRPr="00DF140B">
        <w:rPr>
          <w:rFonts w:ascii="Times New Roman" w:hAnsi="Times New Roman" w:cs="Times New Roman"/>
          <w:sz w:val="24"/>
        </w:rPr>
        <w:t xml:space="preserve">1 και </w:t>
      </w:r>
      <w:r w:rsidRPr="00DF140B">
        <w:rPr>
          <w:rFonts w:ascii="Times New Roman" w:hAnsi="Times New Roman" w:cs="Times New Roman"/>
          <w:sz w:val="24"/>
          <w:lang w:val="en-US"/>
        </w:rPr>
        <w:t>DR</w:t>
      </w:r>
      <w:r w:rsidRPr="00DF140B">
        <w:rPr>
          <w:rFonts w:ascii="Times New Roman" w:hAnsi="Times New Roman" w:cs="Times New Roman"/>
          <w:sz w:val="24"/>
        </w:rPr>
        <w:t xml:space="preserve">2. Ο </w:t>
      </w:r>
      <w:r w:rsidRPr="00DF140B">
        <w:rPr>
          <w:rFonts w:ascii="Times New Roman" w:hAnsi="Times New Roman" w:cs="Times New Roman"/>
          <w:sz w:val="24"/>
          <w:lang w:val="en-US"/>
        </w:rPr>
        <w:t>RXR</w:t>
      </w:r>
      <w:r w:rsidRPr="00DF140B">
        <w:rPr>
          <w:rFonts w:ascii="Times New Roman" w:hAnsi="Times New Roman" w:cs="Times New Roman"/>
          <w:sz w:val="24"/>
        </w:rPr>
        <w:t xml:space="preserve"> συνδέεται επίσης με το </w:t>
      </w:r>
      <w:r w:rsidRPr="00DF140B">
        <w:rPr>
          <w:rFonts w:ascii="Times New Roman" w:hAnsi="Times New Roman" w:cs="Times New Roman"/>
          <w:sz w:val="24"/>
          <w:lang w:val="en-US"/>
        </w:rPr>
        <w:t>DR</w:t>
      </w:r>
      <w:r w:rsidRPr="00DF140B">
        <w:rPr>
          <w:rFonts w:ascii="Times New Roman" w:hAnsi="Times New Roman" w:cs="Times New Roman"/>
          <w:sz w:val="24"/>
        </w:rPr>
        <w:t xml:space="preserve">1 ως ομοδιμερή </w:t>
      </w:r>
      <w:r w:rsidRPr="00DF140B">
        <w:rPr>
          <w:rFonts w:ascii="Times New Roman" w:hAnsi="Times New Roman" w:cs="Times New Roman"/>
          <w:sz w:val="24"/>
          <w:lang w:val="en-US"/>
        </w:rPr>
        <w:t>RXR</w:t>
      </w:r>
      <w:r w:rsidRPr="00DF140B">
        <w:rPr>
          <w:rFonts w:ascii="Times New Roman" w:hAnsi="Times New Roman" w:cs="Times New Roman"/>
          <w:sz w:val="24"/>
        </w:rPr>
        <w:t xml:space="preserve">/ </w:t>
      </w:r>
      <w:r w:rsidRPr="00DF140B">
        <w:rPr>
          <w:rFonts w:ascii="Times New Roman" w:hAnsi="Times New Roman" w:cs="Times New Roman"/>
          <w:sz w:val="24"/>
          <w:lang w:val="en-US"/>
        </w:rPr>
        <w:t>RXR</w:t>
      </w:r>
      <w:r w:rsidRPr="00DF140B">
        <w:rPr>
          <w:rFonts w:ascii="Times New Roman" w:hAnsi="Times New Roman" w:cs="Times New Roman"/>
          <w:sz w:val="24"/>
        </w:rPr>
        <w:t xml:space="preserve"> η ως ετεροδιμερή συνεργάτης με άλλους πυρηνικούς υποδοχείς στα αντίστοιχα στοιχεία απόκρισης. Κάθε οικογένεια αποτελείται από τρεις ισότυπους (</w:t>
      </w:r>
      <w:r w:rsidRPr="00DF140B">
        <w:rPr>
          <w:rFonts w:ascii="Times New Roman" w:hAnsi="Times New Roman" w:cs="Times New Roman"/>
          <w:sz w:val="24"/>
          <w:lang w:val="en-US"/>
        </w:rPr>
        <w:t>RAR</w:t>
      </w:r>
      <w:r w:rsidRPr="00DF140B">
        <w:rPr>
          <w:rFonts w:ascii="Times New Roman" w:hAnsi="Times New Roman" w:cs="Times New Roman"/>
          <w:sz w:val="24"/>
        </w:rPr>
        <w:t xml:space="preserve">α, β και γ), που επίσης κατονομάζονται ως </w:t>
      </w:r>
      <w:r w:rsidRPr="00DF140B">
        <w:rPr>
          <w:rFonts w:ascii="Times New Roman" w:hAnsi="Times New Roman" w:cs="Times New Roman"/>
          <w:sz w:val="24"/>
          <w:lang w:val="en-US"/>
        </w:rPr>
        <w:t>NR</w:t>
      </w:r>
      <w:r w:rsidRPr="00DF140B">
        <w:rPr>
          <w:rFonts w:ascii="Times New Roman" w:hAnsi="Times New Roman" w:cs="Times New Roman"/>
          <w:sz w:val="24"/>
        </w:rPr>
        <w:t>1</w:t>
      </w:r>
      <w:r w:rsidRPr="00DF140B">
        <w:rPr>
          <w:rFonts w:ascii="Times New Roman" w:hAnsi="Times New Roman" w:cs="Times New Roman"/>
          <w:sz w:val="24"/>
          <w:lang w:val="en-US"/>
        </w:rPr>
        <w:t>B</w:t>
      </w:r>
      <w:r w:rsidRPr="00DF140B">
        <w:rPr>
          <w:rFonts w:ascii="Times New Roman" w:hAnsi="Times New Roman" w:cs="Times New Roman"/>
          <w:sz w:val="24"/>
        </w:rPr>
        <w:t xml:space="preserve">1, </w:t>
      </w:r>
      <w:r w:rsidRPr="00DF140B">
        <w:rPr>
          <w:rFonts w:ascii="Times New Roman" w:hAnsi="Times New Roman" w:cs="Times New Roman"/>
          <w:sz w:val="24"/>
          <w:lang w:val="en-US"/>
        </w:rPr>
        <w:t>NR</w:t>
      </w:r>
      <w:r w:rsidRPr="00DF140B">
        <w:rPr>
          <w:rFonts w:ascii="Times New Roman" w:hAnsi="Times New Roman" w:cs="Times New Roman"/>
          <w:sz w:val="24"/>
        </w:rPr>
        <w:t>1</w:t>
      </w:r>
      <w:r w:rsidRPr="00DF140B">
        <w:rPr>
          <w:rFonts w:ascii="Times New Roman" w:hAnsi="Times New Roman" w:cs="Times New Roman"/>
          <w:sz w:val="24"/>
          <w:lang w:val="en-US"/>
        </w:rPr>
        <w:t>B</w:t>
      </w:r>
      <w:r w:rsidRPr="00DF140B">
        <w:rPr>
          <w:rFonts w:ascii="Times New Roman" w:hAnsi="Times New Roman" w:cs="Times New Roman"/>
          <w:sz w:val="24"/>
        </w:rPr>
        <w:t xml:space="preserve">2 και </w:t>
      </w:r>
      <w:r w:rsidRPr="00DF140B">
        <w:rPr>
          <w:rFonts w:ascii="Times New Roman" w:hAnsi="Times New Roman" w:cs="Times New Roman"/>
          <w:sz w:val="24"/>
          <w:lang w:val="en-US"/>
        </w:rPr>
        <w:t>NR</w:t>
      </w:r>
      <w:r w:rsidRPr="00DF140B">
        <w:rPr>
          <w:rFonts w:ascii="Times New Roman" w:hAnsi="Times New Roman" w:cs="Times New Roman"/>
          <w:sz w:val="24"/>
        </w:rPr>
        <w:t>1</w:t>
      </w:r>
      <w:r w:rsidRPr="00DF140B">
        <w:rPr>
          <w:rFonts w:ascii="Times New Roman" w:hAnsi="Times New Roman" w:cs="Times New Roman"/>
          <w:sz w:val="24"/>
          <w:lang w:val="en-US"/>
        </w:rPr>
        <w:t>B</w:t>
      </w:r>
      <w:r w:rsidRPr="00DF140B">
        <w:rPr>
          <w:rFonts w:ascii="Times New Roman" w:hAnsi="Times New Roman" w:cs="Times New Roman"/>
          <w:sz w:val="24"/>
        </w:rPr>
        <w:t xml:space="preserve">3. Αντίστοιχα </w:t>
      </w:r>
      <w:r w:rsidR="00D03FD7">
        <w:rPr>
          <w:rFonts w:ascii="Times New Roman" w:hAnsi="Times New Roman" w:cs="Times New Roman"/>
          <w:sz w:val="24"/>
        </w:rPr>
        <w:t xml:space="preserve">τα </w:t>
      </w:r>
      <w:r w:rsidRPr="00DF140B">
        <w:rPr>
          <w:rFonts w:ascii="Times New Roman" w:hAnsi="Times New Roman" w:cs="Times New Roman"/>
          <w:sz w:val="24"/>
          <w:lang w:val="en-US"/>
        </w:rPr>
        <w:t>RXR</w:t>
      </w:r>
      <w:r w:rsidRPr="00DF140B">
        <w:rPr>
          <w:rFonts w:ascii="Times New Roman" w:hAnsi="Times New Roman" w:cs="Times New Roman"/>
          <w:sz w:val="24"/>
        </w:rPr>
        <w:t xml:space="preserve">α, β και γ ή </w:t>
      </w:r>
      <w:r w:rsidRPr="00DF140B">
        <w:rPr>
          <w:rFonts w:ascii="Times New Roman" w:hAnsi="Times New Roman" w:cs="Times New Roman"/>
          <w:sz w:val="24"/>
          <w:lang w:val="en-US"/>
        </w:rPr>
        <w:t>NR</w:t>
      </w:r>
      <w:r w:rsidRPr="00DF140B">
        <w:rPr>
          <w:rFonts w:ascii="Times New Roman" w:hAnsi="Times New Roman" w:cs="Times New Roman"/>
          <w:sz w:val="24"/>
        </w:rPr>
        <w:t>2</w:t>
      </w:r>
      <w:r w:rsidRPr="00DF140B">
        <w:rPr>
          <w:rFonts w:ascii="Times New Roman" w:hAnsi="Times New Roman" w:cs="Times New Roman"/>
          <w:sz w:val="24"/>
          <w:lang w:val="en-US"/>
        </w:rPr>
        <w:t>B</w:t>
      </w:r>
      <w:r w:rsidRPr="00DF140B">
        <w:rPr>
          <w:rFonts w:ascii="Times New Roman" w:hAnsi="Times New Roman" w:cs="Times New Roman"/>
          <w:sz w:val="24"/>
        </w:rPr>
        <w:t xml:space="preserve">1, </w:t>
      </w:r>
      <w:r w:rsidRPr="00DF140B">
        <w:rPr>
          <w:rFonts w:ascii="Times New Roman" w:hAnsi="Times New Roman" w:cs="Times New Roman"/>
          <w:sz w:val="24"/>
          <w:lang w:val="en-US"/>
        </w:rPr>
        <w:t>NR</w:t>
      </w:r>
      <w:r w:rsidRPr="00DF140B">
        <w:rPr>
          <w:rFonts w:ascii="Times New Roman" w:hAnsi="Times New Roman" w:cs="Times New Roman"/>
          <w:sz w:val="24"/>
        </w:rPr>
        <w:t>2</w:t>
      </w:r>
      <w:r w:rsidRPr="00DF140B">
        <w:rPr>
          <w:rFonts w:ascii="Times New Roman" w:hAnsi="Times New Roman" w:cs="Times New Roman"/>
          <w:sz w:val="24"/>
          <w:lang w:val="en-US"/>
        </w:rPr>
        <w:t>B</w:t>
      </w:r>
      <w:r w:rsidRPr="00DF140B">
        <w:rPr>
          <w:rFonts w:ascii="Times New Roman" w:hAnsi="Times New Roman" w:cs="Times New Roman"/>
          <w:sz w:val="24"/>
        </w:rPr>
        <w:t xml:space="preserve">2 και </w:t>
      </w:r>
      <w:r w:rsidRPr="00DF140B">
        <w:rPr>
          <w:rFonts w:ascii="Times New Roman" w:hAnsi="Times New Roman" w:cs="Times New Roman"/>
          <w:sz w:val="24"/>
          <w:lang w:val="en-US"/>
        </w:rPr>
        <w:t>NR</w:t>
      </w:r>
      <w:r w:rsidRPr="00DF140B">
        <w:rPr>
          <w:rFonts w:ascii="Times New Roman" w:hAnsi="Times New Roman" w:cs="Times New Roman"/>
          <w:sz w:val="24"/>
        </w:rPr>
        <w:t>2</w:t>
      </w:r>
      <w:r w:rsidRPr="00DF140B">
        <w:rPr>
          <w:rFonts w:ascii="Times New Roman" w:hAnsi="Times New Roman" w:cs="Times New Roman"/>
          <w:sz w:val="24"/>
          <w:lang w:val="en-US"/>
        </w:rPr>
        <w:t>B</w:t>
      </w:r>
      <w:r w:rsidRPr="00DF140B">
        <w:rPr>
          <w:rFonts w:ascii="Times New Roman" w:hAnsi="Times New Roman" w:cs="Times New Roman"/>
          <w:sz w:val="24"/>
        </w:rPr>
        <w:t xml:space="preserve">3 κωδικοποιούνται από διακριτά γονίδια. </w:t>
      </w:r>
    </w:p>
    <w:p w14:paraId="0282CC38" w14:textId="77777777" w:rsidR="003A1C82" w:rsidRPr="00DF140B" w:rsidRDefault="003A1C82" w:rsidP="00D03FD7">
      <w:pPr>
        <w:spacing w:line="360" w:lineRule="auto"/>
        <w:jc w:val="both"/>
        <w:rPr>
          <w:rFonts w:ascii="Times New Roman" w:hAnsi="Times New Roman" w:cs="Times New Roman"/>
          <w:sz w:val="24"/>
        </w:rPr>
      </w:pPr>
      <w:r w:rsidRPr="00DF140B">
        <w:rPr>
          <w:rFonts w:ascii="Times New Roman" w:hAnsi="Times New Roman" w:cs="Times New Roman"/>
          <w:sz w:val="24"/>
        </w:rPr>
        <w:t xml:space="preserve">Οι </w:t>
      </w:r>
      <w:r w:rsidRPr="00DF140B">
        <w:rPr>
          <w:rFonts w:ascii="Times New Roman" w:hAnsi="Times New Roman" w:cs="Times New Roman"/>
          <w:sz w:val="24"/>
          <w:lang w:val="en-US"/>
        </w:rPr>
        <w:t>RXRs</w:t>
      </w:r>
      <w:r w:rsidRPr="00DF140B">
        <w:rPr>
          <w:rFonts w:ascii="Times New Roman" w:hAnsi="Times New Roman" w:cs="Times New Roman"/>
          <w:sz w:val="24"/>
        </w:rPr>
        <w:t xml:space="preserve"> εκφράζονται σε ένα πολύ ειδικό πρότυπο για τους ιστούς. Το </w:t>
      </w:r>
      <w:r w:rsidRPr="00DF140B">
        <w:rPr>
          <w:rFonts w:ascii="Times New Roman" w:hAnsi="Times New Roman" w:cs="Times New Roman"/>
          <w:sz w:val="24"/>
          <w:lang w:val="en-US"/>
        </w:rPr>
        <w:t>RXR</w:t>
      </w:r>
      <w:r w:rsidRPr="00DF140B">
        <w:rPr>
          <w:rFonts w:ascii="Times New Roman" w:hAnsi="Times New Roman" w:cs="Times New Roman"/>
          <w:sz w:val="24"/>
        </w:rPr>
        <w:t>β εκφρ</w:t>
      </w:r>
      <w:r w:rsidR="00DF140B">
        <w:rPr>
          <w:rFonts w:ascii="Times New Roman" w:hAnsi="Times New Roman" w:cs="Times New Roman"/>
          <w:sz w:val="24"/>
        </w:rPr>
        <w:t>άζεται ευρέως, ενώ τα μετάγραφα</w:t>
      </w:r>
      <w:r w:rsidRPr="00DF140B">
        <w:rPr>
          <w:rFonts w:ascii="Times New Roman" w:hAnsi="Times New Roman" w:cs="Times New Roman"/>
          <w:sz w:val="24"/>
        </w:rPr>
        <w:t xml:space="preserve"> του </w:t>
      </w:r>
      <w:r w:rsidRPr="00DF140B">
        <w:rPr>
          <w:rFonts w:ascii="Times New Roman" w:hAnsi="Times New Roman" w:cs="Times New Roman"/>
          <w:sz w:val="24"/>
          <w:lang w:val="en-US"/>
        </w:rPr>
        <w:t>RXR</w:t>
      </w:r>
      <w:r w:rsidRPr="00DF140B">
        <w:rPr>
          <w:rFonts w:ascii="Times New Roman" w:hAnsi="Times New Roman" w:cs="Times New Roman"/>
          <w:sz w:val="24"/>
        </w:rPr>
        <w:t>α βρίσκονται κυρίως στο ήπαρ, τους νεφρούς, τη σπλήνα, τον πλακούντα και τ</w:t>
      </w:r>
      <w:r w:rsidR="00DF140B">
        <w:rPr>
          <w:rFonts w:ascii="Times New Roman" w:hAnsi="Times New Roman" w:cs="Times New Roman"/>
          <w:sz w:val="24"/>
        </w:rPr>
        <w:t>ην επιδερμίδα, καθώς και εκείνα</w:t>
      </w:r>
      <w:r w:rsidRPr="00DF140B">
        <w:rPr>
          <w:rFonts w:ascii="Times New Roman" w:hAnsi="Times New Roman" w:cs="Times New Roman"/>
          <w:sz w:val="24"/>
        </w:rPr>
        <w:t xml:space="preserve"> του </w:t>
      </w:r>
      <w:r w:rsidRPr="00DF140B">
        <w:rPr>
          <w:rFonts w:ascii="Times New Roman" w:hAnsi="Times New Roman" w:cs="Times New Roman"/>
          <w:sz w:val="24"/>
          <w:lang w:val="en-US"/>
        </w:rPr>
        <w:t>RXR</w:t>
      </w:r>
      <w:r w:rsidRPr="00DF140B">
        <w:rPr>
          <w:rFonts w:ascii="Times New Roman" w:hAnsi="Times New Roman" w:cs="Times New Roman"/>
          <w:sz w:val="24"/>
        </w:rPr>
        <w:t>γ στον σκελετικό και τον καρδιακό μυ, και σε μικρότερο βαθμό στον εγκέφαλο. Τα ρετινοειδή ελέγχουν μια μεγάλη ποι</w:t>
      </w:r>
      <w:r w:rsidR="00DF140B">
        <w:rPr>
          <w:rFonts w:ascii="Times New Roman" w:hAnsi="Times New Roman" w:cs="Times New Roman"/>
          <w:sz w:val="24"/>
        </w:rPr>
        <w:t>κιλία γονιδίων με ορμονική απ</w:t>
      </w:r>
      <w:r w:rsidRPr="00DF140B">
        <w:rPr>
          <w:rFonts w:ascii="Times New Roman" w:hAnsi="Times New Roman" w:cs="Times New Roman"/>
          <w:sz w:val="24"/>
        </w:rPr>
        <w:t xml:space="preserve">όκριση, επειδή τα </w:t>
      </w:r>
      <w:r w:rsidRPr="00DF140B">
        <w:rPr>
          <w:rFonts w:ascii="Times New Roman" w:hAnsi="Times New Roman" w:cs="Times New Roman"/>
          <w:sz w:val="24"/>
          <w:lang w:val="en-US"/>
        </w:rPr>
        <w:t>RXR</w:t>
      </w:r>
      <w:r w:rsidRPr="00DF140B">
        <w:rPr>
          <w:rFonts w:ascii="Times New Roman" w:hAnsi="Times New Roman" w:cs="Times New Roman"/>
          <w:sz w:val="24"/>
        </w:rPr>
        <w:t xml:space="preserve"> σχηματίζουν ετεροδιμερές με </w:t>
      </w:r>
      <w:r w:rsidRPr="00DF140B">
        <w:rPr>
          <w:rFonts w:ascii="Times New Roman" w:hAnsi="Times New Roman" w:cs="Times New Roman"/>
          <w:sz w:val="24"/>
          <w:lang w:val="en-US"/>
        </w:rPr>
        <w:t>RAR</w:t>
      </w:r>
      <w:r w:rsidRPr="00DF140B">
        <w:rPr>
          <w:rFonts w:ascii="Times New Roman" w:hAnsi="Times New Roman" w:cs="Times New Roman"/>
          <w:sz w:val="24"/>
        </w:rPr>
        <w:t xml:space="preserve"> και αρκετού</w:t>
      </w:r>
      <w:r w:rsidR="00DF140B">
        <w:rPr>
          <w:rFonts w:ascii="Times New Roman" w:hAnsi="Times New Roman" w:cs="Times New Roman"/>
          <w:sz w:val="24"/>
        </w:rPr>
        <w:t>ς άλλους πυρηνικούς υποδοχείς (</w:t>
      </w:r>
      <w:r w:rsidRPr="00DF140B">
        <w:rPr>
          <w:rFonts w:ascii="Times New Roman" w:hAnsi="Times New Roman" w:cs="Times New Roman"/>
          <w:sz w:val="24"/>
          <w:lang w:val="en-US"/>
        </w:rPr>
        <w:t>PPARs</w:t>
      </w:r>
      <w:r w:rsidRPr="00DF140B">
        <w:rPr>
          <w:rFonts w:ascii="Times New Roman" w:hAnsi="Times New Roman" w:cs="Times New Roman"/>
          <w:sz w:val="24"/>
        </w:rPr>
        <w:t xml:space="preserve">, </w:t>
      </w:r>
      <w:r w:rsidRPr="00DF140B">
        <w:rPr>
          <w:rFonts w:ascii="Times New Roman" w:hAnsi="Times New Roman" w:cs="Times New Roman"/>
          <w:sz w:val="24"/>
          <w:lang w:val="en-US"/>
        </w:rPr>
        <w:t>LXR</w:t>
      </w:r>
      <w:r w:rsidRPr="00DF140B">
        <w:rPr>
          <w:rFonts w:ascii="Times New Roman" w:hAnsi="Times New Roman" w:cs="Times New Roman"/>
          <w:sz w:val="24"/>
        </w:rPr>
        <w:t xml:space="preserve">, </w:t>
      </w:r>
      <w:r w:rsidRPr="00DF140B">
        <w:rPr>
          <w:rFonts w:ascii="Times New Roman" w:hAnsi="Times New Roman" w:cs="Times New Roman"/>
          <w:sz w:val="24"/>
          <w:lang w:val="en-US"/>
        </w:rPr>
        <w:t>FXR</w:t>
      </w:r>
      <w:r w:rsidRPr="00DF140B">
        <w:rPr>
          <w:rFonts w:ascii="Times New Roman" w:hAnsi="Times New Roman" w:cs="Times New Roman"/>
          <w:sz w:val="24"/>
        </w:rPr>
        <w:t xml:space="preserve">, </w:t>
      </w:r>
      <w:r w:rsidRPr="00DF140B">
        <w:rPr>
          <w:rFonts w:ascii="Times New Roman" w:hAnsi="Times New Roman" w:cs="Times New Roman"/>
          <w:sz w:val="24"/>
          <w:lang w:val="en-US"/>
        </w:rPr>
        <w:t>PXR</w:t>
      </w:r>
      <w:r w:rsidRPr="00DF140B">
        <w:rPr>
          <w:rFonts w:ascii="Times New Roman" w:hAnsi="Times New Roman" w:cs="Times New Roman"/>
          <w:sz w:val="24"/>
        </w:rPr>
        <w:t>). Επιπλέον οι  υπεύθυνοι των γονιδίων-στόχων των ρετινοειδών δεν περιέχουν μόνο συγκαλυμμένα στοιχεία απόκρισης (</w:t>
      </w:r>
      <w:r w:rsidRPr="00DF140B">
        <w:rPr>
          <w:rFonts w:ascii="Times New Roman" w:hAnsi="Times New Roman" w:cs="Times New Roman"/>
          <w:sz w:val="24"/>
          <w:lang w:val="en-US"/>
        </w:rPr>
        <w:t>RRE</w:t>
      </w:r>
      <w:r w:rsidRPr="00DF140B">
        <w:rPr>
          <w:rFonts w:ascii="Times New Roman" w:hAnsi="Times New Roman" w:cs="Times New Roman"/>
          <w:sz w:val="24"/>
        </w:rPr>
        <w:t>), αλλά και άλλες ρυθμιστικές αλληλουχίες που συνδέονται με άλλους ενεργοποιητές και βελτιωτικά της μεταγραφής</w:t>
      </w:r>
      <w:r w:rsidR="00854E74" w:rsidRPr="00DF140B">
        <w:rPr>
          <w:rFonts w:ascii="Times New Roman" w:hAnsi="Times New Roman" w:cs="Times New Roman"/>
          <w:sz w:val="24"/>
        </w:rPr>
        <w:t xml:space="preserve"> (von Lintig </w:t>
      </w:r>
      <w:r w:rsidR="00854E74" w:rsidRPr="00DF140B">
        <w:rPr>
          <w:rFonts w:ascii="Times New Roman" w:hAnsi="Times New Roman" w:cs="Times New Roman"/>
          <w:sz w:val="24"/>
          <w:lang w:val="en-US"/>
        </w:rPr>
        <w:t>et</w:t>
      </w:r>
      <w:r w:rsidR="00854E74" w:rsidRPr="00DF140B">
        <w:rPr>
          <w:rFonts w:ascii="Times New Roman" w:hAnsi="Times New Roman" w:cs="Times New Roman"/>
          <w:sz w:val="24"/>
        </w:rPr>
        <w:t xml:space="preserve"> </w:t>
      </w:r>
      <w:r w:rsidR="00854E74" w:rsidRPr="00DF140B">
        <w:rPr>
          <w:rFonts w:ascii="Times New Roman" w:hAnsi="Times New Roman" w:cs="Times New Roman"/>
          <w:sz w:val="24"/>
          <w:lang w:val="en-US"/>
        </w:rPr>
        <w:t>al</w:t>
      </w:r>
      <w:r w:rsidR="00854E74" w:rsidRPr="00DF140B">
        <w:rPr>
          <w:rFonts w:ascii="Times New Roman" w:hAnsi="Times New Roman" w:cs="Times New Roman"/>
          <w:sz w:val="24"/>
        </w:rPr>
        <w:t>., 2010)</w:t>
      </w:r>
      <w:r w:rsidR="00DF140B">
        <w:rPr>
          <w:rFonts w:ascii="Times New Roman" w:hAnsi="Times New Roman" w:cs="Times New Roman"/>
          <w:sz w:val="24"/>
        </w:rPr>
        <w:t>.</w:t>
      </w:r>
    </w:p>
    <w:p w14:paraId="6EE13E15" w14:textId="77777777" w:rsidR="00401F2F" w:rsidRPr="00EF0BB4" w:rsidRDefault="00401F2F" w:rsidP="00CA5800">
      <w:pPr>
        <w:spacing w:line="360" w:lineRule="auto"/>
        <w:jc w:val="both"/>
        <w:rPr>
          <w:rFonts w:ascii="Times New Roman" w:hAnsi="Times New Roman" w:cs="Times New Roman"/>
          <w:sz w:val="24"/>
          <w:szCs w:val="24"/>
        </w:rPr>
      </w:pPr>
    </w:p>
    <w:p w14:paraId="52179F3F" w14:textId="77777777" w:rsidR="004F4A0C" w:rsidRPr="00EF0BB4" w:rsidRDefault="004F4A0C" w:rsidP="00BD49D5">
      <w:pPr>
        <w:pStyle w:val="a4"/>
        <w:numPr>
          <w:ilvl w:val="2"/>
          <w:numId w:val="27"/>
        </w:num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 xml:space="preserve">Βιταμίνη </w:t>
      </w:r>
      <w:r w:rsidRPr="00EF0BB4">
        <w:rPr>
          <w:rFonts w:ascii="Times New Roman" w:hAnsi="Times New Roman" w:cs="Times New Roman"/>
          <w:b/>
          <w:bCs/>
          <w:sz w:val="28"/>
          <w:szCs w:val="28"/>
          <w:lang w:val="en-US"/>
        </w:rPr>
        <w:t>C</w:t>
      </w:r>
    </w:p>
    <w:p w14:paraId="6F4508C7" w14:textId="77777777" w:rsidR="004F4A0C" w:rsidRPr="00EF0BB4" w:rsidRDefault="004F4A0C" w:rsidP="00D03F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Σε μία πρόσφατη μελέτη βρέθηκε πως περίπου το 18% των Καυκάσιων φέ</w:t>
      </w:r>
      <w:r w:rsidR="00DF140B">
        <w:rPr>
          <w:rFonts w:ascii="Times New Roman" w:hAnsi="Times New Roman" w:cs="Times New Roman"/>
          <w:sz w:val="24"/>
          <w:szCs w:val="24"/>
        </w:rPr>
        <w:t>ρουν δύο αντίγραφα της</w:t>
      </w:r>
      <w:r w:rsidRPr="00EF0BB4">
        <w:rPr>
          <w:rFonts w:ascii="Times New Roman" w:hAnsi="Times New Roman" w:cs="Times New Roman"/>
          <w:sz w:val="24"/>
          <w:szCs w:val="24"/>
        </w:rPr>
        <w:t xml:space="preserve"> παραλλαγής </w:t>
      </w:r>
      <w:r w:rsidRPr="00EF0BB4">
        <w:rPr>
          <w:rFonts w:ascii="Times New Roman" w:hAnsi="Times New Roman" w:cs="Times New Roman"/>
          <w:sz w:val="24"/>
          <w:szCs w:val="24"/>
          <w:lang w:val="en-US"/>
        </w:rPr>
        <w:t>rs</w:t>
      </w:r>
      <w:r w:rsidRPr="00EF0BB4">
        <w:rPr>
          <w:rFonts w:ascii="Times New Roman" w:hAnsi="Times New Roman" w:cs="Times New Roman"/>
          <w:sz w:val="24"/>
          <w:szCs w:val="24"/>
        </w:rPr>
        <w:t xml:space="preserve">6139591 </w:t>
      </w:r>
      <w:r w:rsidRPr="00EF0BB4">
        <w:rPr>
          <w:rFonts w:ascii="Times New Roman" w:hAnsi="Times New Roman" w:cs="Times New Roman"/>
          <w:sz w:val="24"/>
          <w:szCs w:val="24"/>
          <w:lang w:val="en-US"/>
        </w:rPr>
        <w:t>T</w:t>
      </w:r>
      <w:r w:rsidRPr="00EF0BB4">
        <w:rPr>
          <w:rFonts w:ascii="Times New Roman" w:hAnsi="Times New Roman" w:cs="Times New Roman"/>
          <w:sz w:val="24"/>
          <w:szCs w:val="24"/>
        </w:rPr>
        <w:t>. Αυτός ο γονότυπος φαίνεται να σχετίζεται με αυξημένη ευπάθεια στη χαμηλή πρόσληψη βιταμινών (</w:t>
      </w:r>
      <w:r w:rsidRPr="00EF0BB4">
        <w:rPr>
          <w:rFonts w:ascii="Times New Roman" w:hAnsi="Times New Roman" w:cs="Times New Roman"/>
          <w:sz w:val="24"/>
          <w:szCs w:val="24"/>
          <w:lang w:val="en-US"/>
        </w:rPr>
        <w:t>Shaghaghi</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2016). Οι ερευνητές μετά από μια ομάδα γυναικών της Δανίας για περισσότερα από 6 χρόνια διαπίστωσαν ότι χαμηλότερη από τη μέση πρόσληψη βιταμίνης </w:t>
      </w:r>
      <w:r w:rsidRPr="00EF0BB4">
        <w:rPr>
          <w:rFonts w:ascii="Times New Roman" w:hAnsi="Times New Roman" w:cs="Times New Roman"/>
          <w:sz w:val="24"/>
          <w:szCs w:val="24"/>
          <w:lang w:val="en-US"/>
        </w:rPr>
        <w:t>C</w:t>
      </w:r>
      <w:r w:rsidRPr="00EF0BB4">
        <w:rPr>
          <w:rFonts w:ascii="Times New Roman" w:hAnsi="Times New Roman" w:cs="Times New Roman"/>
          <w:sz w:val="24"/>
          <w:szCs w:val="24"/>
        </w:rPr>
        <w:t xml:space="preserve"> (&lt;127 </w:t>
      </w:r>
      <w:r w:rsidRPr="00EF0BB4">
        <w:rPr>
          <w:rFonts w:ascii="Times New Roman" w:hAnsi="Times New Roman" w:cs="Times New Roman"/>
          <w:sz w:val="24"/>
          <w:szCs w:val="24"/>
          <w:lang w:val="en-US"/>
        </w:rPr>
        <w:t>mg</w:t>
      </w:r>
      <w:r w:rsidRPr="00EF0BB4">
        <w:rPr>
          <w:rFonts w:ascii="Times New Roman" w:hAnsi="Times New Roman" w:cs="Times New Roman"/>
          <w:sz w:val="24"/>
          <w:szCs w:val="24"/>
        </w:rPr>
        <w:t xml:space="preserve">/ ημέρα) συσχετίστηκε με </w:t>
      </w:r>
      <w:r w:rsidRPr="00EF0BB4">
        <w:rPr>
          <w:rFonts w:ascii="Times New Roman" w:hAnsi="Times New Roman" w:cs="Times New Roman"/>
          <w:sz w:val="24"/>
          <w:szCs w:val="24"/>
        </w:rPr>
        <w:lastRenderedPageBreak/>
        <w:t xml:space="preserve">περισσότερους από πέντε φορές αυξημένο κίνδυνο στεφανιαίου συνδρόμου σε φορείς του γονότυπου </w:t>
      </w:r>
      <w:r w:rsidRPr="00EF0BB4">
        <w:rPr>
          <w:rFonts w:ascii="Times New Roman" w:hAnsi="Times New Roman" w:cs="Times New Roman"/>
          <w:sz w:val="24"/>
          <w:szCs w:val="24"/>
          <w:lang w:val="en-US"/>
        </w:rPr>
        <w:t>SLC</w:t>
      </w:r>
      <w:r w:rsidRPr="00EF0BB4">
        <w:rPr>
          <w:rFonts w:ascii="Times New Roman" w:hAnsi="Times New Roman" w:cs="Times New Roman"/>
          <w:sz w:val="24"/>
          <w:szCs w:val="24"/>
        </w:rPr>
        <w:t>23</w:t>
      </w:r>
      <w:r w:rsidRPr="00EF0BB4">
        <w:rPr>
          <w:rFonts w:ascii="Times New Roman" w:hAnsi="Times New Roman" w:cs="Times New Roman"/>
          <w:sz w:val="24"/>
          <w:szCs w:val="24"/>
          <w:lang w:val="en-US"/>
        </w:rPr>
        <w:t>A</w:t>
      </w:r>
      <w:r w:rsidRPr="00EF0BB4">
        <w:rPr>
          <w:rFonts w:ascii="Times New Roman" w:hAnsi="Times New Roman" w:cs="Times New Roman"/>
          <w:sz w:val="24"/>
          <w:szCs w:val="24"/>
        </w:rPr>
        <w:t xml:space="preserve">2 </w:t>
      </w:r>
      <w:r w:rsidRPr="00EF0BB4">
        <w:rPr>
          <w:rFonts w:ascii="Times New Roman" w:hAnsi="Times New Roman" w:cs="Times New Roman"/>
          <w:sz w:val="24"/>
          <w:szCs w:val="24"/>
          <w:lang w:val="en-US"/>
        </w:rPr>
        <w:t>rs</w:t>
      </w:r>
      <w:r w:rsidRPr="00EF0BB4">
        <w:rPr>
          <w:rFonts w:ascii="Times New Roman" w:hAnsi="Times New Roman" w:cs="Times New Roman"/>
          <w:sz w:val="24"/>
          <w:szCs w:val="24"/>
        </w:rPr>
        <w:t xml:space="preserve">6139591 </w:t>
      </w:r>
      <w:r w:rsidRPr="00EF0BB4">
        <w:rPr>
          <w:rFonts w:ascii="Times New Roman" w:hAnsi="Times New Roman" w:cs="Times New Roman"/>
          <w:sz w:val="24"/>
          <w:szCs w:val="24"/>
          <w:lang w:val="en-US"/>
        </w:rPr>
        <w:t>TT</w:t>
      </w:r>
      <w:r w:rsidRPr="00EF0BB4">
        <w:rPr>
          <w:rFonts w:ascii="Times New Roman" w:hAnsi="Times New Roman" w:cs="Times New Roman"/>
          <w:sz w:val="24"/>
          <w:szCs w:val="24"/>
        </w:rPr>
        <w:t xml:space="preserve">, αλλά όχι σε γυναίκες με τον γονότυπο </w:t>
      </w:r>
      <w:r w:rsidRPr="00EF0BB4">
        <w:rPr>
          <w:rFonts w:ascii="Times New Roman" w:hAnsi="Times New Roman" w:cs="Times New Roman"/>
          <w:sz w:val="24"/>
          <w:szCs w:val="24"/>
          <w:lang w:val="en-US"/>
        </w:rPr>
        <w:t>CC</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Dalgard</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2013). Αυτός ο γονότυπος φαίνεται επίσης να προβλέπει αυξημέ</w:t>
      </w:r>
      <w:r w:rsidR="00DF140B">
        <w:rPr>
          <w:rFonts w:ascii="Times New Roman" w:hAnsi="Times New Roman" w:cs="Times New Roman"/>
          <w:sz w:val="24"/>
          <w:szCs w:val="24"/>
        </w:rPr>
        <w:t>νο κίνδυνο πρόωρης γήρανσης</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Erichsen</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2005) και ορισμένων τύπων καρκίνου (</w:t>
      </w:r>
      <w:r w:rsidRPr="00EF0BB4">
        <w:rPr>
          <w:rFonts w:ascii="Times New Roman" w:hAnsi="Times New Roman" w:cs="Times New Roman"/>
          <w:sz w:val="24"/>
          <w:szCs w:val="24"/>
          <w:lang w:val="en-US"/>
        </w:rPr>
        <w:t>Wright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2009).</w:t>
      </w:r>
    </w:p>
    <w:p w14:paraId="466EB2C7" w14:textId="77777777" w:rsidR="00401F2F" w:rsidRPr="00EF0BB4" w:rsidRDefault="004F4A0C" w:rsidP="00CA5800">
      <w:pPr>
        <w:tabs>
          <w:tab w:val="left" w:pos="5472"/>
        </w:tabs>
        <w:spacing w:line="360" w:lineRule="auto"/>
        <w:jc w:val="both"/>
        <w:rPr>
          <w:rFonts w:ascii="Times New Roman" w:hAnsi="Times New Roman" w:cs="Times New Roman"/>
          <w:sz w:val="28"/>
          <w:szCs w:val="28"/>
        </w:rPr>
      </w:pPr>
      <w:r w:rsidRPr="00EF0BB4">
        <w:rPr>
          <w:rFonts w:ascii="Times New Roman" w:hAnsi="Times New Roman" w:cs="Times New Roman"/>
          <w:sz w:val="28"/>
          <w:szCs w:val="28"/>
        </w:rPr>
        <w:tab/>
      </w:r>
    </w:p>
    <w:p w14:paraId="1FCD5922" w14:textId="77777777" w:rsidR="003A1C82" w:rsidRPr="00EF0BB4" w:rsidRDefault="004F4A0C" w:rsidP="00BD49D5">
      <w:pPr>
        <w:pStyle w:val="a4"/>
        <w:numPr>
          <w:ilvl w:val="2"/>
          <w:numId w:val="27"/>
        </w:numPr>
        <w:tabs>
          <w:tab w:val="left" w:pos="5472"/>
        </w:tabs>
        <w:spacing w:line="360" w:lineRule="auto"/>
        <w:jc w:val="both"/>
        <w:rPr>
          <w:rFonts w:ascii="Times New Roman" w:hAnsi="Times New Roman" w:cs="Times New Roman"/>
          <w:sz w:val="28"/>
          <w:szCs w:val="28"/>
        </w:rPr>
      </w:pPr>
      <w:r w:rsidRPr="00EF0BB4">
        <w:rPr>
          <w:rFonts w:ascii="Times New Roman" w:hAnsi="Times New Roman" w:cs="Times New Roman"/>
          <w:b/>
          <w:bCs/>
          <w:sz w:val="28"/>
          <w:szCs w:val="28"/>
        </w:rPr>
        <w:t xml:space="preserve">Βιταμίνη </w:t>
      </w:r>
      <w:r w:rsidRPr="00EF0BB4">
        <w:rPr>
          <w:rFonts w:ascii="Times New Roman" w:hAnsi="Times New Roman" w:cs="Times New Roman"/>
          <w:b/>
          <w:bCs/>
          <w:sz w:val="28"/>
          <w:szCs w:val="28"/>
          <w:lang w:val="en-US"/>
        </w:rPr>
        <w:t>D</w:t>
      </w:r>
    </w:p>
    <w:p w14:paraId="23E122DA" w14:textId="77777777" w:rsidR="004F4A0C" w:rsidRPr="00EF0BB4" w:rsidRDefault="004F4A0C" w:rsidP="00D03F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Εκτός από τον έλεγχο της σωστής μεταλλοποίησης των οστών, ο κύριος ρόλος της βιταμίνης D φαίνεται να είναι η διαμόρφωση των αποκρίσεων των έμφυτων και προσαρμοστικών ανοσοαποκρίσεων. Τα τελευταία χρόνια, ορισμένες κλινικές μελέτες κατέδειξαν το όφελος </w:t>
      </w:r>
      <w:r w:rsidR="00DF140B" w:rsidRPr="00EF0BB4">
        <w:rPr>
          <w:rFonts w:ascii="Times New Roman" w:hAnsi="Times New Roman" w:cs="Times New Roman"/>
          <w:sz w:val="24"/>
          <w:szCs w:val="24"/>
        </w:rPr>
        <w:t xml:space="preserve">της βιταμίνης </w:t>
      </w:r>
      <w:r w:rsidR="00DF140B" w:rsidRPr="00EF0BB4">
        <w:rPr>
          <w:rFonts w:ascii="Times New Roman" w:hAnsi="Times New Roman" w:cs="Times New Roman"/>
          <w:sz w:val="24"/>
          <w:szCs w:val="24"/>
          <w:lang w:val="en-US"/>
        </w:rPr>
        <w:t>D</w:t>
      </w:r>
      <w:r w:rsidR="00DF140B" w:rsidRPr="00EF0BB4">
        <w:rPr>
          <w:rFonts w:ascii="Times New Roman" w:hAnsi="Times New Roman" w:cs="Times New Roman"/>
          <w:sz w:val="24"/>
          <w:szCs w:val="24"/>
        </w:rPr>
        <w:t xml:space="preserve"> </w:t>
      </w:r>
      <w:r w:rsidR="00DF140B">
        <w:rPr>
          <w:rFonts w:ascii="Times New Roman" w:hAnsi="Times New Roman" w:cs="Times New Roman"/>
          <w:sz w:val="24"/>
          <w:szCs w:val="24"/>
        </w:rPr>
        <w:t>σχετικά</w:t>
      </w:r>
      <w:r w:rsidRPr="00EF0BB4">
        <w:rPr>
          <w:rFonts w:ascii="Times New Roman" w:hAnsi="Times New Roman" w:cs="Times New Roman"/>
          <w:sz w:val="24"/>
          <w:szCs w:val="24"/>
        </w:rPr>
        <w:t xml:space="preserve"> με το ανοσοποιητικό σύστημα. Για παράδειγμα, η ανεπάρκειά της κατά την εγκυμοσύνη μπορεί να προκαλέσει πρόωρο άσθμα και συριγμό. Η</w:t>
      </w:r>
      <w:r w:rsidR="00DF140B">
        <w:rPr>
          <w:rFonts w:ascii="Times New Roman" w:hAnsi="Times New Roman" w:cs="Times New Roman"/>
          <w:sz w:val="24"/>
          <w:szCs w:val="24"/>
        </w:rPr>
        <w:t xml:space="preserve"> βιταμίνη D έχει επιδράσεις στους</w:t>
      </w:r>
      <w:r w:rsidRPr="00EF0BB4">
        <w:rPr>
          <w:rFonts w:ascii="Times New Roman" w:hAnsi="Times New Roman" w:cs="Times New Roman"/>
          <w:sz w:val="24"/>
          <w:szCs w:val="24"/>
        </w:rPr>
        <w:t xml:space="preserve"> αναπτυσσόμενο</w:t>
      </w:r>
      <w:r w:rsidR="00DF140B">
        <w:rPr>
          <w:rFonts w:ascii="Times New Roman" w:hAnsi="Times New Roman" w:cs="Times New Roman"/>
          <w:sz w:val="24"/>
          <w:szCs w:val="24"/>
        </w:rPr>
        <w:t>υς πνεύμονες</w:t>
      </w:r>
      <w:r w:rsidRPr="00EF0BB4">
        <w:rPr>
          <w:rFonts w:ascii="Times New Roman" w:hAnsi="Times New Roman" w:cs="Times New Roman"/>
          <w:sz w:val="24"/>
          <w:szCs w:val="24"/>
        </w:rPr>
        <w:t xml:space="preserve"> και το ανοσοποιητικό σύστημα κατά τη διάρκεια ανάπτυξης του εμβρύου και της πρώιμης μεταγεννητικής περιόδου </w:t>
      </w:r>
      <w:r w:rsidR="00CA622D" w:rsidRPr="00EF0BB4">
        <w:rPr>
          <w:rFonts w:ascii="Times New Roman" w:hAnsi="Times New Roman" w:cs="Times New Roman"/>
          <w:sz w:val="24"/>
          <w:szCs w:val="24"/>
        </w:rPr>
        <w:t>(</w:t>
      </w:r>
      <w:r w:rsidR="00CA622D" w:rsidRPr="00EF0BB4">
        <w:rPr>
          <w:rFonts w:ascii="Times New Roman" w:hAnsi="Times New Roman" w:cs="Times New Roman"/>
          <w:sz w:val="24"/>
          <w:szCs w:val="24"/>
          <w:lang w:val="en-US"/>
        </w:rPr>
        <w:t>Litonjua</w:t>
      </w:r>
      <w:r w:rsidR="00CA622D" w:rsidRPr="00EF0BB4">
        <w:rPr>
          <w:rFonts w:ascii="Times New Roman" w:hAnsi="Times New Roman" w:cs="Times New Roman"/>
          <w:sz w:val="24"/>
          <w:szCs w:val="24"/>
        </w:rPr>
        <w:t xml:space="preserve"> </w:t>
      </w:r>
      <w:r w:rsidR="00CA622D" w:rsidRPr="00EF0BB4">
        <w:rPr>
          <w:rFonts w:ascii="Times New Roman" w:hAnsi="Times New Roman" w:cs="Times New Roman"/>
          <w:sz w:val="24"/>
          <w:szCs w:val="24"/>
          <w:lang w:val="en-US"/>
        </w:rPr>
        <w:t>et</w:t>
      </w:r>
      <w:r w:rsidR="00CA622D" w:rsidRPr="00EF0BB4">
        <w:rPr>
          <w:rFonts w:ascii="Times New Roman" w:hAnsi="Times New Roman" w:cs="Times New Roman"/>
          <w:sz w:val="24"/>
          <w:szCs w:val="24"/>
        </w:rPr>
        <w:t xml:space="preserve"> </w:t>
      </w:r>
      <w:r w:rsidR="00CA622D" w:rsidRPr="00EF0BB4">
        <w:rPr>
          <w:rFonts w:ascii="Times New Roman" w:hAnsi="Times New Roman" w:cs="Times New Roman"/>
          <w:sz w:val="24"/>
          <w:szCs w:val="24"/>
          <w:lang w:val="en-US"/>
        </w:rPr>
        <w:t>al</w:t>
      </w:r>
      <w:r w:rsidR="00CA622D" w:rsidRPr="00EF0BB4">
        <w:rPr>
          <w:rFonts w:ascii="Times New Roman" w:hAnsi="Times New Roman" w:cs="Times New Roman"/>
          <w:sz w:val="24"/>
          <w:szCs w:val="24"/>
        </w:rPr>
        <w:t>., 2016)</w:t>
      </w:r>
      <w:r w:rsidRPr="00EF0BB4">
        <w:rPr>
          <w:rFonts w:ascii="Times New Roman" w:hAnsi="Times New Roman" w:cs="Times New Roman"/>
          <w:sz w:val="24"/>
          <w:szCs w:val="24"/>
        </w:rPr>
        <w:t xml:space="preserve">. Ως εκ τούτου, η συμπλήρωση βιταμίνης D3 κατά τη διάρκεια της εγκυμοσύνης και της βρεφικής ηλικίας είναι σημαντική προκειμένου να αποφευχθεί η ευαισθητοποίηση στις αεροαλλεργίες, όπως η ευαισθητοποίηση των παιδιών στα ακάρεα, και την εμφάνιση αναπνευστικών ασθενειών, όπως το άσθμα </w:t>
      </w:r>
      <w:r w:rsidR="00CA622D" w:rsidRPr="00EF0BB4">
        <w:rPr>
          <w:rFonts w:ascii="Times New Roman" w:hAnsi="Times New Roman" w:cs="Times New Roman"/>
          <w:sz w:val="24"/>
          <w:szCs w:val="24"/>
        </w:rPr>
        <w:t>(</w:t>
      </w:r>
      <w:r w:rsidR="00CA622D" w:rsidRPr="00EF0BB4">
        <w:rPr>
          <w:rFonts w:ascii="Times New Roman" w:hAnsi="Times New Roman" w:cs="Times New Roman"/>
          <w:sz w:val="24"/>
          <w:szCs w:val="24"/>
          <w:lang w:val="en-US"/>
        </w:rPr>
        <w:t>Grant</w:t>
      </w:r>
      <w:r w:rsidR="00CA622D" w:rsidRPr="00EF0BB4">
        <w:rPr>
          <w:rFonts w:ascii="Times New Roman" w:hAnsi="Times New Roman" w:cs="Times New Roman"/>
          <w:sz w:val="24"/>
          <w:szCs w:val="24"/>
        </w:rPr>
        <w:t xml:space="preserve"> </w:t>
      </w:r>
      <w:r w:rsidR="00CA622D" w:rsidRPr="00EF0BB4">
        <w:rPr>
          <w:rFonts w:ascii="Times New Roman" w:hAnsi="Times New Roman" w:cs="Times New Roman"/>
          <w:sz w:val="24"/>
          <w:szCs w:val="24"/>
          <w:lang w:val="en-US"/>
        </w:rPr>
        <w:t>et</w:t>
      </w:r>
      <w:r w:rsidR="00CA622D" w:rsidRPr="00EF0BB4">
        <w:rPr>
          <w:rFonts w:ascii="Times New Roman" w:hAnsi="Times New Roman" w:cs="Times New Roman"/>
          <w:sz w:val="24"/>
          <w:szCs w:val="24"/>
        </w:rPr>
        <w:t xml:space="preserve"> </w:t>
      </w:r>
      <w:r w:rsidR="00CA622D" w:rsidRPr="00EF0BB4">
        <w:rPr>
          <w:rFonts w:ascii="Times New Roman" w:hAnsi="Times New Roman" w:cs="Times New Roman"/>
          <w:sz w:val="24"/>
          <w:szCs w:val="24"/>
          <w:lang w:val="en-US"/>
        </w:rPr>
        <w:t>al</w:t>
      </w:r>
      <w:r w:rsidR="00CA622D" w:rsidRPr="00EF0BB4">
        <w:rPr>
          <w:rFonts w:ascii="Times New Roman" w:hAnsi="Times New Roman" w:cs="Times New Roman"/>
          <w:sz w:val="24"/>
          <w:szCs w:val="24"/>
        </w:rPr>
        <w:t>., 2016)</w:t>
      </w:r>
      <w:r w:rsidRPr="00EF0BB4">
        <w:rPr>
          <w:rFonts w:ascii="Times New Roman" w:hAnsi="Times New Roman" w:cs="Times New Roman"/>
          <w:sz w:val="24"/>
          <w:szCs w:val="24"/>
        </w:rPr>
        <w:t xml:space="preserve">. Άλλες τυχαιοποιημένες δοκιμές ελέγχου ανέφεραν ότι η συμπλήρωση βιταμίνης D3 κατά τη διάρκεια της εγκυμοσύνης μείωσε τον ρυθμό ανάπτυξης λοιμώξεων της αναπνευστικής οδού και τον συριγμό κατά τα πρώτα 5 χρόνια της ζωής του βρέφους </w:t>
      </w:r>
      <w:r w:rsidR="00CA622D" w:rsidRPr="00EF0BB4">
        <w:rPr>
          <w:rFonts w:ascii="Times New Roman" w:hAnsi="Times New Roman" w:cs="Times New Roman"/>
          <w:sz w:val="24"/>
          <w:szCs w:val="24"/>
        </w:rPr>
        <w:t>(</w:t>
      </w:r>
      <w:r w:rsidR="00CA622D" w:rsidRPr="00EF0BB4">
        <w:rPr>
          <w:rFonts w:ascii="Times New Roman" w:hAnsi="Times New Roman" w:cs="Times New Roman"/>
          <w:sz w:val="24"/>
          <w:szCs w:val="24"/>
          <w:lang w:val="en-US"/>
        </w:rPr>
        <w:t>Christensen</w:t>
      </w:r>
      <w:r w:rsidR="00CA622D" w:rsidRPr="00EF0BB4">
        <w:rPr>
          <w:rFonts w:ascii="Times New Roman" w:hAnsi="Times New Roman" w:cs="Times New Roman"/>
          <w:sz w:val="24"/>
          <w:szCs w:val="24"/>
        </w:rPr>
        <w:t xml:space="preserve"> </w:t>
      </w:r>
      <w:r w:rsidR="00CA622D" w:rsidRPr="00EF0BB4">
        <w:rPr>
          <w:rFonts w:ascii="Times New Roman" w:hAnsi="Times New Roman" w:cs="Times New Roman"/>
          <w:sz w:val="24"/>
          <w:szCs w:val="24"/>
          <w:lang w:val="en-US"/>
        </w:rPr>
        <w:t>et</w:t>
      </w:r>
      <w:r w:rsidR="00CA622D" w:rsidRPr="00EF0BB4">
        <w:rPr>
          <w:rFonts w:ascii="Times New Roman" w:hAnsi="Times New Roman" w:cs="Times New Roman"/>
          <w:sz w:val="24"/>
          <w:szCs w:val="24"/>
        </w:rPr>
        <w:t xml:space="preserve"> </w:t>
      </w:r>
      <w:r w:rsidR="00CA622D" w:rsidRPr="00EF0BB4">
        <w:rPr>
          <w:rFonts w:ascii="Times New Roman" w:hAnsi="Times New Roman" w:cs="Times New Roman"/>
          <w:sz w:val="24"/>
          <w:szCs w:val="24"/>
          <w:lang w:val="en-US"/>
        </w:rPr>
        <w:t>al</w:t>
      </w:r>
      <w:r w:rsidR="00CA622D" w:rsidRPr="00EF0BB4">
        <w:rPr>
          <w:rFonts w:ascii="Times New Roman" w:hAnsi="Times New Roman" w:cs="Times New Roman"/>
          <w:sz w:val="24"/>
          <w:szCs w:val="24"/>
        </w:rPr>
        <w:t>., 2017)</w:t>
      </w:r>
      <w:r w:rsidRPr="00EF0BB4">
        <w:rPr>
          <w:rFonts w:ascii="Times New Roman" w:hAnsi="Times New Roman" w:cs="Times New Roman"/>
          <w:sz w:val="24"/>
          <w:szCs w:val="24"/>
        </w:rPr>
        <w:t>. Έτσι, μια εξατομικευμένη συμπλήρωση βιταμίνης D3 ακολουθούμενη από τον προσδιορισμό του δείκτη απόκρισης βιταμίνης D μπορεί να μειώσει την προδιάθεση προς ανάπτυξη αλλεργικών αντιδράσεων και υπερευαισθησίας που οδηγούν σε άσθμα και / ή λοιμώξεις του αναπνευστικού συστήματος, πιο αποτελεσματικά από το να βασίζεστε αποκλειστικά στην κατάσταση της βιταμίνης D</w:t>
      </w:r>
      <w:r w:rsidR="00CA622D" w:rsidRPr="00EF0BB4">
        <w:rPr>
          <w:rFonts w:ascii="Times New Roman" w:hAnsi="Times New Roman" w:cs="Times New Roman"/>
          <w:sz w:val="24"/>
          <w:szCs w:val="24"/>
        </w:rPr>
        <w:t xml:space="preserve"> (</w:t>
      </w:r>
      <w:r w:rsidR="00CA622D" w:rsidRPr="00EF0BB4">
        <w:rPr>
          <w:rFonts w:ascii="Times New Roman" w:hAnsi="Times New Roman" w:cs="Times New Roman"/>
          <w:sz w:val="24"/>
          <w:szCs w:val="24"/>
          <w:lang w:val="en-US"/>
        </w:rPr>
        <w:t>Manson</w:t>
      </w:r>
      <w:r w:rsidR="00CA622D" w:rsidRPr="00EF0BB4">
        <w:rPr>
          <w:rFonts w:ascii="Times New Roman" w:hAnsi="Times New Roman" w:cs="Times New Roman"/>
          <w:sz w:val="24"/>
          <w:szCs w:val="24"/>
        </w:rPr>
        <w:t xml:space="preserve"> </w:t>
      </w:r>
      <w:r w:rsidR="00CA622D" w:rsidRPr="00EF0BB4">
        <w:rPr>
          <w:rFonts w:ascii="Times New Roman" w:hAnsi="Times New Roman" w:cs="Times New Roman"/>
          <w:sz w:val="24"/>
          <w:szCs w:val="24"/>
          <w:lang w:val="en-US"/>
        </w:rPr>
        <w:t>et</w:t>
      </w:r>
      <w:r w:rsidR="00CA622D" w:rsidRPr="00EF0BB4">
        <w:rPr>
          <w:rFonts w:ascii="Times New Roman" w:hAnsi="Times New Roman" w:cs="Times New Roman"/>
          <w:sz w:val="24"/>
          <w:szCs w:val="24"/>
        </w:rPr>
        <w:t xml:space="preserve"> </w:t>
      </w:r>
      <w:r w:rsidR="00CA622D" w:rsidRPr="00EF0BB4">
        <w:rPr>
          <w:rFonts w:ascii="Times New Roman" w:hAnsi="Times New Roman" w:cs="Times New Roman"/>
          <w:sz w:val="24"/>
          <w:szCs w:val="24"/>
          <w:lang w:val="en-US"/>
        </w:rPr>
        <w:t>al</w:t>
      </w:r>
      <w:r w:rsidR="00CA622D" w:rsidRPr="00EF0BB4">
        <w:rPr>
          <w:rFonts w:ascii="Times New Roman" w:hAnsi="Times New Roman" w:cs="Times New Roman"/>
          <w:sz w:val="24"/>
          <w:szCs w:val="24"/>
        </w:rPr>
        <w:t>., 2019)</w:t>
      </w:r>
      <w:r w:rsidRPr="00EF0BB4">
        <w:rPr>
          <w:rFonts w:ascii="Times New Roman" w:hAnsi="Times New Roman" w:cs="Times New Roman"/>
          <w:sz w:val="24"/>
          <w:szCs w:val="24"/>
        </w:rPr>
        <w:t>.</w:t>
      </w:r>
    </w:p>
    <w:p w14:paraId="0F02D333" w14:textId="77777777" w:rsidR="005E5377" w:rsidRDefault="005E5377" w:rsidP="00CA5800">
      <w:pPr>
        <w:spacing w:line="360" w:lineRule="auto"/>
        <w:jc w:val="both"/>
        <w:rPr>
          <w:rFonts w:ascii="Times New Roman" w:hAnsi="Times New Roman" w:cs="Times New Roman"/>
          <w:sz w:val="24"/>
          <w:szCs w:val="24"/>
        </w:rPr>
      </w:pPr>
    </w:p>
    <w:p w14:paraId="423365DB" w14:textId="48D74FF6" w:rsidR="009269D7" w:rsidRPr="00EF0BB4" w:rsidRDefault="007B4CE4" w:rsidP="007B4CE4">
      <w:pPr>
        <w:rPr>
          <w:rFonts w:ascii="Times New Roman" w:hAnsi="Times New Roman" w:cs="Times New Roman"/>
          <w:sz w:val="24"/>
          <w:szCs w:val="24"/>
        </w:rPr>
      </w:pPr>
      <w:r>
        <w:rPr>
          <w:rFonts w:ascii="Times New Roman" w:hAnsi="Times New Roman" w:cs="Times New Roman"/>
          <w:sz w:val="24"/>
          <w:szCs w:val="24"/>
        </w:rPr>
        <w:br w:type="page"/>
      </w:r>
    </w:p>
    <w:p w14:paraId="16CC1ED1" w14:textId="77777777" w:rsidR="00BB7640" w:rsidRPr="00EF0BB4" w:rsidRDefault="00BB7640" w:rsidP="00BD49D5">
      <w:pPr>
        <w:pStyle w:val="a4"/>
        <w:numPr>
          <w:ilvl w:val="2"/>
          <w:numId w:val="27"/>
        </w:num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lastRenderedPageBreak/>
        <w:t>Βιοτίνη</w:t>
      </w:r>
    </w:p>
    <w:p w14:paraId="2FC6F79E" w14:textId="77777777" w:rsidR="00BB7640" w:rsidRPr="00EF0BB4" w:rsidRDefault="00BB7640" w:rsidP="00D03F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ανεπάρκεια βιοτίνης μειώνει τη γλυκοκινάση του ήπατος και αυξάνει τα </w:t>
      </w:r>
      <w:r w:rsidRPr="00EF0BB4">
        <w:rPr>
          <w:rFonts w:ascii="Times New Roman" w:hAnsi="Times New Roman" w:cs="Times New Roman"/>
          <w:sz w:val="24"/>
          <w:szCs w:val="24"/>
          <w:lang w:val="en-US"/>
        </w:rPr>
        <w:t>mRNA</w:t>
      </w:r>
      <w:r w:rsidRPr="00EF0BB4">
        <w:rPr>
          <w:rFonts w:ascii="Times New Roman" w:hAnsi="Times New Roman" w:cs="Times New Roman"/>
          <w:sz w:val="24"/>
          <w:szCs w:val="24"/>
        </w:rPr>
        <w:t xml:space="preserve"> φωσφονολυπυρουβικής καρβοξυκινάσης (</w:t>
      </w:r>
      <w:r w:rsidRPr="00EF0BB4">
        <w:rPr>
          <w:rFonts w:ascii="Times New Roman" w:hAnsi="Times New Roman" w:cs="Times New Roman"/>
          <w:sz w:val="24"/>
          <w:szCs w:val="24"/>
          <w:lang w:val="en-US"/>
        </w:rPr>
        <w:t>PEPCK</w:t>
      </w:r>
      <w:r w:rsidRPr="00EF0BB4">
        <w:rPr>
          <w:rFonts w:ascii="Times New Roman" w:hAnsi="Times New Roman" w:cs="Times New Roman"/>
          <w:sz w:val="24"/>
          <w:szCs w:val="24"/>
        </w:rPr>
        <w:t xml:space="preserve">). Η μείωση της γλυκοκινάσης μπορεί να αντιστραφεί όχι μόνο με συμπλήρωση βιοτίνης αλλά και με ινσουλίνη και κυκλική </w:t>
      </w:r>
      <w:r w:rsidRPr="00EF0BB4">
        <w:rPr>
          <w:rFonts w:ascii="Times New Roman" w:hAnsi="Times New Roman" w:cs="Times New Roman"/>
          <w:sz w:val="24"/>
          <w:szCs w:val="24"/>
          <w:lang w:val="en-US"/>
        </w:rPr>
        <w:t>GMP</w:t>
      </w:r>
      <w:r w:rsidRPr="00EF0BB4">
        <w:rPr>
          <w:rFonts w:ascii="Times New Roman" w:hAnsi="Times New Roman" w:cs="Times New Roman"/>
          <w:sz w:val="24"/>
          <w:szCs w:val="24"/>
        </w:rPr>
        <w:t xml:space="preserve">. Υπάρχουν αναφορές επιδράσεων της βιοτίνης σε διάφορους παράγοντες μεταγραφής: </w:t>
      </w:r>
      <w:r w:rsidRPr="00EF0BB4">
        <w:rPr>
          <w:rFonts w:ascii="Times New Roman" w:hAnsi="Times New Roman" w:cs="Times New Roman"/>
          <w:sz w:val="24"/>
          <w:szCs w:val="24"/>
          <w:lang w:val="en-US"/>
        </w:rPr>
        <w:t>NF</w:t>
      </w:r>
      <w:r w:rsidRPr="00EF0BB4">
        <w:rPr>
          <w:rFonts w:ascii="Times New Roman" w:hAnsi="Times New Roman" w:cs="Times New Roman"/>
          <w:sz w:val="24"/>
          <w:szCs w:val="24"/>
        </w:rPr>
        <w:t>-</w:t>
      </w:r>
      <w:r w:rsidRPr="00EF0BB4">
        <w:rPr>
          <w:rFonts w:ascii="Times New Roman" w:hAnsi="Times New Roman" w:cs="Times New Roman"/>
          <w:sz w:val="24"/>
          <w:szCs w:val="24"/>
          <w:lang w:val="en-US"/>
        </w:rPr>
        <w:t>kB</w:t>
      </w:r>
      <w:r w:rsidRPr="00EF0BB4">
        <w:rPr>
          <w:rFonts w:ascii="Times New Roman" w:hAnsi="Times New Roman" w:cs="Times New Roman"/>
          <w:sz w:val="24"/>
          <w:szCs w:val="24"/>
        </w:rPr>
        <w:t xml:space="preserve"> και </w:t>
      </w:r>
      <w:r w:rsidRPr="00EF0BB4">
        <w:rPr>
          <w:rFonts w:ascii="Times New Roman" w:hAnsi="Times New Roman" w:cs="Times New Roman"/>
          <w:sz w:val="24"/>
          <w:szCs w:val="24"/>
          <w:lang w:val="en-US"/>
        </w:rPr>
        <w:t>Sp</w:t>
      </w:r>
      <w:r w:rsidRPr="00EF0BB4">
        <w:rPr>
          <w:rFonts w:ascii="Times New Roman" w:hAnsi="Times New Roman" w:cs="Times New Roman"/>
          <w:sz w:val="24"/>
          <w:szCs w:val="24"/>
        </w:rPr>
        <w:t xml:space="preserve">1 και </w:t>
      </w:r>
      <w:r w:rsidRPr="00EF0BB4">
        <w:rPr>
          <w:rFonts w:ascii="Times New Roman" w:hAnsi="Times New Roman" w:cs="Times New Roman"/>
          <w:sz w:val="24"/>
          <w:szCs w:val="24"/>
          <w:lang w:val="en-US"/>
        </w:rPr>
        <w:t>Sp</w:t>
      </w:r>
      <w:r w:rsidRPr="00EF0BB4">
        <w:rPr>
          <w:rFonts w:ascii="Times New Roman" w:hAnsi="Times New Roman" w:cs="Times New Roman"/>
          <w:sz w:val="24"/>
          <w:szCs w:val="24"/>
        </w:rPr>
        <w:t xml:space="preserve">3, καθώς και μειωμένη μεταγραφή του γονιδίου σαρκο/ ενδοπλασματικού δικτύου </w:t>
      </w:r>
      <w:r w:rsidRPr="00EF0BB4">
        <w:rPr>
          <w:rFonts w:ascii="Times New Roman" w:hAnsi="Times New Roman" w:cs="Times New Roman"/>
          <w:sz w:val="24"/>
          <w:szCs w:val="24"/>
          <w:lang w:val="en-US"/>
        </w:rPr>
        <w:t>ATPase</w:t>
      </w:r>
      <w:r w:rsidRPr="00EF0BB4">
        <w:rPr>
          <w:rFonts w:ascii="Times New Roman" w:hAnsi="Times New Roman" w:cs="Times New Roman"/>
          <w:sz w:val="24"/>
          <w:szCs w:val="24"/>
        </w:rPr>
        <w:t xml:space="preserve"> 33. Η βιοτίνη φαίνεται να είναι απαραίτητη για τη φυσιολογική εξέλιξη των κυττάρων μέσω του κυτταρικού κύκλου, με ανεπαρκή κύτταρα να σταματούν στη φάση </w:t>
      </w:r>
      <w:r w:rsidRPr="00EF0BB4">
        <w:rPr>
          <w:rFonts w:ascii="Times New Roman" w:hAnsi="Times New Roman" w:cs="Times New Roman"/>
          <w:sz w:val="24"/>
          <w:szCs w:val="24"/>
          <w:lang w:val="en-US"/>
        </w:rPr>
        <w:t>G</w:t>
      </w:r>
      <w:r w:rsidRPr="00EF0BB4">
        <w:rPr>
          <w:rFonts w:ascii="Times New Roman" w:hAnsi="Times New Roman" w:cs="Times New Roman"/>
          <w:sz w:val="24"/>
          <w:szCs w:val="24"/>
        </w:rPr>
        <w:t>1</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Velazquez</w:t>
      </w:r>
      <w:r w:rsidR="00854E74" w:rsidRPr="00EF0BB4">
        <w:rPr>
          <w:rFonts w:ascii="Times New Roman" w:hAnsi="Times New Roman" w:cs="Times New Roman"/>
          <w:sz w:val="24"/>
          <w:szCs w:val="24"/>
        </w:rPr>
        <w:t>-</w:t>
      </w:r>
      <w:r w:rsidR="00854E74" w:rsidRPr="00EF0BB4">
        <w:rPr>
          <w:rFonts w:ascii="Times New Roman" w:hAnsi="Times New Roman" w:cs="Times New Roman"/>
          <w:sz w:val="24"/>
          <w:szCs w:val="24"/>
          <w:lang w:val="en-US"/>
        </w:rPr>
        <w:t>Arellano</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et</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al</w:t>
      </w:r>
      <w:r w:rsidR="00854E74" w:rsidRPr="00EF0BB4">
        <w:rPr>
          <w:rFonts w:ascii="Times New Roman" w:hAnsi="Times New Roman" w:cs="Times New Roman"/>
          <w:sz w:val="24"/>
          <w:szCs w:val="24"/>
        </w:rPr>
        <w:t>., 2011).</w:t>
      </w:r>
    </w:p>
    <w:p w14:paraId="7F162B02" w14:textId="77777777" w:rsidR="00BB7640" w:rsidRDefault="00BB7640" w:rsidP="00D03F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w:t>
      </w:r>
      <w:r w:rsidR="00DF140B">
        <w:rPr>
          <w:rFonts w:ascii="Times New Roman" w:hAnsi="Times New Roman" w:cs="Times New Roman"/>
          <w:sz w:val="24"/>
          <w:szCs w:val="24"/>
        </w:rPr>
        <w:t>ι</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Velazquez</w:t>
      </w:r>
      <w:r w:rsidRPr="00EF0BB4">
        <w:rPr>
          <w:rFonts w:ascii="Times New Roman" w:hAnsi="Times New Roman" w:cs="Times New Roman"/>
          <w:sz w:val="24"/>
          <w:szCs w:val="24"/>
        </w:rPr>
        <w:t>-</w:t>
      </w:r>
      <w:r w:rsidRPr="00EF0BB4">
        <w:rPr>
          <w:rFonts w:ascii="Times New Roman" w:hAnsi="Times New Roman" w:cs="Times New Roman"/>
          <w:sz w:val="24"/>
          <w:szCs w:val="24"/>
          <w:lang w:val="en-US"/>
        </w:rPr>
        <w:t>Arellano</w:t>
      </w:r>
      <w:r w:rsidRPr="00EF0BB4">
        <w:rPr>
          <w:rFonts w:ascii="Times New Roman" w:hAnsi="Times New Roman" w:cs="Times New Roman"/>
          <w:sz w:val="24"/>
          <w:szCs w:val="24"/>
        </w:rPr>
        <w:t xml:space="preserve"> και οι συνεργάτες του </w:t>
      </w:r>
      <w:r w:rsidR="00DF140B">
        <w:rPr>
          <w:rFonts w:ascii="Times New Roman" w:hAnsi="Times New Roman" w:cs="Times New Roman"/>
          <w:sz w:val="24"/>
          <w:szCs w:val="24"/>
        </w:rPr>
        <w:t xml:space="preserve">(2011) </w:t>
      </w:r>
      <w:r w:rsidRPr="00EF0BB4">
        <w:rPr>
          <w:rFonts w:ascii="Times New Roman" w:hAnsi="Times New Roman" w:cs="Times New Roman"/>
          <w:sz w:val="24"/>
          <w:szCs w:val="24"/>
        </w:rPr>
        <w:t xml:space="preserve">ανακάλυψαν μια νέα λειτουργία της βιοτίνης ως ρυθμιστή της γενετικής έκφρασης των καρβοξυλάσεων και της συνθετάσης της ολοκαρβοξυλάσης, του ενζύμου που δεσμεύει ομοιοπολικά τη βιοτίνη στις αποκαρβοξυλάσες. Στην ανεπάρκεια της βιοτίνης, η έκφραση αρκετών γονιδίων για </w:t>
      </w:r>
      <w:r w:rsidR="00DF140B">
        <w:rPr>
          <w:rFonts w:ascii="Times New Roman" w:hAnsi="Times New Roman" w:cs="Times New Roman"/>
          <w:sz w:val="24"/>
          <w:szCs w:val="24"/>
        </w:rPr>
        <w:t xml:space="preserve">τη </w:t>
      </w:r>
      <w:r w:rsidRPr="00EF0BB4">
        <w:rPr>
          <w:rFonts w:ascii="Times New Roman" w:hAnsi="Times New Roman" w:cs="Times New Roman"/>
          <w:sz w:val="24"/>
          <w:szCs w:val="24"/>
        </w:rPr>
        <w:t xml:space="preserve">χρήση γλυκόζης και τη λιπογένεση μειώθηκε, και </w:t>
      </w:r>
      <w:r w:rsidR="00DF140B">
        <w:rPr>
          <w:rFonts w:ascii="Times New Roman" w:hAnsi="Times New Roman" w:cs="Times New Roman"/>
          <w:sz w:val="24"/>
          <w:szCs w:val="24"/>
        </w:rPr>
        <w:t xml:space="preserve">σε </w:t>
      </w:r>
      <w:r w:rsidRPr="00EF0BB4">
        <w:rPr>
          <w:rFonts w:ascii="Times New Roman" w:hAnsi="Times New Roman" w:cs="Times New Roman"/>
          <w:sz w:val="24"/>
          <w:szCs w:val="24"/>
        </w:rPr>
        <w:t xml:space="preserve">ορισμένα </w:t>
      </w:r>
      <w:r w:rsidR="00DF140B">
        <w:rPr>
          <w:rFonts w:ascii="Times New Roman" w:hAnsi="Times New Roman" w:cs="Times New Roman"/>
          <w:sz w:val="24"/>
          <w:szCs w:val="24"/>
        </w:rPr>
        <w:t xml:space="preserve">γονίδια </w:t>
      </w:r>
      <w:r w:rsidRPr="00EF0BB4">
        <w:rPr>
          <w:rFonts w:ascii="Times New Roman" w:hAnsi="Times New Roman" w:cs="Times New Roman"/>
          <w:sz w:val="24"/>
          <w:szCs w:val="24"/>
        </w:rPr>
        <w:t xml:space="preserve">για την οξείδωση λιπαρών οξέων και </w:t>
      </w:r>
      <w:r w:rsidR="00DF140B">
        <w:rPr>
          <w:rFonts w:ascii="Times New Roman" w:hAnsi="Times New Roman" w:cs="Times New Roman"/>
          <w:sz w:val="24"/>
          <w:szCs w:val="24"/>
        </w:rPr>
        <w:t xml:space="preserve">τη </w:t>
      </w:r>
      <w:r w:rsidRPr="00EF0BB4">
        <w:rPr>
          <w:rFonts w:ascii="Times New Roman" w:hAnsi="Times New Roman" w:cs="Times New Roman"/>
          <w:sz w:val="24"/>
          <w:szCs w:val="24"/>
        </w:rPr>
        <w:t xml:space="preserve">γλυκονογένεση αυξήθηκαν. Διαπιστώθηκε επίσης ότι η ανεπάρκεια βιοτίνης προκαλεί έλλειμμα </w:t>
      </w:r>
      <w:r w:rsidRPr="00EF0BB4">
        <w:rPr>
          <w:rFonts w:ascii="Times New Roman" w:hAnsi="Times New Roman" w:cs="Times New Roman"/>
          <w:sz w:val="24"/>
          <w:szCs w:val="24"/>
          <w:lang w:val="en-US"/>
        </w:rPr>
        <w:t>ATP</w:t>
      </w:r>
      <w:r w:rsidRPr="00EF0BB4">
        <w:rPr>
          <w:rFonts w:ascii="Times New Roman" w:hAnsi="Times New Roman" w:cs="Times New Roman"/>
          <w:sz w:val="24"/>
          <w:szCs w:val="24"/>
        </w:rPr>
        <w:t xml:space="preserve">, γεγονός που ενεργοποιεί τον αισθητήρα ενέργειας </w:t>
      </w:r>
      <w:r w:rsidRPr="00EF0BB4">
        <w:rPr>
          <w:rFonts w:ascii="Times New Roman" w:hAnsi="Times New Roman" w:cs="Times New Roman"/>
          <w:sz w:val="24"/>
          <w:szCs w:val="24"/>
          <w:lang w:val="en-US"/>
        </w:rPr>
        <w:t>AMP</w:t>
      </w:r>
      <w:r w:rsidRPr="00EF0BB4">
        <w:rPr>
          <w:rFonts w:ascii="Times New Roman" w:hAnsi="Times New Roman" w:cs="Times New Roman"/>
          <w:sz w:val="24"/>
          <w:szCs w:val="24"/>
        </w:rPr>
        <w:t xml:space="preserve"> κινάσης (</w:t>
      </w:r>
      <w:r w:rsidRPr="00EF0BB4">
        <w:rPr>
          <w:rFonts w:ascii="Times New Roman" w:hAnsi="Times New Roman" w:cs="Times New Roman"/>
          <w:sz w:val="24"/>
          <w:szCs w:val="24"/>
          <w:lang w:val="en-US"/>
        </w:rPr>
        <w:t>AMPK</w:t>
      </w:r>
      <w:r w:rsidRPr="00EF0BB4">
        <w:rPr>
          <w:rFonts w:ascii="Times New Roman" w:hAnsi="Times New Roman" w:cs="Times New Roman"/>
          <w:sz w:val="24"/>
          <w:szCs w:val="24"/>
        </w:rPr>
        <w:t>).</w:t>
      </w:r>
      <w:r w:rsidR="00854E74" w:rsidRPr="00EF0BB4">
        <w:rPr>
          <w:rFonts w:ascii="Times New Roman" w:hAnsi="Times New Roman" w:cs="Times New Roman"/>
          <w:sz w:val="24"/>
          <w:szCs w:val="24"/>
        </w:rPr>
        <w:t xml:space="preserve"> </w:t>
      </w:r>
      <w:r w:rsidRPr="00EF0BB4">
        <w:rPr>
          <w:rFonts w:ascii="Times New Roman" w:hAnsi="Times New Roman" w:cs="Times New Roman"/>
          <w:sz w:val="24"/>
          <w:szCs w:val="24"/>
        </w:rPr>
        <w:t xml:space="preserve">Αυτές οι αλλαγές συσχετίστηκαν με αλλαγές σε αρκετές οδούς μεταγωγής σήματος και παράγοντες μεταγραφής. Φαίνεται ότι τα περισσότερα από τα γονιδιωματικά αποτελέσματα προκύπτουν από την ενεργοποίηση του </w:t>
      </w:r>
      <w:r w:rsidRPr="00EF0BB4">
        <w:rPr>
          <w:rFonts w:ascii="Times New Roman" w:hAnsi="Times New Roman" w:cs="Times New Roman"/>
          <w:sz w:val="24"/>
          <w:szCs w:val="24"/>
          <w:lang w:val="en-US"/>
        </w:rPr>
        <w:t>AMPK</w:t>
      </w:r>
      <w:r w:rsidRPr="00EF0BB4">
        <w:rPr>
          <w:rFonts w:ascii="Times New Roman" w:hAnsi="Times New Roman" w:cs="Times New Roman"/>
          <w:sz w:val="24"/>
          <w:szCs w:val="24"/>
        </w:rPr>
        <w:t xml:space="preserve"> του αισθητήρα ενέργειας, αν και στην περίπτωση της γλυκοκινάσης του ήπατος φαίνεται να ενεργοποιείται από </w:t>
      </w:r>
      <w:r w:rsidR="00DF140B">
        <w:rPr>
          <w:rFonts w:ascii="Times New Roman" w:hAnsi="Times New Roman" w:cs="Times New Roman"/>
          <w:sz w:val="24"/>
          <w:szCs w:val="24"/>
        </w:rPr>
        <w:t xml:space="preserve">την </w:t>
      </w:r>
      <w:r w:rsidRPr="00EF0BB4">
        <w:rPr>
          <w:rFonts w:ascii="Times New Roman" w:hAnsi="Times New Roman" w:cs="Times New Roman"/>
          <w:sz w:val="24"/>
          <w:szCs w:val="24"/>
        </w:rPr>
        <w:t xml:space="preserve">κυκλική </w:t>
      </w:r>
      <w:r w:rsidRPr="00EF0BB4">
        <w:rPr>
          <w:rFonts w:ascii="Times New Roman" w:hAnsi="Times New Roman" w:cs="Times New Roman"/>
          <w:sz w:val="24"/>
          <w:szCs w:val="24"/>
          <w:lang w:val="en-US"/>
        </w:rPr>
        <w:t>GMP</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Velazquez</w:t>
      </w:r>
      <w:r w:rsidR="00854E74" w:rsidRPr="00EF0BB4">
        <w:rPr>
          <w:rFonts w:ascii="Times New Roman" w:hAnsi="Times New Roman" w:cs="Times New Roman"/>
          <w:sz w:val="24"/>
          <w:szCs w:val="24"/>
        </w:rPr>
        <w:t>-</w:t>
      </w:r>
      <w:r w:rsidR="00854E74" w:rsidRPr="00EF0BB4">
        <w:rPr>
          <w:rFonts w:ascii="Times New Roman" w:hAnsi="Times New Roman" w:cs="Times New Roman"/>
          <w:sz w:val="24"/>
          <w:szCs w:val="24"/>
          <w:lang w:val="en-US"/>
        </w:rPr>
        <w:t>Arellano</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et</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al</w:t>
      </w:r>
      <w:r w:rsidR="00854E74" w:rsidRPr="00EF0BB4">
        <w:rPr>
          <w:rFonts w:ascii="Times New Roman" w:hAnsi="Times New Roman" w:cs="Times New Roman"/>
          <w:sz w:val="24"/>
          <w:szCs w:val="24"/>
        </w:rPr>
        <w:t>., 2011).</w:t>
      </w:r>
    </w:p>
    <w:p w14:paraId="107CD7ED" w14:textId="77777777" w:rsidR="0001448E" w:rsidRPr="00EF0BB4" w:rsidRDefault="0001448E" w:rsidP="00CA5800">
      <w:pPr>
        <w:spacing w:line="360" w:lineRule="auto"/>
        <w:ind w:firstLine="720"/>
        <w:jc w:val="both"/>
        <w:rPr>
          <w:rFonts w:ascii="Times New Roman" w:hAnsi="Times New Roman" w:cs="Times New Roman"/>
          <w:sz w:val="24"/>
          <w:szCs w:val="24"/>
        </w:rPr>
      </w:pPr>
    </w:p>
    <w:p w14:paraId="20745DAA" w14:textId="77777777" w:rsidR="00BB7640" w:rsidRPr="00EF0BB4" w:rsidRDefault="00BB7640" w:rsidP="00BD49D5">
      <w:pPr>
        <w:pStyle w:val="a4"/>
        <w:numPr>
          <w:ilvl w:val="2"/>
          <w:numId w:val="27"/>
        </w:num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Θειαμίνη</w:t>
      </w:r>
    </w:p>
    <w:p w14:paraId="2B3A0FF0" w14:textId="77777777" w:rsidR="00D03FD7" w:rsidRDefault="00BB7640" w:rsidP="00D03F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Ομοίως με τα ευρήματα της στέρησης βιοτίνης, ο</w:t>
      </w:r>
      <w:r w:rsidR="00DF140B">
        <w:rPr>
          <w:rFonts w:ascii="Times New Roman" w:hAnsi="Times New Roman" w:cs="Times New Roman"/>
          <w:sz w:val="24"/>
          <w:szCs w:val="24"/>
        </w:rPr>
        <w:t>ι</w:t>
      </w:r>
      <w:r w:rsidRPr="00EF0BB4">
        <w:rPr>
          <w:rFonts w:ascii="Times New Roman" w:hAnsi="Times New Roman" w:cs="Times New Roman"/>
          <w:sz w:val="24"/>
          <w:szCs w:val="24"/>
        </w:rPr>
        <w:t xml:space="preserve"> </w:t>
      </w:r>
      <w:r w:rsidR="00DF140B" w:rsidRPr="00EF0BB4">
        <w:rPr>
          <w:rFonts w:ascii="Times New Roman" w:hAnsi="Times New Roman" w:cs="Times New Roman"/>
          <w:sz w:val="24"/>
          <w:szCs w:val="24"/>
          <w:lang w:val="en-US"/>
        </w:rPr>
        <w:t>Velazquez</w:t>
      </w:r>
      <w:r w:rsidR="00DF140B" w:rsidRPr="00EF0BB4">
        <w:rPr>
          <w:rFonts w:ascii="Times New Roman" w:hAnsi="Times New Roman" w:cs="Times New Roman"/>
          <w:sz w:val="24"/>
          <w:szCs w:val="24"/>
        </w:rPr>
        <w:t>-</w:t>
      </w:r>
      <w:r w:rsidR="00DF140B" w:rsidRPr="00EF0BB4">
        <w:rPr>
          <w:rFonts w:ascii="Times New Roman" w:hAnsi="Times New Roman" w:cs="Times New Roman"/>
          <w:sz w:val="24"/>
          <w:szCs w:val="24"/>
          <w:lang w:val="en-US"/>
        </w:rPr>
        <w:t>Arellano</w:t>
      </w:r>
      <w:r w:rsidR="00DF140B" w:rsidRPr="00EF0BB4">
        <w:rPr>
          <w:rFonts w:ascii="Times New Roman" w:hAnsi="Times New Roman" w:cs="Times New Roman"/>
          <w:sz w:val="24"/>
          <w:szCs w:val="24"/>
        </w:rPr>
        <w:t xml:space="preserve"> </w:t>
      </w:r>
      <w:r w:rsidR="00DF140B" w:rsidRPr="00EF0BB4">
        <w:rPr>
          <w:rFonts w:ascii="Times New Roman" w:hAnsi="Times New Roman" w:cs="Times New Roman"/>
          <w:sz w:val="24"/>
          <w:szCs w:val="24"/>
          <w:lang w:val="en-US"/>
        </w:rPr>
        <w:t>et</w:t>
      </w:r>
      <w:r w:rsidR="00DF140B" w:rsidRPr="00EF0BB4">
        <w:rPr>
          <w:rFonts w:ascii="Times New Roman" w:hAnsi="Times New Roman" w:cs="Times New Roman"/>
          <w:sz w:val="24"/>
          <w:szCs w:val="24"/>
        </w:rPr>
        <w:t xml:space="preserve"> </w:t>
      </w:r>
      <w:r w:rsidR="00DF140B" w:rsidRPr="00EF0BB4">
        <w:rPr>
          <w:rFonts w:ascii="Times New Roman" w:hAnsi="Times New Roman" w:cs="Times New Roman"/>
          <w:sz w:val="24"/>
          <w:szCs w:val="24"/>
          <w:lang w:val="en-US"/>
        </w:rPr>
        <w:t>al</w:t>
      </w:r>
      <w:r w:rsidR="00DF140B">
        <w:rPr>
          <w:rFonts w:ascii="Times New Roman" w:hAnsi="Times New Roman" w:cs="Times New Roman"/>
          <w:sz w:val="24"/>
          <w:szCs w:val="24"/>
        </w:rPr>
        <w:t>.</w:t>
      </w:r>
      <w:r w:rsidR="00DF140B" w:rsidRPr="00EF0BB4">
        <w:rPr>
          <w:rFonts w:ascii="Times New Roman" w:hAnsi="Times New Roman" w:cs="Times New Roman"/>
          <w:sz w:val="24"/>
          <w:szCs w:val="24"/>
        </w:rPr>
        <w:t xml:space="preserve"> </w:t>
      </w:r>
      <w:r w:rsidR="00DF140B">
        <w:rPr>
          <w:rFonts w:ascii="Times New Roman" w:hAnsi="Times New Roman" w:cs="Times New Roman"/>
          <w:sz w:val="24"/>
          <w:szCs w:val="24"/>
        </w:rPr>
        <w:t>(</w:t>
      </w:r>
      <w:r w:rsidR="00DF140B" w:rsidRPr="00EF0BB4">
        <w:rPr>
          <w:rFonts w:ascii="Times New Roman" w:hAnsi="Times New Roman" w:cs="Times New Roman"/>
          <w:sz w:val="24"/>
          <w:szCs w:val="24"/>
        </w:rPr>
        <w:t>2011</w:t>
      </w:r>
      <w:r w:rsidR="00DF140B">
        <w:rPr>
          <w:rFonts w:ascii="Times New Roman" w:hAnsi="Times New Roman" w:cs="Times New Roman"/>
          <w:sz w:val="24"/>
          <w:szCs w:val="24"/>
        </w:rPr>
        <w:t xml:space="preserve">) </w:t>
      </w:r>
      <w:r w:rsidRPr="00EF0BB4">
        <w:rPr>
          <w:rFonts w:ascii="Times New Roman" w:hAnsi="Times New Roman" w:cs="Times New Roman"/>
          <w:sz w:val="24"/>
          <w:szCs w:val="24"/>
        </w:rPr>
        <w:t xml:space="preserve">βρήκαν μειωμένη ενεργειακή κατάσταση στο ήπαρ και ενεργοποίηση του αισθητήρα ενέργειας </w:t>
      </w:r>
      <w:r w:rsidRPr="00EF0BB4">
        <w:rPr>
          <w:rFonts w:ascii="Times New Roman" w:hAnsi="Times New Roman" w:cs="Times New Roman"/>
          <w:sz w:val="24"/>
          <w:szCs w:val="24"/>
          <w:lang w:val="en-US"/>
        </w:rPr>
        <w:t>AMPK</w:t>
      </w:r>
      <w:r w:rsidRPr="00EF0BB4">
        <w:rPr>
          <w:rFonts w:ascii="Times New Roman" w:hAnsi="Times New Roman" w:cs="Times New Roman"/>
          <w:sz w:val="24"/>
          <w:szCs w:val="24"/>
        </w:rPr>
        <w:t xml:space="preserve"> σε ανεπάρκεια θειαμίνης. Αυτά τα αποτελέσματα είναι συνέπεια του βασικού ρόλου της θειαμίνης στη διαδικασία παραγωγής ΑΤΡ ως συμπαράγοντα της </w:t>
      </w:r>
      <w:r w:rsidRPr="00EF0BB4">
        <w:rPr>
          <w:rFonts w:ascii="Times New Roman" w:hAnsi="Times New Roman" w:cs="Times New Roman"/>
          <w:sz w:val="24"/>
          <w:szCs w:val="24"/>
          <w:lang w:val="en-US"/>
        </w:rPr>
        <w:t>PDH</w:t>
      </w:r>
      <w:r w:rsidRPr="00EF0BB4">
        <w:rPr>
          <w:rFonts w:ascii="Times New Roman" w:hAnsi="Times New Roman" w:cs="Times New Roman"/>
          <w:sz w:val="24"/>
          <w:szCs w:val="24"/>
        </w:rPr>
        <w:t xml:space="preserve"> και του ενζύμου 3-κετογλουταρικού αφυδρογονάσης του κύκλου </w:t>
      </w:r>
      <w:r w:rsidRPr="00EF0BB4">
        <w:rPr>
          <w:rFonts w:ascii="Times New Roman" w:hAnsi="Times New Roman" w:cs="Times New Roman"/>
          <w:sz w:val="24"/>
          <w:szCs w:val="24"/>
          <w:lang w:val="en-US"/>
        </w:rPr>
        <w:t>TCA</w:t>
      </w:r>
      <w:r w:rsidRPr="00EF0BB4">
        <w:rPr>
          <w:rFonts w:ascii="Times New Roman" w:hAnsi="Times New Roman" w:cs="Times New Roman"/>
          <w:sz w:val="24"/>
          <w:szCs w:val="24"/>
        </w:rPr>
        <w:t>. Οι ανεπαρκείς δραστηριότητές τους στην στέρηση θειαμίνης επηρεάζουν την οξειδωτική φωσφορυλίωση των μιτοχονδρίων</w:t>
      </w:r>
      <w:r w:rsidR="00854E74" w:rsidRPr="00EF0BB4">
        <w:rPr>
          <w:rFonts w:ascii="Times New Roman" w:hAnsi="Times New Roman" w:cs="Times New Roman"/>
          <w:sz w:val="24"/>
          <w:szCs w:val="24"/>
        </w:rPr>
        <w:t>.</w:t>
      </w:r>
      <w:r w:rsidR="00D03FD7">
        <w:rPr>
          <w:rFonts w:ascii="Times New Roman" w:hAnsi="Times New Roman" w:cs="Times New Roman"/>
          <w:sz w:val="24"/>
          <w:szCs w:val="24"/>
        </w:rPr>
        <w:t xml:space="preserve"> </w:t>
      </w:r>
    </w:p>
    <w:p w14:paraId="6D82211C" w14:textId="77777777" w:rsidR="00BB7640" w:rsidRPr="00EF0BB4" w:rsidRDefault="00BB7640" w:rsidP="00D03F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Επειδή η ενεργοποίηση του αισθητήρα ενέργειας </w:t>
      </w:r>
      <w:r w:rsidRPr="00EF0BB4">
        <w:rPr>
          <w:rFonts w:ascii="Times New Roman" w:hAnsi="Times New Roman" w:cs="Times New Roman"/>
          <w:sz w:val="24"/>
          <w:szCs w:val="24"/>
          <w:lang w:val="en-US"/>
        </w:rPr>
        <w:t>AMPK</w:t>
      </w:r>
      <w:r w:rsidRPr="00EF0BB4">
        <w:rPr>
          <w:rFonts w:ascii="Times New Roman" w:hAnsi="Times New Roman" w:cs="Times New Roman"/>
          <w:sz w:val="24"/>
          <w:szCs w:val="24"/>
        </w:rPr>
        <w:t xml:space="preserve"> μειώνει τις διεργασίες αξιοποίησης του ΑΤΡ, υπάρχει μια αύξηση της έκφρασης του γονιδίου για τη γλυκοκινάση του ήπατος σε </w:t>
      </w:r>
      <w:r w:rsidRPr="00EF0BB4">
        <w:rPr>
          <w:rFonts w:ascii="Times New Roman" w:hAnsi="Times New Roman" w:cs="Times New Roman"/>
          <w:sz w:val="24"/>
          <w:szCs w:val="24"/>
        </w:rPr>
        <w:lastRenderedPageBreak/>
        <w:t>γλυκόλυση και στη σύνθεση λιπαρών οξέων, το γονίδιο της συνθετάσης λιπαρού οξέος. Στην περίπτωση εκείνων των διεργασιών που αυξάνουν τη δημιουργία ΑΤΡ, υπάρχει αύξηση της έκφρασης του γονιδίου για καρνιτίνη παλμιτοϋλτρανσφεράση 11 σε βήτα οξείδωση</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Velazquez</w:t>
      </w:r>
      <w:r w:rsidR="00854E74" w:rsidRPr="00EF0BB4">
        <w:rPr>
          <w:rFonts w:ascii="Times New Roman" w:hAnsi="Times New Roman" w:cs="Times New Roman"/>
          <w:sz w:val="24"/>
          <w:szCs w:val="24"/>
        </w:rPr>
        <w:t>-</w:t>
      </w:r>
      <w:r w:rsidR="00854E74" w:rsidRPr="00EF0BB4">
        <w:rPr>
          <w:rFonts w:ascii="Times New Roman" w:hAnsi="Times New Roman" w:cs="Times New Roman"/>
          <w:sz w:val="24"/>
          <w:szCs w:val="24"/>
          <w:lang w:val="en-US"/>
        </w:rPr>
        <w:t>Arellano</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et</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al</w:t>
      </w:r>
      <w:r w:rsidR="00854E74" w:rsidRPr="00EF0BB4">
        <w:rPr>
          <w:rFonts w:ascii="Times New Roman" w:hAnsi="Times New Roman" w:cs="Times New Roman"/>
          <w:sz w:val="24"/>
          <w:szCs w:val="24"/>
        </w:rPr>
        <w:t>., 2011).</w:t>
      </w:r>
    </w:p>
    <w:p w14:paraId="343D0E7B" w14:textId="77777777" w:rsidR="00BB7640" w:rsidRPr="00EF0BB4" w:rsidRDefault="00BB7640" w:rsidP="00D03F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Οι επιβλαβείς μεταβολικές συνέπειες της ανεπάρκειας θειαμίνης (</w:t>
      </w:r>
      <w:r w:rsidRPr="00EF0BB4">
        <w:rPr>
          <w:rFonts w:ascii="Times New Roman" w:hAnsi="Times New Roman" w:cs="Times New Roman"/>
          <w:sz w:val="24"/>
          <w:szCs w:val="24"/>
          <w:lang w:val="en-US"/>
        </w:rPr>
        <w:t>ThDEF</w:t>
      </w:r>
      <w:r w:rsidRPr="00EF0BB4">
        <w:rPr>
          <w:rFonts w:ascii="Times New Roman" w:hAnsi="Times New Roman" w:cs="Times New Roman"/>
          <w:sz w:val="24"/>
          <w:szCs w:val="24"/>
        </w:rPr>
        <w:t xml:space="preserve">) αναπτύσσονται ταχύτερα από ό, τι στην ανεπάρκεια βιοτίνης. Είναι γνωστό ότι η γλυκόζη μπορεί να οξειδωθεί πλήρως χωρίς τη συμμετοχή της βιοτίνης, αλλά όχι της θειαμίνης. Τόσο η θειαμίνη όσο και η βιοτίνη λειτουργούν ως συμπαράγοντες ενζύμων στον καταβολισμό αμινοξέων, </w:t>
      </w:r>
      <w:r w:rsidR="00FC4BE4">
        <w:rPr>
          <w:rFonts w:ascii="Times New Roman" w:hAnsi="Times New Roman" w:cs="Times New Roman"/>
          <w:sz w:val="24"/>
          <w:szCs w:val="24"/>
        </w:rPr>
        <w:t xml:space="preserve">η </w:t>
      </w:r>
      <w:r w:rsidRPr="00EF0BB4">
        <w:rPr>
          <w:rFonts w:ascii="Times New Roman" w:hAnsi="Times New Roman" w:cs="Times New Roman"/>
          <w:sz w:val="24"/>
          <w:szCs w:val="24"/>
        </w:rPr>
        <w:t xml:space="preserve">θειαμίνη της αφυδρογονάσης διακλαδισμένης αλύσου και </w:t>
      </w:r>
      <w:r w:rsidR="00FC4BE4">
        <w:rPr>
          <w:rFonts w:ascii="Times New Roman" w:hAnsi="Times New Roman" w:cs="Times New Roman"/>
          <w:sz w:val="24"/>
          <w:szCs w:val="24"/>
        </w:rPr>
        <w:t xml:space="preserve">η </w:t>
      </w:r>
      <w:r w:rsidRPr="00EF0BB4">
        <w:rPr>
          <w:rFonts w:ascii="Times New Roman" w:hAnsi="Times New Roman" w:cs="Times New Roman"/>
          <w:sz w:val="24"/>
          <w:szCs w:val="24"/>
        </w:rPr>
        <w:t xml:space="preserve">βιοτίνη της καρβοξυλάσης προπιονυλο </w:t>
      </w:r>
      <w:r w:rsidRPr="00EF0BB4">
        <w:rPr>
          <w:rFonts w:ascii="Times New Roman" w:hAnsi="Times New Roman" w:cs="Times New Roman"/>
          <w:sz w:val="24"/>
          <w:szCs w:val="24"/>
          <w:lang w:val="en-US"/>
        </w:rPr>
        <w:t>CoA</w:t>
      </w:r>
      <w:r w:rsidRPr="00EF0BB4">
        <w:rPr>
          <w:rFonts w:ascii="Times New Roman" w:hAnsi="Times New Roman" w:cs="Times New Roman"/>
          <w:sz w:val="24"/>
          <w:szCs w:val="24"/>
        </w:rPr>
        <w:t xml:space="preserve"> και της καρβοξυλάσης 3-μεθυλο κροτονυλο </w:t>
      </w:r>
      <w:r w:rsidRPr="00EF0BB4">
        <w:rPr>
          <w:rFonts w:ascii="Times New Roman" w:hAnsi="Times New Roman" w:cs="Times New Roman"/>
          <w:sz w:val="24"/>
          <w:szCs w:val="24"/>
          <w:lang w:val="en-US"/>
        </w:rPr>
        <w:t>CoA</w:t>
      </w:r>
      <w:r w:rsidRPr="00EF0BB4">
        <w:rPr>
          <w:rFonts w:ascii="Times New Roman" w:hAnsi="Times New Roman" w:cs="Times New Roman"/>
          <w:sz w:val="24"/>
          <w:szCs w:val="24"/>
        </w:rPr>
        <w:t xml:space="preserve">. Στην περίπτωση στέρησης θειαμίνης, αυτή η τελευταία ανεπαρκής δραστικότητα έχει ως αποτέλεσμα τη συσσώρευση των τοξικών κετοξέων </w:t>
      </w:r>
      <w:r w:rsidRPr="00EF0BB4">
        <w:rPr>
          <w:rFonts w:ascii="Times New Roman" w:hAnsi="Times New Roman" w:cs="Times New Roman"/>
          <w:sz w:val="24"/>
          <w:szCs w:val="24"/>
          <w:lang w:val="en-US"/>
        </w:rPr>
        <w:t>L</w:t>
      </w:r>
      <w:r w:rsidRPr="00EF0BB4">
        <w:rPr>
          <w:rFonts w:ascii="Times New Roman" w:hAnsi="Times New Roman" w:cs="Times New Roman"/>
          <w:sz w:val="24"/>
          <w:szCs w:val="24"/>
        </w:rPr>
        <w:t>-άλφα-κετο-β-μεθυλβαλερικού, άλφα-κετοϊσοβαλερικού και άλφα-κετοϊσοκαπροϊκού. Μπορεί να προκαλέσουν βλάβη στα μιτοχόνδρια</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Velazquez</w:t>
      </w:r>
      <w:r w:rsidR="00854E74" w:rsidRPr="00EF0BB4">
        <w:rPr>
          <w:rFonts w:ascii="Times New Roman" w:hAnsi="Times New Roman" w:cs="Times New Roman"/>
          <w:sz w:val="24"/>
          <w:szCs w:val="24"/>
        </w:rPr>
        <w:t>-</w:t>
      </w:r>
      <w:r w:rsidR="00854E74" w:rsidRPr="00EF0BB4">
        <w:rPr>
          <w:rFonts w:ascii="Times New Roman" w:hAnsi="Times New Roman" w:cs="Times New Roman"/>
          <w:sz w:val="24"/>
          <w:szCs w:val="24"/>
          <w:lang w:val="en-US"/>
        </w:rPr>
        <w:t>Arellano</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et</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al</w:t>
      </w:r>
      <w:r w:rsidR="00854E74" w:rsidRPr="00EF0BB4">
        <w:rPr>
          <w:rFonts w:ascii="Times New Roman" w:hAnsi="Times New Roman" w:cs="Times New Roman"/>
          <w:sz w:val="24"/>
          <w:szCs w:val="24"/>
        </w:rPr>
        <w:t>., 2011).</w:t>
      </w:r>
    </w:p>
    <w:p w14:paraId="25616053" w14:textId="77777777" w:rsidR="00401F2F" w:rsidRPr="00EF0BB4" w:rsidRDefault="00401F2F" w:rsidP="00CA5800">
      <w:pPr>
        <w:spacing w:line="360" w:lineRule="auto"/>
        <w:jc w:val="both"/>
        <w:rPr>
          <w:rFonts w:ascii="Times New Roman" w:hAnsi="Times New Roman" w:cs="Times New Roman"/>
          <w:sz w:val="24"/>
          <w:szCs w:val="24"/>
        </w:rPr>
      </w:pPr>
    </w:p>
    <w:p w14:paraId="23B90940" w14:textId="77777777" w:rsidR="00BB7640" w:rsidRPr="00EF0BB4" w:rsidRDefault="00BB7640" w:rsidP="00BD49D5">
      <w:pPr>
        <w:pStyle w:val="a4"/>
        <w:numPr>
          <w:ilvl w:val="2"/>
          <w:numId w:val="27"/>
        </w:num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Νιασίνη</w:t>
      </w:r>
    </w:p>
    <w:p w14:paraId="0CA49F77" w14:textId="77777777" w:rsidR="00BB7640" w:rsidRPr="00EF0BB4" w:rsidRDefault="00BB7640" w:rsidP="00D03F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Μελέτες έδειξαν ότι η συμπλήρωση χαμηλής δόσης νιασίνης (500 </w:t>
      </w:r>
      <w:r w:rsidRPr="00EF0BB4">
        <w:rPr>
          <w:rFonts w:ascii="Times New Roman" w:hAnsi="Times New Roman" w:cs="Times New Roman"/>
          <w:sz w:val="24"/>
          <w:szCs w:val="24"/>
          <w:lang w:val="en-US"/>
        </w:rPr>
        <w:t>mg</w:t>
      </w:r>
      <w:r w:rsidR="00FC4BE4">
        <w:rPr>
          <w:rFonts w:ascii="Times New Roman" w:hAnsi="Times New Roman" w:cs="Times New Roman"/>
          <w:sz w:val="24"/>
          <w:szCs w:val="24"/>
        </w:rPr>
        <w:t>/</w:t>
      </w:r>
      <w:r w:rsidRPr="00EF0BB4">
        <w:rPr>
          <w:rFonts w:ascii="Times New Roman" w:hAnsi="Times New Roman" w:cs="Times New Roman"/>
          <w:sz w:val="24"/>
          <w:szCs w:val="24"/>
        </w:rPr>
        <w:t>ημέρα) βελτιώνει τις κύριες παραμέτρους κινδύνου για χρόνια νεφρική νόσο (</w:t>
      </w:r>
      <w:r w:rsidRPr="00EF0BB4">
        <w:rPr>
          <w:rFonts w:ascii="Times New Roman" w:hAnsi="Times New Roman" w:cs="Times New Roman"/>
          <w:sz w:val="24"/>
          <w:szCs w:val="24"/>
          <w:lang w:val="en-US"/>
        </w:rPr>
        <w:t>CKD</w:t>
      </w:r>
      <w:r w:rsidRPr="00EF0BB4">
        <w:rPr>
          <w:rFonts w:ascii="Times New Roman" w:hAnsi="Times New Roman" w:cs="Times New Roman"/>
          <w:sz w:val="24"/>
          <w:szCs w:val="24"/>
        </w:rPr>
        <w:t>), συμπεριλαμβανομένης της δυσλιπιδαιμίας και των μειωμένων επιπέδων φωσφόρου στον ορό (</w:t>
      </w:r>
      <w:r w:rsidRPr="00EF0BB4">
        <w:rPr>
          <w:rFonts w:ascii="Times New Roman" w:hAnsi="Times New Roman" w:cs="Times New Roman"/>
          <w:sz w:val="24"/>
          <w:szCs w:val="24"/>
          <w:lang w:val="en-US"/>
        </w:rPr>
        <w:t>Kang</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2013). Η νιασίνη δεσμ</w:t>
      </w:r>
      <w:r w:rsidR="00FC4BE4">
        <w:rPr>
          <w:rFonts w:ascii="Times New Roman" w:hAnsi="Times New Roman" w:cs="Times New Roman"/>
          <w:sz w:val="24"/>
          <w:szCs w:val="24"/>
        </w:rPr>
        <w:t>εύει αποτελεσματικά το φώσφορο</w:t>
      </w:r>
      <w:r w:rsidRPr="00EF0BB4">
        <w:rPr>
          <w:rFonts w:ascii="Times New Roman" w:hAnsi="Times New Roman" w:cs="Times New Roman"/>
          <w:sz w:val="24"/>
          <w:szCs w:val="24"/>
        </w:rPr>
        <w:t xml:space="preserve"> μπλοκάροντας τον μεταφορέα </w:t>
      </w:r>
      <w:r w:rsidRPr="00EF0BB4">
        <w:rPr>
          <w:rFonts w:ascii="Times New Roman" w:hAnsi="Times New Roman" w:cs="Times New Roman"/>
          <w:sz w:val="24"/>
          <w:szCs w:val="24"/>
          <w:lang w:val="en-US"/>
        </w:rPr>
        <w:t>NaPi</w:t>
      </w:r>
      <w:r w:rsidRPr="00EF0BB4">
        <w:rPr>
          <w:rFonts w:ascii="Times New Roman" w:hAnsi="Times New Roman" w:cs="Times New Roman"/>
          <w:sz w:val="24"/>
          <w:szCs w:val="24"/>
        </w:rPr>
        <w:t>-</w:t>
      </w:r>
      <w:r w:rsidRPr="00EF0BB4">
        <w:rPr>
          <w:rFonts w:ascii="Times New Roman" w:hAnsi="Times New Roman" w:cs="Times New Roman"/>
          <w:sz w:val="24"/>
          <w:szCs w:val="24"/>
          <w:lang w:val="en-US"/>
        </w:rPr>
        <w:t>IIb</w:t>
      </w:r>
      <w:r w:rsidRPr="00EF0BB4">
        <w:rPr>
          <w:rFonts w:ascii="Times New Roman" w:hAnsi="Times New Roman" w:cs="Times New Roman"/>
          <w:sz w:val="24"/>
          <w:szCs w:val="24"/>
        </w:rPr>
        <w:t xml:space="preserve"> στο έντερο, αναστέλλοντας έτσι την απορρόφηση του φωσφορικού στην κυκλοφορία του αίματος. Αυτή η ασθένεια σχετίζεται επίσης με καρδιαγγειακή νόσο και διαταραχή μεταλλοπίησης των οστών. Τα </w:t>
      </w:r>
      <w:r w:rsidRPr="00EF0BB4">
        <w:rPr>
          <w:rFonts w:ascii="Times New Roman" w:hAnsi="Times New Roman" w:cs="Times New Roman"/>
          <w:sz w:val="24"/>
          <w:szCs w:val="24"/>
          <w:lang w:val="en-US"/>
        </w:rPr>
        <w:t>SIRT</w:t>
      </w:r>
      <w:r w:rsidRPr="00EF0BB4">
        <w:rPr>
          <w:rFonts w:ascii="Times New Roman" w:hAnsi="Times New Roman" w:cs="Times New Roman"/>
          <w:sz w:val="24"/>
          <w:szCs w:val="24"/>
        </w:rPr>
        <w:t xml:space="preserve">1, </w:t>
      </w:r>
      <w:r w:rsidRPr="00EF0BB4">
        <w:rPr>
          <w:rFonts w:ascii="Times New Roman" w:hAnsi="Times New Roman" w:cs="Times New Roman"/>
          <w:sz w:val="24"/>
          <w:szCs w:val="24"/>
          <w:lang w:val="en-US"/>
        </w:rPr>
        <w:t>SIRT</w:t>
      </w:r>
      <w:r w:rsidRPr="00EF0BB4">
        <w:rPr>
          <w:rFonts w:ascii="Times New Roman" w:hAnsi="Times New Roman" w:cs="Times New Roman"/>
          <w:sz w:val="24"/>
          <w:szCs w:val="24"/>
        </w:rPr>
        <w:t xml:space="preserve">2 και </w:t>
      </w:r>
      <w:r w:rsidRPr="00EF0BB4">
        <w:rPr>
          <w:rFonts w:ascii="Times New Roman" w:hAnsi="Times New Roman" w:cs="Times New Roman"/>
          <w:sz w:val="24"/>
          <w:szCs w:val="24"/>
          <w:lang w:val="en-US"/>
        </w:rPr>
        <w:t>SIRT</w:t>
      </w:r>
      <w:r w:rsidRPr="00EF0BB4">
        <w:rPr>
          <w:rFonts w:ascii="Times New Roman" w:hAnsi="Times New Roman" w:cs="Times New Roman"/>
          <w:sz w:val="24"/>
          <w:szCs w:val="24"/>
        </w:rPr>
        <w:t xml:space="preserve">3 έχουν αποδειχθεί ότι έχουν σημαντικούς προστατευτικούς ρόλους στα νεφρά. Στα ποδοκύτταρα, μειωμένα επίπεδα </w:t>
      </w:r>
      <w:r w:rsidRPr="00EF0BB4">
        <w:rPr>
          <w:rFonts w:ascii="Times New Roman" w:hAnsi="Times New Roman" w:cs="Times New Roman"/>
          <w:sz w:val="24"/>
          <w:szCs w:val="24"/>
          <w:lang w:val="en-US"/>
        </w:rPr>
        <w:t>SIRT</w:t>
      </w:r>
      <w:r w:rsidRPr="00EF0BB4">
        <w:rPr>
          <w:rFonts w:ascii="Times New Roman" w:hAnsi="Times New Roman" w:cs="Times New Roman"/>
          <w:sz w:val="24"/>
          <w:szCs w:val="24"/>
        </w:rPr>
        <w:t xml:space="preserve">1 οδηγούν στη συσσώρευση ακετυλιωμένου </w:t>
      </w:r>
      <w:r w:rsidRPr="00EF0BB4">
        <w:rPr>
          <w:rFonts w:ascii="Times New Roman" w:hAnsi="Times New Roman" w:cs="Times New Roman"/>
          <w:sz w:val="24"/>
          <w:szCs w:val="24"/>
          <w:lang w:val="en-US"/>
        </w:rPr>
        <w:t>FOXO</w:t>
      </w:r>
      <w:r w:rsidRPr="00EF0BB4">
        <w:rPr>
          <w:rFonts w:ascii="Times New Roman" w:hAnsi="Times New Roman" w:cs="Times New Roman"/>
          <w:sz w:val="24"/>
          <w:szCs w:val="24"/>
        </w:rPr>
        <w:t xml:space="preserve">4 και έκφρασης του προαποπτωτικού γονιδίου </w:t>
      </w:r>
      <w:r w:rsidRPr="00EF0BB4">
        <w:rPr>
          <w:rFonts w:ascii="Times New Roman" w:hAnsi="Times New Roman" w:cs="Times New Roman"/>
          <w:sz w:val="24"/>
          <w:szCs w:val="24"/>
          <w:lang w:val="en-US"/>
        </w:rPr>
        <w:t>Bcl</w:t>
      </w:r>
      <w:r w:rsidRPr="00EF0BB4">
        <w:rPr>
          <w:rFonts w:ascii="Times New Roman" w:hAnsi="Times New Roman" w:cs="Times New Roman"/>
          <w:sz w:val="24"/>
          <w:szCs w:val="24"/>
        </w:rPr>
        <w:t>2</w:t>
      </w:r>
      <w:r w:rsidRPr="00EF0BB4">
        <w:rPr>
          <w:rFonts w:ascii="Times New Roman" w:hAnsi="Times New Roman" w:cs="Times New Roman"/>
          <w:sz w:val="24"/>
          <w:szCs w:val="24"/>
          <w:lang w:val="en-US"/>
        </w:rPr>
        <w:t>l</w:t>
      </w:r>
      <w:r w:rsidRPr="00EF0BB4">
        <w:rPr>
          <w:rFonts w:ascii="Times New Roman" w:hAnsi="Times New Roman" w:cs="Times New Roman"/>
          <w:sz w:val="24"/>
          <w:szCs w:val="24"/>
        </w:rPr>
        <w:t xml:space="preserve">11 (επίσης γνωστό ως </w:t>
      </w:r>
      <w:r w:rsidRPr="00EF0BB4">
        <w:rPr>
          <w:rFonts w:ascii="Times New Roman" w:hAnsi="Times New Roman" w:cs="Times New Roman"/>
          <w:sz w:val="24"/>
          <w:szCs w:val="24"/>
          <w:lang w:val="en-US"/>
        </w:rPr>
        <w:t>Bim</w:t>
      </w:r>
      <w:r w:rsidRPr="00EF0BB4">
        <w:rPr>
          <w:rFonts w:ascii="Times New Roman" w:hAnsi="Times New Roman" w:cs="Times New Roman"/>
          <w:sz w:val="24"/>
          <w:szCs w:val="24"/>
        </w:rPr>
        <w:t xml:space="preserve">), με αποτέλεσμα την απόπτωση. Ο προστατευτικός ρόλος του </w:t>
      </w:r>
      <w:r w:rsidRPr="00EF0BB4">
        <w:rPr>
          <w:rFonts w:ascii="Times New Roman" w:hAnsi="Times New Roman" w:cs="Times New Roman"/>
          <w:sz w:val="24"/>
          <w:szCs w:val="24"/>
          <w:lang w:val="en-US"/>
        </w:rPr>
        <w:t>SIRT</w:t>
      </w:r>
      <w:r w:rsidRPr="00EF0BB4">
        <w:rPr>
          <w:rFonts w:ascii="Times New Roman" w:hAnsi="Times New Roman" w:cs="Times New Roman"/>
          <w:sz w:val="24"/>
          <w:szCs w:val="24"/>
        </w:rPr>
        <w:t xml:space="preserve">2 στα νεφρά σχετίζεται άμεσα με το ρόλο του ως αντιφλεγμονώδους παράγοντα. Το </w:t>
      </w:r>
      <w:r w:rsidRPr="00EF0BB4">
        <w:rPr>
          <w:rFonts w:ascii="Times New Roman" w:hAnsi="Times New Roman" w:cs="Times New Roman"/>
          <w:sz w:val="24"/>
          <w:szCs w:val="24"/>
          <w:lang w:val="en-US"/>
        </w:rPr>
        <w:t>SIRT</w:t>
      </w:r>
      <w:r w:rsidRPr="00EF0BB4">
        <w:rPr>
          <w:rFonts w:ascii="Times New Roman" w:hAnsi="Times New Roman" w:cs="Times New Roman"/>
          <w:sz w:val="24"/>
          <w:szCs w:val="24"/>
        </w:rPr>
        <w:t xml:space="preserve">2 αποακετυλιώνει την ενεργοποιημένη με μιτογόνο πρωτεΐνη κινάση φωσφατάση-1 και την υπομονάδα </w:t>
      </w:r>
      <w:r w:rsidRPr="00EF0BB4">
        <w:rPr>
          <w:rFonts w:ascii="Times New Roman" w:hAnsi="Times New Roman" w:cs="Times New Roman"/>
          <w:sz w:val="24"/>
          <w:szCs w:val="24"/>
          <w:lang w:val="en-US"/>
        </w:rPr>
        <w:t>NF</w:t>
      </w:r>
      <w:r w:rsidRPr="00EF0BB4">
        <w:rPr>
          <w:rFonts w:ascii="Times New Roman" w:hAnsi="Times New Roman" w:cs="Times New Roman"/>
          <w:sz w:val="24"/>
          <w:szCs w:val="24"/>
        </w:rPr>
        <w:t>-</w:t>
      </w:r>
      <w:r w:rsidRPr="00EF0BB4">
        <w:rPr>
          <w:rFonts w:ascii="Times New Roman" w:hAnsi="Times New Roman" w:cs="Times New Roman"/>
          <w:sz w:val="24"/>
          <w:szCs w:val="24"/>
          <w:lang w:val="en-US"/>
        </w:rPr>
        <w:t>kB</w:t>
      </w:r>
      <w:r w:rsidRPr="00EF0BB4">
        <w:rPr>
          <w:rFonts w:ascii="Times New Roman" w:hAnsi="Times New Roman" w:cs="Times New Roman"/>
          <w:sz w:val="24"/>
          <w:szCs w:val="24"/>
        </w:rPr>
        <w:t xml:space="preserve"> ρ65 σε ένα μοντέλο οξείας νεφρικής βλάβης που προκαλείται από λιποπολυσακχαρίτη</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El</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Atrash</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et</w:t>
      </w:r>
      <w:r w:rsidR="00854E74" w:rsidRPr="00EF0BB4">
        <w:rPr>
          <w:rFonts w:ascii="Times New Roman" w:hAnsi="Times New Roman" w:cs="Times New Roman"/>
          <w:sz w:val="24"/>
          <w:szCs w:val="24"/>
        </w:rPr>
        <w:t xml:space="preserve"> </w:t>
      </w:r>
      <w:r w:rsidR="00854E74" w:rsidRPr="00EF0BB4">
        <w:rPr>
          <w:rFonts w:ascii="Times New Roman" w:hAnsi="Times New Roman" w:cs="Times New Roman"/>
          <w:sz w:val="24"/>
          <w:szCs w:val="24"/>
          <w:lang w:val="en-US"/>
        </w:rPr>
        <w:t>al</w:t>
      </w:r>
      <w:r w:rsidR="00854E74" w:rsidRPr="00EF0BB4">
        <w:rPr>
          <w:rFonts w:ascii="Times New Roman" w:hAnsi="Times New Roman" w:cs="Times New Roman"/>
          <w:sz w:val="24"/>
          <w:szCs w:val="24"/>
        </w:rPr>
        <w:t>., 2015).</w:t>
      </w:r>
    </w:p>
    <w:p w14:paraId="22864916" w14:textId="77777777" w:rsidR="00BB7640" w:rsidRDefault="00BB7640" w:rsidP="00D03F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lastRenderedPageBreak/>
        <w:t xml:space="preserve">Το νευρικό σύστημα είναι ευαίσθητο στις μεταβολικές διακυμάνσεις και το οξειδωτικό στρες. Το </w:t>
      </w:r>
      <w:r w:rsidRPr="00EF0BB4">
        <w:rPr>
          <w:rFonts w:ascii="Times New Roman" w:hAnsi="Times New Roman" w:cs="Times New Roman"/>
          <w:sz w:val="24"/>
          <w:szCs w:val="24"/>
          <w:lang w:val="en-US"/>
        </w:rPr>
        <w:t>NAM</w:t>
      </w:r>
      <w:r w:rsidRPr="00EF0BB4">
        <w:rPr>
          <w:rFonts w:ascii="Times New Roman" w:hAnsi="Times New Roman" w:cs="Times New Roman"/>
          <w:sz w:val="24"/>
          <w:szCs w:val="24"/>
        </w:rPr>
        <w:t xml:space="preserve"> αποτρέπει τον οξειδωτικό αποπτωτικό νευρωνικό τραυματισμό. Η χορήγηση </w:t>
      </w:r>
      <w:r w:rsidRPr="00EF0BB4">
        <w:rPr>
          <w:rFonts w:ascii="Times New Roman" w:hAnsi="Times New Roman" w:cs="Times New Roman"/>
          <w:sz w:val="24"/>
          <w:szCs w:val="24"/>
          <w:lang w:val="en-US"/>
        </w:rPr>
        <w:t>NAM</w:t>
      </w:r>
      <w:r w:rsidRPr="00EF0BB4">
        <w:rPr>
          <w:rFonts w:ascii="Times New Roman" w:hAnsi="Times New Roman" w:cs="Times New Roman"/>
          <w:sz w:val="24"/>
          <w:szCs w:val="24"/>
        </w:rPr>
        <w:t xml:space="preserve"> άνω των 5,0</w:t>
      </w:r>
      <w:r w:rsidR="00FC4BE4">
        <w:rPr>
          <w:rFonts w:ascii="Times New Roman" w:hAnsi="Times New Roman" w:cs="Times New Roman"/>
          <w:sz w:val="24"/>
          <w:szCs w:val="24"/>
        </w:rPr>
        <w:t>-</w:t>
      </w:r>
      <w:r w:rsidRPr="00EF0BB4">
        <w:rPr>
          <w:rFonts w:ascii="Times New Roman" w:hAnsi="Times New Roman" w:cs="Times New Roman"/>
          <w:sz w:val="24"/>
          <w:szCs w:val="24"/>
        </w:rPr>
        <w:t xml:space="preserve">25,0 </w:t>
      </w:r>
      <w:r w:rsidRPr="00EF0BB4">
        <w:rPr>
          <w:rFonts w:ascii="Times New Roman" w:hAnsi="Times New Roman" w:cs="Times New Roman"/>
          <w:sz w:val="24"/>
          <w:szCs w:val="24"/>
          <w:lang w:val="en-US"/>
        </w:rPr>
        <w:t>mmol</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L</w:t>
      </w:r>
      <w:r w:rsidRPr="00EF0BB4">
        <w:rPr>
          <w:rFonts w:ascii="Times New Roman" w:hAnsi="Times New Roman" w:cs="Times New Roman"/>
          <w:sz w:val="24"/>
          <w:szCs w:val="24"/>
        </w:rPr>
        <w:t xml:space="preserve"> προστατεύει σημαντικά τους νευρώνες κατά τη διάρκεια τραυματισμών από οξειδωτικό στρες. Σε μελέτες σε ζώα, το </w:t>
      </w:r>
      <w:r w:rsidRPr="00EF0BB4">
        <w:rPr>
          <w:rFonts w:ascii="Times New Roman" w:hAnsi="Times New Roman" w:cs="Times New Roman"/>
          <w:sz w:val="24"/>
          <w:szCs w:val="24"/>
          <w:lang w:val="en-US"/>
        </w:rPr>
        <w:t>NAM</w:t>
      </w:r>
      <w:r w:rsidRPr="00EF0BB4">
        <w:rPr>
          <w:rFonts w:ascii="Times New Roman" w:hAnsi="Times New Roman" w:cs="Times New Roman"/>
          <w:sz w:val="24"/>
          <w:szCs w:val="24"/>
        </w:rPr>
        <w:t xml:space="preserve"> βελτιώνει τη γνωστική λειτουργία και την επιβίωση των κυττάρων και μειώνει το οίδημα μετά από φλοιώδες τραύμα (</w:t>
      </w:r>
      <w:r w:rsidRPr="00EF0BB4">
        <w:rPr>
          <w:rFonts w:ascii="Times New Roman" w:hAnsi="Times New Roman" w:cs="Times New Roman"/>
          <w:sz w:val="24"/>
          <w:szCs w:val="24"/>
          <w:lang w:val="en-US"/>
        </w:rPr>
        <w:t>El</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Atrash</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2015). </w:t>
      </w:r>
    </w:p>
    <w:p w14:paraId="14AE94F5" w14:textId="77777777" w:rsidR="0001448E" w:rsidRPr="00EF0BB4" w:rsidRDefault="0001448E" w:rsidP="00FE45C3">
      <w:pPr>
        <w:spacing w:line="360" w:lineRule="auto"/>
        <w:jc w:val="both"/>
        <w:rPr>
          <w:rFonts w:ascii="Times New Roman" w:hAnsi="Times New Roman" w:cs="Times New Roman"/>
          <w:sz w:val="24"/>
          <w:szCs w:val="24"/>
        </w:rPr>
      </w:pPr>
    </w:p>
    <w:p w14:paraId="089524D1" w14:textId="77777777" w:rsidR="00CA5800" w:rsidRPr="00EF0BB4" w:rsidRDefault="001D26F2" w:rsidP="00BD49D5">
      <w:pPr>
        <w:pStyle w:val="a4"/>
        <w:numPr>
          <w:ilvl w:val="1"/>
          <w:numId w:val="27"/>
        </w:num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ΜΕΤΑΛΛΑ/ΙΧΝΟΣΤΟΙΧΕΙΑ ΚΑΙ ΔΙΑΤΡΟΦΟΓΕΝΩΜΙΚΗ</w:t>
      </w:r>
    </w:p>
    <w:p w14:paraId="5CB22709" w14:textId="77777777" w:rsidR="00CA5800" w:rsidRPr="00EF0BB4" w:rsidRDefault="00CA5800" w:rsidP="00CA5800">
      <w:pPr>
        <w:pStyle w:val="a4"/>
        <w:spacing w:line="360" w:lineRule="auto"/>
        <w:ind w:left="600"/>
        <w:jc w:val="both"/>
        <w:rPr>
          <w:rFonts w:ascii="Times New Roman" w:hAnsi="Times New Roman" w:cs="Times New Roman"/>
          <w:b/>
          <w:bCs/>
          <w:sz w:val="28"/>
          <w:szCs w:val="28"/>
        </w:rPr>
      </w:pPr>
    </w:p>
    <w:p w14:paraId="39907E8E" w14:textId="77777777" w:rsidR="00B231DA" w:rsidRPr="00EF0BB4" w:rsidRDefault="00B231DA" w:rsidP="00BD49D5">
      <w:pPr>
        <w:pStyle w:val="a4"/>
        <w:numPr>
          <w:ilvl w:val="2"/>
          <w:numId w:val="27"/>
        </w:num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Επιπλοκές του διαβήτη και της παχυσαρκίας</w:t>
      </w:r>
    </w:p>
    <w:p w14:paraId="7753D1D8" w14:textId="77777777" w:rsidR="00FC4BE4" w:rsidRDefault="00B231DA" w:rsidP="00D03F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 μακροχρόνιος μη ελεγχόμενος διαβήτης έχει ως αποτέλεσμα καρδιαγγειακές, νεφρικές, οφθαλμικές (καταρράκτης, γλαύκωμα, αμφιβληστροειδοπάθει</w:t>
      </w:r>
      <w:r w:rsidR="00FC4BE4">
        <w:rPr>
          <w:rFonts w:ascii="Times New Roman" w:hAnsi="Times New Roman" w:cs="Times New Roman"/>
          <w:sz w:val="24"/>
          <w:szCs w:val="24"/>
        </w:rPr>
        <w:t>α) και νευρολογικές επιπλοκές (</w:t>
      </w:r>
      <w:r w:rsidRPr="00EF0BB4">
        <w:rPr>
          <w:rFonts w:ascii="Times New Roman" w:hAnsi="Times New Roman" w:cs="Times New Roman"/>
          <w:sz w:val="24"/>
          <w:szCs w:val="24"/>
        </w:rPr>
        <w:t>περιφερική και κεντρική νευροπάθεια). Αυτές οι βραχυπρόθεσμες και μακροπρόθεσμες επιπλοκές ευθύνονται για την αυξημένη νοσηρότητα και θνησιμότητα και αποτελούν μεγάλο φορτίο για τις οικονομίες πολλών χωρών. Η υπεργλυκαιμία είναι ο βασικός παράγοντας των μικροαγγειακών επιπλοκών, ενώ η αντοχή στην ινσουλίνη και η υπεργλυκαιμία φαίνεται να παίζουν βασικό ρόλο στην αιτιολογία των μακροαγγειακών επιπλοκών. Αρκετές εκθέσεις έχουν δείξει ότι η παχυσαρκία, ο προδιαβήτης και το Μεταβολικό Σύνδρομο αυξάνουν επίσης των κίνδυνο διαβητικών επιπλοκών (</w:t>
      </w:r>
      <w:r w:rsidR="00FC4BE4" w:rsidRPr="00EF0BB4">
        <w:rPr>
          <w:rFonts w:ascii="Times New Roman" w:hAnsi="Times New Roman" w:cs="Times New Roman"/>
          <w:sz w:val="24"/>
          <w:szCs w:val="24"/>
          <w:lang w:val="en-US"/>
        </w:rPr>
        <w:t>Mayans</w:t>
      </w:r>
      <w:r w:rsidR="00FC4BE4" w:rsidRPr="00EF0BB4">
        <w:rPr>
          <w:rFonts w:ascii="Times New Roman" w:hAnsi="Times New Roman" w:cs="Times New Roman"/>
          <w:sz w:val="24"/>
          <w:szCs w:val="24"/>
        </w:rPr>
        <w:t xml:space="preserve"> </w:t>
      </w:r>
      <w:r w:rsidR="00FC4BE4" w:rsidRPr="00EF0BB4">
        <w:rPr>
          <w:rFonts w:ascii="Times New Roman" w:hAnsi="Times New Roman" w:cs="Times New Roman"/>
          <w:sz w:val="24"/>
          <w:szCs w:val="24"/>
          <w:lang w:val="en-US"/>
        </w:rPr>
        <w:t>et</w:t>
      </w:r>
      <w:r w:rsidR="00FC4BE4" w:rsidRPr="00EF0BB4">
        <w:rPr>
          <w:rFonts w:ascii="Times New Roman" w:hAnsi="Times New Roman" w:cs="Times New Roman"/>
          <w:sz w:val="24"/>
          <w:szCs w:val="24"/>
        </w:rPr>
        <w:t xml:space="preserve"> </w:t>
      </w:r>
      <w:r w:rsidR="00FC4BE4" w:rsidRPr="00EF0BB4">
        <w:rPr>
          <w:rFonts w:ascii="Times New Roman" w:hAnsi="Times New Roman" w:cs="Times New Roman"/>
          <w:sz w:val="24"/>
          <w:szCs w:val="24"/>
          <w:lang w:val="en-US"/>
        </w:rPr>
        <w:t>al</w:t>
      </w:r>
      <w:r w:rsidR="00FC4BE4" w:rsidRPr="00EF0BB4">
        <w:rPr>
          <w:rFonts w:ascii="Times New Roman" w:hAnsi="Times New Roman" w:cs="Times New Roman"/>
          <w:sz w:val="24"/>
          <w:szCs w:val="24"/>
        </w:rPr>
        <w:t>., 2015</w:t>
      </w:r>
      <w:r w:rsidR="00FC4BE4">
        <w:rPr>
          <w:rFonts w:ascii="Times New Roman" w:hAnsi="Times New Roman" w:cs="Times New Roman"/>
          <w:sz w:val="24"/>
          <w:szCs w:val="24"/>
        </w:rPr>
        <w:t xml:space="preserve">; </w:t>
      </w:r>
      <w:r w:rsidRPr="00EF0BB4">
        <w:rPr>
          <w:rFonts w:ascii="Times New Roman" w:hAnsi="Times New Roman" w:cs="Times New Roman"/>
          <w:sz w:val="24"/>
          <w:szCs w:val="24"/>
          <w:lang w:val="en-US"/>
        </w:rPr>
        <w:t>Godisela</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FC4BE4">
        <w:rPr>
          <w:rFonts w:ascii="Times New Roman" w:hAnsi="Times New Roman" w:cs="Times New Roman"/>
          <w:sz w:val="24"/>
          <w:szCs w:val="24"/>
        </w:rPr>
        <w:t>., 2017</w:t>
      </w:r>
      <w:r w:rsidRPr="00EF0BB4">
        <w:rPr>
          <w:rFonts w:ascii="Times New Roman" w:hAnsi="Times New Roman" w:cs="Times New Roman"/>
          <w:sz w:val="24"/>
          <w:szCs w:val="24"/>
        </w:rPr>
        <w:t>). Γενικά, κάθε διαβητικός ασθενής θα μπορούσε να αναπτύξει αυτές τις επιπλοκές εάν η υπεργλυκαιμία ήταν ο λόγος για την παθολογία μόνη της. Πολλαπλά στοιχεία πιθανώς σχετίζονται με την προδιάθεση του διαβητικού ατόμου για επιπλοκές. Επομένως, είναι σημαντικό να κατανοηθούν αυτοί οι πολλαπλοί παράγοντες και, πιο σημαντικό, οι αλληλεπιδράσεις μεταξύ μικροστοιχείων και μοριακών συμβάντων στην αιτιώδη συνάφεια και στην εξέλιξη των διαβητικών επιπλοκών. Ο διαβήτης είναι γνωστό ότι μεταβάλλει τη διατροφική κατάσταση, ιδιαίτερα τη μικροθρεπτική κατάσταση. Αυτές οι μεταβολές μπορεί να είναι υπεύθυνες για την ανάπτυξη ορισμένων από τις διαβητικές επιπλοκές. Έχει αποδειχθεί συσχέτιση μεταξύ της διαβητικής αμφιβληστροειδοπάθειας (</w:t>
      </w:r>
      <w:r w:rsidRPr="00EF0BB4">
        <w:rPr>
          <w:rFonts w:ascii="Times New Roman" w:hAnsi="Times New Roman" w:cs="Times New Roman"/>
          <w:sz w:val="24"/>
          <w:szCs w:val="24"/>
          <w:lang w:val="en-US"/>
        </w:rPr>
        <w:t>DR</w:t>
      </w:r>
      <w:r w:rsidRPr="00EF0BB4">
        <w:rPr>
          <w:rFonts w:ascii="Times New Roman" w:hAnsi="Times New Roman" w:cs="Times New Roman"/>
          <w:sz w:val="24"/>
          <w:szCs w:val="24"/>
        </w:rPr>
        <w:t>) και του υψηλότερου επιπολασμού της ανεπάρκειας της Β12 (</w:t>
      </w:r>
      <w:r w:rsidRPr="00EF0BB4">
        <w:rPr>
          <w:rFonts w:ascii="Times New Roman" w:hAnsi="Times New Roman" w:cs="Times New Roman"/>
          <w:sz w:val="24"/>
          <w:szCs w:val="24"/>
          <w:lang w:val="en-US"/>
        </w:rPr>
        <w:t>Satyanarayna</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2011). Μειωμένα επίπεδα ψευδαργύρου, μαγ</w:t>
      </w:r>
      <w:r w:rsidR="00E1165E" w:rsidRPr="00EF0BB4">
        <w:rPr>
          <w:rFonts w:ascii="Times New Roman" w:hAnsi="Times New Roman" w:cs="Times New Roman"/>
          <w:sz w:val="24"/>
          <w:szCs w:val="24"/>
        </w:rPr>
        <w:t>γ</w:t>
      </w:r>
      <w:r w:rsidRPr="00EF0BB4">
        <w:rPr>
          <w:rFonts w:ascii="Times New Roman" w:hAnsi="Times New Roman" w:cs="Times New Roman"/>
          <w:sz w:val="24"/>
          <w:szCs w:val="24"/>
        </w:rPr>
        <w:t xml:space="preserve">ανίου, και κοβαλτίου στο πλάσμα έχουν βρεθεί σε ασθενείς με </w:t>
      </w:r>
      <w:r w:rsidRPr="00EF0BB4">
        <w:rPr>
          <w:rFonts w:ascii="Times New Roman" w:hAnsi="Times New Roman" w:cs="Times New Roman"/>
          <w:sz w:val="24"/>
          <w:szCs w:val="24"/>
          <w:lang w:val="en-US"/>
        </w:rPr>
        <w:t>DR</w:t>
      </w:r>
      <w:r w:rsidRPr="00EF0BB4">
        <w:rPr>
          <w:rFonts w:ascii="Times New Roman" w:hAnsi="Times New Roman" w:cs="Times New Roman"/>
          <w:sz w:val="24"/>
          <w:szCs w:val="24"/>
        </w:rPr>
        <w:t xml:space="preserve"> σε σύγκριση με ασθενείς με διαβήτη χωρίς αμφιβληστροειδοπάθεια (</w:t>
      </w:r>
      <w:r w:rsidRPr="00EF0BB4">
        <w:rPr>
          <w:rFonts w:ascii="Times New Roman" w:hAnsi="Times New Roman" w:cs="Times New Roman"/>
          <w:sz w:val="24"/>
          <w:szCs w:val="24"/>
          <w:lang w:val="en-US"/>
        </w:rPr>
        <w:t>Reddy</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2013). Μελέτες έχουν επίσης αναφέρει ότι οι σοβαροί ασθενείς με </w:t>
      </w:r>
      <w:r w:rsidRPr="00EF0BB4">
        <w:rPr>
          <w:rFonts w:ascii="Times New Roman" w:hAnsi="Times New Roman" w:cs="Times New Roman"/>
          <w:sz w:val="24"/>
          <w:szCs w:val="24"/>
          <w:lang w:val="en-US"/>
        </w:rPr>
        <w:t>DR</w:t>
      </w:r>
      <w:r w:rsidRPr="00EF0BB4">
        <w:rPr>
          <w:rFonts w:ascii="Times New Roman" w:hAnsi="Times New Roman" w:cs="Times New Roman"/>
          <w:sz w:val="24"/>
          <w:szCs w:val="24"/>
        </w:rPr>
        <w:t xml:space="preserve"> έχουν μικρότερα επίπεδα μαγνησίου στο </w:t>
      </w:r>
      <w:r w:rsidRPr="00EF0BB4">
        <w:rPr>
          <w:rFonts w:ascii="Times New Roman" w:hAnsi="Times New Roman" w:cs="Times New Roman"/>
          <w:sz w:val="24"/>
          <w:szCs w:val="24"/>
        </w:rPr>
        <w:lastRenderedPageBreak/>
        <w:t xml:space="preserve">πλάσμα από ό,τι οι διαβητικοί με ελάχιστες αλλαγές του αμφιβληστροειδούς, υποδηλώνοντας υπομαγνησιαιμία ως παράγοντα κινδύνου για </w:t>
      </w:r>
      <w:r w:rsidRPr="00EF0BB4">
        <w:rPr>
          <w:rFonts w:ascii="Times New Roman" w:hAnsi="Times New Roman" w:cs="Times New Roman"/>
          <w:sz w:val="24"/>
          <w:szCs w:val="24"/>
          <w:lang w:val="en-US"/>
        </w:rPr>
        <w:t>DR</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Kundu</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2013). </w:t>
      </w:r>
    </w:p>
    <w:p w14:paraId="65A63783" w14:textId="77777777" w:rsidR="00B231DA" w:rsidRPr="00EF0BB4" w:rsidRDefault="00B231DA" w:rsidP="00D03F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Οι ενδείξεις δείχνουν επίσης ότι ορισμένες από τις διαδικασίες σήμανσης που σχετίζονται με τις επιπλοκές του διαβήτη είναι ευπαθείς στη διατροφική διαφοροποίηση. Για παράδειγμα, τα χαμηλότερα επίπεδα φολικού οξέος και άλλων βιταμινών της ομάδας Β σχετίζονται με μεγαλύτερο κίνδυνο αγγειακής βλάβης, αυξάνοντας τα επίπεδα ομοκυστεϊνης (</w:t>
      </w:r>
      <w:r w:rsidRPr="00EF0BB4">
        <w:rPr>
          <w:rFonts w:ascii="Times New Roman" w:hAnsi="Times New Roman" w:cs="Times New Roman"/>
          <w:sz w:val="24"/>
          <w:szCs w:val="24"/>
          <w:lang w:val="en-US"/>
        </w:rPr>
        <w:t>Jacobsen</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1998). Η παραπάνω έχει μελετηθεί ευρέως ως βιοδείκτης και παράγοντας κινδύνου για αγγειακές διαταραχές συμπεριλαμβανομένων διαβητικών επιπλοκών. Επιπλέον, τα επίπεδα άλλων μεταβολιτών (γλουταθειόνη, ορισμένα αμινοξέα, λιπίδια, κυτταροκίνες) αποτελούν εκδήλωση μεταβαλλόμενης διατροφής και γενετικής διαφοροποίησης (</w:t>
      </w:r>
      <w:r w:rsidRPr="00EF0BB4">
        <w:rPr>
          <w:rFonts w:ascii="Times New Roman" w:hAnsi="Times New Roman" w:cs="Times New Roman"/>
          <w:sz w:val="24"/>
          <w:szCs w:val="24"/>
          <w:lang w:val="en-US"/>
        </w:rPr>
        <w:t>Berna</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2014, </w:t>
      </w:r>
      <w:r w:rsidRPr="00EF0BB4">
        <w:rPr>
          <w:rFonts w:ascii="Times New Roman" w:hAnsi="Times New Roman" w:cs="Times New Roman"/>
          <w:sz w:val="24"/>
          <w:szCs w:val="24"/>
          <w:lang w:val="en-US"/>
        </w:rPr>
        <w:t>Kankova</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2005). Χρησιμοποιώντας συστοιχίες </w:t>
      </w:r>
      <w:r w:rsidRPr="00EF0BB4">
        <w:rPr>
          <w:rFonts w:ascii="Times New Roman" w:hAnsi="Times New Roman" w:cs="Times New Roman"/>
          <w:sz w:val="24"/>
          <w:szCs w:val="24"/>
          <w:lang w:val="en-US"/>
        </w:rPr>
        <w:t>SNP</w:t>
      </w:r>
      <w:r w:rsidRPr="00EF0BB4">
        <w:rPr>
          <w:rFonts w:ascii="Times New Roman" w:hAnsi="Times New Roman" w:cs="Times New Roman"/>
          <w:sz w:val="24"/>
          <w:szCs w:val="24"/>
        </w:rPr>
        <w:t xml:space="preserve">, έχει βρεθεί ότι 96 </w:t>
      </w:r>
      <w:r w:rsidRPr="00EF0BB4">
        <w:rPr>
          <w:rFonts w:ascii="Times New Roman" w:hAnsi="Times New Roman" w:cs="Times New Roman"/>
          <w:sz w:val="24"/>
          <w:szCs w:val="24"/>
          <w:lang w:val="en-US"/>
        </w:rPr>
        <w:t>SNP</w:t>
      </w:r>
      <w:r w:rsidRPr="00EF0BB4">
        <w:rPr>
          <w:rFonts w:ascii="Times New Roman" w:hAnsi="Times New Roman" w:cs="Times New Roman"/>
          <w:sz w:val="24"/>
          <w:szCs w:val="24"/>
        </w:rPr>
        <w:t xml:space="preserve"> σχετίζονται με ασθενείς με </w:t>
      </w:r>
      <w:r w:rsidRPr="00EF0BB4">
        <w:rPr>
          <w:rFonts w:ascii="Times New Roman" w:hAnsi="Times New Roman" w:cs="Times New Roman"/>
          <w:sz w:val="24"/>
          <w:szCs w:val="24"/>
          <w:lang w:val="en-US"/>
        </w:rPr>
        <w:t>DR</w:t>
      </w:r>
      <w:r w:rsidRPr="00EF0BB4">
        <w:rPr>
          <w:rFonts w:ascii="Times New Roman" w:hAnsi="Times New Roman" w:cs="Times New Roman"/>
          <w:sz w:val="24"/>
          <w:szCs w:val="24"/>
        </w:rPr>
        <w:t xml:space="preserve"> (μη δημοσιευμένα δεδομένα) αλλά δεν έχουν ακόμη κατανοήσει την επίδραση τους στα μεταβολικά δίκτυα που μεσολαβούν από μικροοργανισμούς. Οι μεταβολίτες μπορούν επίσης να επηρεάσουν την οργάνωση και τη λειτουργία του γονιδιώματος (</w:t>
      </w:r>
      <w:r w:rsidR="00FC4BE4" w:rsidRPr="00EF0BB4">
        <w:rPr>
          <w:rFonts w:ascii="Times New Roman" w:hAnsi="Times New Roman" w:cs="Times New Roman"/>
          <w:sz w:val="24"/>
          <w:szCs w:val="24"/>
          <w:lang w:val="en-US"/>
        </w:rPr>
        <w:t>Kankova</w:t>
      </w:r>
      <w:r w:rsidR="00FC4BE4" w:rsidRPr="00EF0BB4">
        <w:rPr>
          <w:rFonts w:ascii="Times New Roman" w:hAnsi="Times New Roman" w:cs="Times New Roman"/>
          <w:sz w:val="24"/>
          <w:szCs w:val="24"/>
        </w:rPr>
        <w:t xml:space="preserve"> </w:t>
      </w:r>
      <w:r w:rsidR="00FC4BE4" w:rsidRPr="00EF0BB4">
        <w:rPr>
          <w:rFonts w:ascii="Times New Roman" w:hAnsi="Times New Roman" w:cs="Times New Roman"/>
          <w:sz w:val="24"/>
          <w:szCs w:val="24"/>
          <w:lang w:val="en-US"/>
        </w:rPr>
        <w:t>et</w:t>
      </w:r>
      <w:r w:rsidR="00FC4BE4" w:rsidRPr="00EF0BB4">
        <w:rPr>
          <w:rFonts w:ascii="Times New Roman" w:hAnsi="Times New Roman" w:cs="Times New Roman"/>
          <w:sz w:val="24"/>
          <w:szCs w:val="24"/>
        </w:rPr>
        <w:t xml:space="preserve"> </w:t>
      </w:r>
      <w:r w:rsidR="00FC4BE4" w:rsidRPr="00EF0BB4">
        <w:rPr>
          <w:rFonts w:ascii="Times New Roman" w:hAnsi="Times New Roman" w:cs="Times New Roman"/>
          <w:sz w:val="24"/>
          <w:szCs w:val="24"/>
          <w:lang w:val="en-US"/>
        </w:rPr>
        <w:t>al</w:t>
      </w:r>
      <w:r w:rsidR="00FC4BE4">
        <w:rPr>
          <w:rFonts w:ascii="Times New Roman" w:hAnsi="Times New Roman" w:cs="Times New Roman"/>
          <w:sz w:val="24"/>
          <w:szCs w:val="24"/>
        </w:rPr>
        <w:t xml:space="preserve">., 2005; </w:t>
      </w:r>
      <w:r w:rsidRPr="00EF0BB4">
        <w:rPr>
          <w:rFonts w:ascii="Times New Roman" w:hAnsi="Times New Roman" w:cs="Times New Roman"/>
          <w:sz w:val="24"/>
          <w:szCs w:val="24"/>
          <w:lang w:val="en-US"/>
        </w:rPr>
        <w:t>Berna</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FC4BE4">
        <w:rPr>
          <w:rFonts w:ascii="Times New Roman" w:hAnsi="Times New Roman" w:cs="Times New Roman"/>
          <w:sz w:val="24"/>
          <w:szCs w:val="24"/>
        </w:rPr>
        <w:t xml:space="preserve">., 2014). </w:t>
      </w:r>
      <w:r w:rsidRPr="00EF0BB4">
        <w:rPr>
          <w:rFonts w:ascii="Times New Roman" w:hAnsi="Times New Roman" w:cs="Times New Roman"/>
          <w:sz w:val="24"/>
          <w:szCs w:val="24"/>
        </w:rPr>
        <w:t>Ορισμέν</w:t>
      </w:r>
      <w:r w:rsidR="00FC4BE4">
        <w:rPr>
          <w:rFonts w:ascii="Times New Roman" w:hAnsi="Times New Roman" w:cs="Times New Roman"/>
          <w:sz w:val="24"/>
          <w:szCs w:val="24"/>
        </w:rPr>
        <w:t xml:space="preserve">οι από αυτούς τους μεταβολίτες και </w:t>
      </w:r>
      <w:r w:rsidRPr="00EF0BB4">
        <w:rPr>
          <w:rFonts w:ascii="Times New Roman" w:hAnsi="Times New Roman" w:cs="Times New Roman"/>
          <w:sz w:val="24"/>
          <w:szCs w:val="24"/>
        </w:rPr>
        <w:t>γενετικές/επιγενετικές παραλλαγές μπορεί να χρησιμεύσουν ως βιοδείκτες των επιπλοκών του διαβήτη και της παχυσαρκίας.</w:t>
      </w:r>
    </w:p>
    <w:p w14:paraId="34AC9A19" w14:textId="77777777" w:rsidR="00401F2F" w:rsidRPr="00EF0BB4" w:rsidRDefault="00401F2F" w:rsidP="00CA5800">
      <w:pPr>
        <w:spacing w:line="360" w:lineRule="auto"/>
        <w:jc w:val="both"/>
        <w:rPr>
          <w:rFonts w:ascii="Times New Roman" w:hAnsi="Times New Roman" w:cs="Times New Roman"/>
          <w:sz w:val="32"/>
          <w:szCs w:val="32"/>
        </w:rPr>
      </w:pPr>
    </w:p>
    <w:p w14:paraId="5CA06E12" w14:textId="77777777" w:rsidR="001D26F2" w:rsidRPr="00EF0BB4" w:rsidRDefault="001D26F2" w:rsidP="00BD49D5">
      <w:pPr>
        <w:pStyle w:val="a4"/>
        <w:numPr>
          <w:ilvl w:val="2"/>
          <w:numId w:val="27"/>
        </w:num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 xml:space="preserve">Πρόληψη βλαβών </w:t>
      </w:r>
      <w:r w:rsidRPr="00EF0BB4">
        <w:rPr>
          <w:rFonts w:ascii="Times New Roman" w:hAnsi="Times New Roman" w:cs="Times New Roman"/>
          <w:b/>
          <w:bCs/>
          <w:sz w:val="28"/>
          <w:szCs w:val="28"/>
          <w:lang w:val="en-US"/>
        </w:rPr>
        <w:t>DNA</w:t>
      </w:r>
      <w:r w:rsidRPr="00EF0BB4">
        <w:rPr>
          <w:rFonts w:ascii="Times New Roman" w:hAnsi="Times New Roman" w:cs="Times New Roman"/>
          <w:b/>
          <w:bCs/>
          <w:sz w:val="28"/>
          <w:szCs w:val="28"/>
        </w:rPr>
        <w:t xml:space="preserve"> και διαιτητικές τιμές αναφοράς</w:t>
      </w:r>
    </w:p>
    <w:p w14:paraId="11ABA333" w14:textId="77777777" w:rsidR="00262186" w:rsidRDefault="001D26F2" w:rsidP="00993FA1">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Η βλάβη του γονιδιώματος είναι η πιο θεμελιώδης παθολογία που μπορεί να μετρηθεί σε μοριακό, χρωμοσωμικό ή κυτταρολογικό επίπεδο (</w:t>
      </w:r>
      <w:r w:rsidR="00262186">
        <w:rPr>
          <w:rFonts w:ascii="Times New Roman" w:hAnsi="Times New Roman" w:cs="Times New Roman"/>
          <w:sz w:val="24"/>
          <w:szCs w:val="24"/>
        </w:rPr>
        <w:t xml:space="preserve">Εικ. 1.6.1., </w:t>
      </w:r>
      <w:r w:rsidRPr="00EF0BB4">
        <w:rPr>
          <w:rFonts w:ascii="Times New Roman" w:hAnsi="Times New Roman" w:cs="Times New Roman"/>
          <w:sz w:val="24"/>
          <w:szCs w:val="24"/>
          <w:lang w:val="en-US"/>
        </w:rPr>
        <w:t>Fenech</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2001). Η ικανότητα των κυττάρων να αναπαράγουν το γενετικό τους υλικό με ακρίβεια είναι κρίσιμη για όλα τα στάδια της ζωής, όπως είναι η γονιμότητα, η σύλληψη, η ανάπτυξη κατά τις πρώτες 1000 ημέρες της ζωής, η ανάπτυξη κατά την παιδική ηλικία, η διανοητική ανάπτυξη, η ανοσολογική λειτουργία και η αναγέννηση ιστών κατά την ενηλικίωση, η πρόληψη του καρκίνου και η επιτάχυνση της γήρανσης. Αρκετά μικροθρεπτικά συστατικά διαδραματίζουν σημαντικό ρόλο στη προστασία από συμβάντα βλάβης του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xml:space="preserve">, τα οποία προκαλούνται από ενδογενείς και εξωγενείς παράγοντες, ενεργώντας ως συμπαράγοντες ή υποστρώματα για ένζυμα που αποτοξινώνουν τις γονοτοξίνες, καθώς και ένζυμα που συμμετέχουν στην επιδιόρθωση, τη μεθυλίωση και τη σύνθεση του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Fenech</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2010). Επιπλέον, είναι προφανές ότι είτε η ανεπάρκεια μικροθρεπτικών συστατικών είτε η περίσσεια τους μπορούν να τροποποιήσουν την σταθερότητα του γονιδιώματος καθώς και ότι αυτά τα αποτελέσματα </w:t>
      </w:r>
      <w:r w:rsidRPr="00EF0BB4">
        <w:rPr>
          <w:rFonts w:ascii="Times New Roman" w:hAnsi="Times New Roman" w:cs="Times New Roman"/>
          <w:sz w:val="24"/>
          <w:szCs w:val="24"/>
        </w:rPr>
        <w:lastRenderedPageBreak/>
        <w:t>μπορεί να εξαρτώνται από τις αλληλεπιδράσεις των θρεπτικών συστατικών μεταξύ τους κα</w:t>
      </w:r>
      <w:r w:rsidR="00FC4BE4">
        <w:rPr>
          <w:rFonts w:ascii="Times New Roman" w:hAnsi="Times New Roman" w:cs="Times New Roman"/>
          <w:sz w:val="24"/>
          <w:szCs w:val="24"/>
        </w:rPr>
        <w:t>ι των θρεπτικών συστατικών με τα γονίδια</w:t>
      </w:r>
      <w:r w:rsidRPr="00EF0BB4">
        <w:rPr>
          <w:rFonts w:ascii="Times New Roman" w:hAnsi="Times New Roman" w:cs="Times New Roman"/>
          <w:sz w:val="24"/>
          <w:szCs w:val="24"/>
        </w:rPr>
        <w:t xml:space="preserve">, οι οποίες με την σειρά τους εξαρτώνται από τον γονότυπο. Για παράδειγμα, η περίσσεια ριβοφλαβίνης επιδεινώνει το επίπεδο βλάβης του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xml:space="preserve"> όταν το φυλλικό οξύ είναι ελλιπές και τέτοιες επιδράσεις διαμορφώνονται από τον κοινό πολυμορφισμό </w:t>
      </w:r>
      <w:r w:rsidRPr="00EF0BB4">
        <w:rPr>
          <w:rFonts w:ascii="Times New Roman" w:hAnsi="Times New Roman" w:cs="Times New Roman"/>
          <w:sz w:val="24"/>
          <w:szCs w:val="24"/>
          <w:lang w:val="en-US"/>
        </w:rPr>
        <w:t>C</w:t>
      </w:r>
      <w:r w:rsidRPr="00EF0BB4">
        <w:rPr>
          <w:rFonts w:ascii="Times New Roman" w:hAnsi="Times New Roman" w:cs="Times New Roman"/>
          <w:sz w:val="24"/>
          <w:szCs w:val="24"/>
        </w:rPr>
        <w:t>667</w:t>
      </w:r>
      <w:r w:rsidRPr="00EF0BB4">
        <w:rPr>
          <w:rFonts w:ascii="Times New Roman" w:hAnsi="Times New Roman" w:cs="Times New Roman"/>
          <w:sz w:val="24"/>
          <w:szCs w:val="24"/>
          <w:lang w:val="en-US"/>
        </w:rPr>
        <w:t>T</w:t>
      </w:r>
      <w:r w:rsidRPr="00EF0BB4">
        <w:rPr>
          <w:rFonts w:ascii="Times New Roman" w:hAnsi="Times New Roman" w:cs="Times New Roman"/>
          <w:sz w:val="24"/>
          <w:szCs w:val="24"/>
        </w:rPr>
        <w:t xml:space="preserve"> στο </w:t>
      </w:r>
      <w:r w:rsidRPr="00EF0BB4">
        <w:rPr>
          <w:rFonts w:ascii="Times New Roman" w:hAnsi="Times New Roman" w:cs="Times New Roman"/>
          <w:sz w:val="24"/>
          <w:szCs w:val="24"/>
          <w:lang w:val="en-US"/>
        </w:rPr>
        <w:t>MTHFR</w:t>
      </w:r>
      <w:r w:rsidRPr="00EF0BB4">
        <w:rPr>
          <w:rFonts w:ascii="Times New Roman" w:hAnsi="Times New Roman" w:cs="Times New Roman"/>
          <w:sz w:val="24"/>
          <w:szCs w:val="24"/>
        </w:rPr>
        <w:t xml:space="preserve"> γονίδιο (</w:t>
      </w:r>
      <w:r w:rsidRPr="00EF0BB4">
        <w:rPr>
          <w:rFonts w:ascii="Times New Roman" w:hAnsi="Times New Roman" w:cs="Times New Roman"/>
          <w:sz w:val="24"/>
          <w:szCs w:val="24"/>
          <w:lang w:val="en-US"/>
        </w:rPr>
        <w:t>Fenech</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2005). </w:t>
      </w:r>
    </w:p>
    <w:p w14:paraId="00A09C45" w14:textId="77777777" w:rsidR="001D26F2" w:rsidRPr="00F7006E" w:rsidRDefault="001D26F2" w:rsidP="00993FA1">
      <w:pPr>
        <w:spacing w:line="360" w:lineRule="auto"/>
        <w:jc w:val="both"/>
        <w:rPr>
          <w:rFonts w:ascii="Times New Roman" w:hAnsi="Times New Roman" w:cs="Times New Roman"/>
          <w:sz w:val="24"/>
          <w:szCs w:val="24"/>
          <w:lang w:val="en-US"/>
        </w:rPr>
      </w:pPr>
      <w:r w:rsidRPr="00EF0BB4">
        <w:rPr>
          <w:rFonts w:ascii="Times New Roman" w:hAnsi="Times New Roman" w:cs="Times New Roman"/>
          <w:sz w:val="24"/>
          <w:szCs w:val="24"/>
        </w:rPr>
        <w:t xml:space="preserve">Οι παρατηρήσεις αυτές οδήγησαν στην αναδυόμενη επιστήμη της υγείας του γονιδιώματος Διατροφογενωμική, η οποία βασίζεται στην αρχή ότι η βλάβη του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xml:space="preserve"> είναι θεμελιώδης αιτία ασθένειας που μπορεί να διαγνωστεί και να αποτραπεί διατροφικά σε ένα άτομο, μια γενετική υποομάδα ή πληθυσμιακή βάση. Η θεμελιώδης σημασία της ακεραιότητας του γονιδιώματος, οδήγησε στο ότι οι διαιτητικές τιμές αναφοράς θα πρέπει να καθορίζονται από τον αντίκτυπο της διατροφικής ανεπάρκειας ή της περίσσειας στην ακεραιότητα του γονιδιώματος στο χρωμοσωμικό, </w:t>
      </w:r>
      <w:r w:rsidR="00262186">
        <w:rPr>
          <w:rFonts w:ascii="Times New Roman" w:hAnsi="Times New Roman" w:cs="Times New Roman"/>
          <w:sz w:val="24"/>
          <w:szCs w:val="24"/>
        </w:rPr>
        <w:t>τελομερικό</w:t>
      </w:r>
      <w:r w:rsidRPr="00EF0BB4">
        <w:rPr>
          <w:rFonts w:ascii="Times New Roman" w:hAnsi="Times New Roman" w:cs="Times New Roman"/>
          <w:sz w:val="24"/>
          <w:szCs w:val="24"/>
        </w:rPr>
        <w:t xml:space="preserve">, μιτοχονδρικό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xml:space="preserve"> </w:t>
      </w:r>
      <w:r w:rsidR="00262186">
        <w:rPr>
          <w:rFonts w:ascii="Times New Roman" w:hAnsi="Times New Roman" w:cs="Times New Roman"/>
          <w:sz w:val="24"/>
          <w:szCs w:val="24"/>
        </w:rPr>
        <w:t>καθώς και στο επίπεδο αλληλούχισης</w:t>
      </w:r>
      <w:r w:rsidRPr="00EF0BB4">
        <w:rPr>
          <w:rFonts w:ascii="Times New Roman" w:hAnsi="Times New Roman" w:cs="Times New Roman"/>
          <w:sz w:val="24"/>
          <w:szCs w:val="24"/>
        </w:rPr>
        <w:t>. Οι χρωμοσωμικές παρεκκλίσεις μπορούν να μετρηθούν σε λεμφοκύτταρ</w:t>
      </w:r>
      <w:r w:rsidR="00262186">
        <w:rPr>
          <w:rFonts w:ascii="Times New Roman" w:hAnsi="Times New Roman" w:cs="Times New Roman"/>
          <w:sz w:val="24"/>
          <w:szCs w:val="24"/>
        </w:rPr>
        <w:t>α, και στην πραγματικότητα αυτή</w:t>
      </w:r>
      <w:r w:rsidRPr="00EF0BB4">
        <w:rPr>
          <w:rFonts w:ascii="Times New Roman" w:hAnsi="Times New Roman" w:cs="Times New Roman"/>
          <w:sz w:val="24"/>
          <w:szCs w:val="24"/>
        </w:rPr>
        <w:t xml:space="preserve"> ήταν η μέθοδος που χρησιμοποι</w:t>
      </w:r>
      <w:r w:rsidR="00262186">
        <w:rPr>
          <w:rFonts w:ascii="Times New Roman" w:hAnsi="Times New Roman" w:cs="Times New Roman"/>
          <w:sz w:val="24"/>
          <w:szCs w:val="24"/>
        </w:rPr>
        <w:t>ήθηκε για να δείξει για πρώτη φορά</w:t>
      </w:r>
      <w:r w:rsidRPr="00EF0BB4">
        <w:rPr>
          <w:rFonts w:ascii="Times New Roman" w:hAnsi="Times New Roman" w:cs="Times New Roman"/>
          <w:sz w:val="24"/>
          <w:szCs w:val="24"/>
        </w:rPr>
        <w:t xml:space="preserve"> ότι η κακή και φτωχή σε πρωτεΐνες διατροφή αυξάνει τη χρωμοσωμική βλάβη κατά 5,5 φορές στα παιδιά (</w:t>
      </w:r>
      <w:r w:rsidRPr="00EF0BB4">
        <w:rPr>
          <w:rFonts w:ascii="Times New Roman" w:hAnsi="Times New Roman" w:cs="Times New Roman"/>
          <w:sz w:val="24"/>
          <w:szCs w:val="24"/>
          <w:lang w:val="en-US"/>
        </w:rPr>
        <w:t>Armenandares</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1971). Άλλη μέθοδος που χρησιμοποιείται συνήθως είναι η μέτρηση μικροπυρήνων που προκύπτουν από τον κατακερματισμό του χρωμοσώματος ή τον χρωμοσωμικό διαχωρισμό κατά τη διάρκεια της μίτωσης, και αυτή η μέθοδος αποδείχθηκε ευαίσθητη σε ένα ευρύ φάσμα ελλείψεων (π.χ. φυλλικό, βιταμίνη Β12, ανεπάρκεια ψευδαργύρου) καθώς επίσης αυξήθηκε στα παχύσαρκα άτομα (</w:t>
      </w:r>
      <w:r w:rsidRPr="00EF0BB4">
        <w:rPr>
          <w:rFonts w:ascii="Times New Roman" w:hAnsi="Times New Roman" w:cs="Times New Roman"/>
          <w:sz w:val="24"/>
          <w:szCs w:val="24"/>
          <w:lang w:val="en-US"/>
        </w:rPr>
        <w:t>Blound</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262186">
        <w:rPr>
          <w:rFonts w:ascii="Times New Roman" w:hAnsi="Times New Roman" w:cs="Times New Roman"/>
          <w:sz w:val="24"/>
          <w:szCs w:val="24"/>
        </w:rPr>
        <w:t>., 1997;</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Sharif</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2015). Όλο και περισσότερες μελέτες μετράνε επίσης τις επιδράσεις στο μήκος του τελομερούς δείχνοντας σχέσεις με διατροφικές ανεπάρκειες όπως αυτές του ψευδαργύρου, του φυλλικού, της βιταμίνης </w:t>
      </w:r>
      <w:r w:rsidRPr="00EF0BB4">
        <w:rPr>
          <w:rFonts w:ascii="Times New Roman" w:hAnsi="Times New Roman" w:cs="Times New Roman"/>
          <w:sz w:val="24"/>
          <w:szCs w:val="24"/>
          <w:lang w:val="en-US"/>
        </w:rPr>
        <w:t>D</w:t>
      </w:r>
      <w:r w:rsidRPr="00EF0BB4">
        <w:rPr>
          <w:rFonts w:ascii="Times New Roman" w:hAnsi="Times New Roman" w:cs="Times New Roman"/>
          <w:sz w:val="24"/>
          <w:szCs w:val="24"/>
        </w:rPr>
        <w:t xml:space="preserve"> και των ωμέγα-3 λιπαρών οξέων. </w:t>
      </w:r>
      <w:r w:rsidRPr="00F7006E">
        <w:rPr>
          <w:rFonts w:ascii="Times New Roman" w:hAnsi="Times New Roman" w:cs="Times New Roman"/>
          <w:sz w:val="24"/>
          <w:szCs w:val="24"/>
          <w:lang w:val="en-US"/>
        </w:rPr>
        <w:t>(</w:t>
      </w:r>
      <w:r w:rsidR="00262186" w:rsidRPr="00EF0BB4">
        <w:rPr>
          <w:rFonts w:ascii="Times New Roman" w:hAnsi="Times New Roman" w:cs="Times New Roman"/>
          <w:sz w:val="24"/>
          <w:szCs w:val="24"/>
          <w:lang w:val="en-US"/>
        </w:rPr>
        <w:t>Kiecolt</w:t>
      </w:r>
      <w:r w:rsidR="00262186" w:rsidRPr="00F7006E">
        <w:rPr>
          <w:rFonts w:ascii="Times New Roman" w:hAnsi="Times New Roman" w:cs="Times New Roman"/>
          <w:sz w:val="24"/>
          <w:szCs w:val="24"/>
          <w:lang w:val="en-US"/>
        </w:rPr>
        <w:t xml:space="preserve"> </w:t>
      </w:r>
      <w:r w:rsidR="00262186" w:rsidRPr="00EF0BB4">
        <w:rPr>
          <w:rFonts w:ascii="Times New Roman" w:hAnsi="Times New Roman" w:cs="Times New Roman"/>
          <w:sz w:val="24"/>
          <w:szCs w:val="24"/>
          <w:lang w:val="en-US"/>
        </w:rPr>
        <w:t>et</w:t>
      </w:r>
      <w:r w:rsidR="00262186" w:rsidRPr="00F7006E">
        <w:rPr>
          <w:rFonts w:ascii="Times New Roman" w:hAnsi="Times New Roman" w:cs="Times New Roman"/>
          <w:sz w:val="24"/>
          <w:szCs w:val="24"/>
          <w:lang w:val="en-US"/>
        </w:rPr>
        <w:t xml:space="preserve"> </w:t>
      </w:r>
      <w:r w:rsidR="00262186" w:rsidRPr="00EF0BB4">
        <w:rPr>
          <w:rFonts w:ascii="Times New Roman" w:hAnsi="Times New Roman" w:cs="Times New Roman"/>
          <w:sz w:val="24"/>
          <w:szCs w:val="24"/>
          <w:lang w:val="en-US"/>
        </w:rPr>
        <w:t>al</w:t>
      </w:r>
      <w:r w:rsidR="00262186" w:rsidRPr="00F7006E">
        <w:rPr>
          <w:rFonts w:ascii="Times New Roman" w:hAnsi="Times New Roman" w:cs="Times New Roman"/>
          <w:sz w:val="24"/>
          <w:szCs w:val="24"/>
          <w:lang w:val="en-US"/>
        </w:rPr>
        <w:t xml:space="preserve">., 2013; </w:t>
      </w:r>
      <w:r w:rsidRPr="00EF0BB4">
        <w:rPr>
          <w:rFonts w:ascii="Times New Roman" w:hAnsi="Times New Roman" w:cs="Times New Roman"/>
          <w:sz w:val="24"/>
          <w:szCs w:val="24"/>
          <w:lang w:val="en-US"/>
        </w:rPr>
        <w:t>Milne</w:t>
      </w:r>
      <w:r w:rsidRPr="00F7006E">
        <w:rPr>
          <w:rFonts w:ascii="Times New Roman" w:hAnsi="Times New Roman" w:cs="Times New Roman"/>
          <w:sz w:val="24"/>
          <w:szCs w:val="24"/>
          <w:lang w:val="en-US"/>
        </w:rPr>
        <w:t xml:space="preserve"> </w:t>
      </w:r>
      <w:r w:rsidRPr="00EF0BB4">
        <w:rPr>
          <w:rFonts w:ascii="Times New Roman" w:hAnsi="Times New Roman" w:cs="Times New Roman"/>
          <w:sz w:val="24"/>
          <w:szCs w:val="24"/>
          <w:lang w:val="en-US"/>
        </w:rPr>
        <w:t>et</w:t>
      </w:r>
      <w:r w:rsidRPr="00F7006E">
        <w:rPr>
          <w:rFonts w:ascii="Times New Roman" w:hAnsi="Times New Roman" w:cs="Times New Roman"/>
          <w:sz w:val="24"/>
          <w:szCs w:val="24"/>
          <w:lang w:val="en-US"/>
        </w:rPr>
        <w:t xml:space="preserve"> </w:t>
      </w:r>
      <w:r w:rsidRPr="00EF0BB4">
        <w:rPr>
          <w:rFonts w:ascii="Times New Roman" w:hAnsi="Times New Roman" w:cs="Times New Roman"/>
          <w:sz w:val="24"/>
          <w:szCs w:val="24"/>
          <w:lang w:val="en-US"/>
        </w:rPr>
        <w:t>al</w:t>
      </w:r>
      <w:r w:rsidR="00262186" w:rsidRPr="00F7006E">
        <w:rPr>
          <w:rFonts w:ascii="Times New Roman" w:hAnsi="Times New Roman" w:cs="Times New Roman"/>
          <w:sz w:val="24"/>
          <w:szCs w:val="24"/>
          <w:lang w:val="en-US"/>
        </w:rPr>
        <w:t>., 2015</w:t>
      </w:r>
      <w:r w:rsidRPr="00F7006E">
        <w:rPr>
          <w:rFonts w:ascii="Times New Roman" w:hAnsi="Times New Roman" w:cs="Times New Roman"/>
          <w:sz w:val="24"/>
          <w:szCs w:val="24"/>
          <w:lang w:val="en-US"/>
        </w:rPr>
        <w:t>).</w:t>
      </w:r>
    </w:p>
    <w:p w14:paraId="2C97B425" w14:textId="77777777" w:rsidR="001D26F2" w:rsidRDefault="001D26F2" w:rsidP="001D26F2">
      <w:pPr>
        <w:jc w:val="both"/>
        <w:rPr>
          <w:rFonts w:ascii="Times New Roman" w:hAnsi="Times New Roman" w:cs="Times New Roman"/>
          <w:sz w:val="24"/>
          <w:szCs w:val="24"/>
          <w:lang w:val="en-US"/>
        </w:rPr>
      </w:pPr>
    </w:p>
    <w:p w14:paraId="52E6C84F" w14:textId="77777777" w:rsidR="0001448E" w:rsidRDefault="0001448E" w:rsidP="001D26F2">
      <w:pPr>
        <w:jc w:val="both"/>
        <w:rPr>
          <w:rFonts w:ascii="Times New Roman" w:hAnsi="Times New Roman" w:cs="Times New Roman"/>
          <w:sz w:val="24"/>
          <w:szCs w:val="24"/>
          <w:lang w:val="en-US"/>
        </w:rPr>
      </w:pPr>
    </w:p>
    <w:p w14:paraId="7A9F4E02" w14:textId="77777777" w:rsidR="0001448E" w:rsidRPr="009269D7" w:rsidRDefault="0001448E" w:rsidP="001D26F2">
      <w:pPr>
        <w:jc w:val="both"/>
        <w:rPr>
          <w:rFonts w:ascii="Times New Roman" w:hAnsi="Times New Roman" w:cs="Times New Roman"/>
          <w:sz w:val="24"/>
          <w:szCs w:val="24"/>
          <w:lang w:val="en-US"/>
        </w:rPr>
      </w:pPr>
    </w:p>
    <w:p w14:paraId="4C809A03" w14:textId="77777777" w:rsidR="00993FA1" w:rsidRPr="005322D3" w:rsidRDefault="00993FA1" w:rsidP="001D26F2">
      <w:pPr>
        <w:jc w:val="both"/>
        <w:rPr>
          <w:rFonts w:ascii="Times New Roman" w:hAnsi="Times New Roman" w:cs="Times New Roman"/>
          <w:sz w:val="24"/>
          <w:szCs w:val="24"/>
          <w:lang w:val="en-US"/>
        </w:rPr>
      </w:pPr>
    </w:p>
    <w:p w14:paraId="7CA14585" w14:textId="77777777" w:rsidR="009269D7" w:rsidRPr="005322D3" w:rsidRDefault="009269D7" w:rsidP="001D26F2">
      <w:pPr>
        <w:jc w:val="both"/>
        <w:rPr>
          <w:rFonts w:ascii="Times New Roman" w:hAnsi="Times New Roman" w:cs="Times New Roman"/>
          <w:sz w:val="24"/>
          <w:szCs w:val="24"/>
          <w:lang w:val="en-US"/>
        </w:rPr>
      </w:pPr>
    </w:p>
    <w:p w14:paraId="51F4F6C0" w14:textId="77777777" w:rsidR="009269D7" w:rsidRPr="005322D3" w:rsidRDefault="009269D7" w:rsidP="001D26F2">
      <w:pPr>
        <w:jc w:val="both"/>
        <w:rPr>
          <w:rFonts w:ascii="Times New Roman" w:hAnsi="Times New Roman" w:cs="Times New Roman"/>
          <w:sz w:val="24"/>
          <w:szCs w:val="24"/>
          <w:lang w:val="en-US"/>
        </w:rPr>
      </w:pPr>
    </w:p>
    <w:p w14:paraId="35A1C4B5" w14:textId="77777777" w:rsidR="007B4CE4" w:rsidRDefault="007B4CE4" w:rsidP="007B4CE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8E14D42" w14:textId="41C820DE" w:rsidR="001D26F2" w:rsidRPr="00F7006E" w:rsidRDefault="00262186" w:rsidP="007B4CE4">
      <w:pPr>
        <w:rPr>
          <w:rFonts w:ascii="Times New Roman" w:hAnsi="Times New Roman" w:cs="Times New Roman"/>
          <w:sz w:val="24"/>
          <w:szCs w:val="24"/>
          <w:lang w:val="en-US"/>
        </w:rPr>
      </w:pPr>
      <w:r>
        <w:rPr>
          <w:rFonts w:ascii="Times New Roman" w:hAnsi="Times New Roman" w:cs="Times New Roman"/>
          <w:noProof/>
          <w:sz w:val="24"/>
          <w:szCs w:val="24"/>
          <w:u w:val="single"/>
          <w:lang w:eastAsia="el-GR"/>
        </w:rPr>
        <w:lastRenderedPageBreak/>
        <w:drawing>
          <wp:anchor distT="0" distB="0" distL="114300" distR="114300" simplePos="0" relativeHeight="251663360" behindDoc="0" locked="0" layoutInCell="1" allowOverlap="1" wp14:anchorId="01012ED6" wp14:editId="256E7F7E">
            <wp:simplePos x="0" y="0"/>
            <wp:positionH relativeFrom="margin">
              <wp:posOffset>3116688</wp:posOffset>
            </wp:positionH>
            <wp:positionV relativeFrom="paragraph">
              <wp:posOffset>195553</wp:posOffset>
            </wp:positionV>
            <wp:extent cx="2206679" cy="2052536"/>
            <wp:effectExtent l="19050" t="0" r="3121"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6679" cy="2052536"/>
                    </a:xfrm>
                    <a:prstGeom prst="rect">
                      <a:avLst/>
                    </a:prstGeom>
                  </pic:spPr>
                </pic:pic>
              </a:graphicData>
            </a:graphic>
          </wp:anchor>
        </w:drawing>
      </w:r>
      <w:r>
        <w:rPr>
          <w:rFonts w:ascii="Times New Roman" w:hAnsi="Times New Roman" w:cs="Times New Roman"/>
          <w:noProof/>
          <w:sz w:val="24"/>
          <w:szCs w:val="24"/>
          <w:u w:val="single"/>
          <w:lang w:eastAsia="el-GR"/>
        </w:rPr>
        <w:drawing>
          <wp:anchor distT="0" distB="0" distL="114300" distR="114300" simplePos="0" relativeHeight="251662336" behindDoc="0" locked="0" layoutInCell="1" allowOverlap="1" wp14:anchorId="1B1DBDA6" wp14:editId="5F01431C">
            <wp:simplePos x="0" y="0"/>
            <wp:positionH relativeFrom="margin">
              <wp:posOffset>606952</wp:posOffset>
            </wp:positionH>
            <wp:positionV relativeFrom="paragraph">
              <wp:posOffset>195553</wp:posOffset>
            </wp:positionV>
            <wp:extent cx="2205409" cy="2062264"/>
            <wp:effectExtent l="19050" t="0" r="4391"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5409" cy="2062264"/>
                    </a:xfrm>
                    <a:prstGeom prst="rect">
                      <a:avLst/>
                    </a:prstGeom>
                  </pic:spPr>
                </pic:pic>
              </a:graphicData>
            </a:graphic>
          </wp:anchor>
        </w:drawing>
      </w:r>
    </w:p>
    <w:p w14:paraId="465D9F83" w14:textId="77777777" w:rsidR="001D26F2" w:rsidRPr="00F7006E" w:rsidRDefault="001D26F2" w:rsidP="001D26F2">
      <w:pPr>
        <w:jc w:val="both"/>
        <w:rPr>
          <w:rFonts w:ascii="Times New Roman" w:hAnsi="Times New Roman" w:cs="Times New Roman"/>
          <w:sz w:val="24"/>
          <w:szCs w:val="24"/>
          <w:u w:val="single"/>
          <w:lang w:val="en-US"/>
        </w:rPr>
      </w:pPr>
    </w:p>
    <w:p w14:paraId="10BD49D2" w14:textId="77777777" w:rsidR="001D26F2" w:rsidRPr="00F7006E" w:rsidRDefault="001D26F2" w:rsidP="001D26F2">
      <w:pPr>
        <w:jc w:val="both"/>
        <w:rPr>
          <w:rFonts w:ascii="Times New Roman" w:hAnsi="Times New Roman" w:cs="Times New Roman"/>
          <w:sz w:val="24"/>
          <w:szCs w:val="24"/>
          <w:u w:val="single"/>
          <w:lang w:val="en-US"/>
        </w:rPr>
      </w:pPr>
    </w:p>
    <w:p w14:paraId="48C5BFFA" w14:textId="77777777" w:rsidR="001D26F2" w:rsidRPr="00F7006E" w:rsidRDefault="001D26F2" w:rsidP="001D26F2">
      <w:pPr>
        <w:jc w:val="both"/>
        <w:rPr>
          <w:rFonts w:ascii="Times New Roman" w:hAnsi="Times New Roman" w:cs="Times New Roman"/>
          <w:sz w:val="24"/>
          <w:szCs w:val="24"/>
          <w:u w:val="single"/>
          <w:lang w:val="en-US"/>
        </w:rPr>
      </w:pPr>
    </w:p>
    <w:p w14:paraId="6562A69F" w14:textId="77777777" w:rsidR="001D26F2" w:rsidRPr="00F7006E" w:rsidRDefault="001D26F2" w:rsidP="001D26F2">
      <w:pPr>
        <w:jc w:val="both"/>
        <w:rPr>
          <w:rFonts w:ascii="Times New Roman" w:hAnsi="Times New Roman" w:cs="Times New Roman"/>
          <w:sz w:val="24"/>
          <w:szCs w:val="24"/>
          <w:u w:val="single"/>
          <w:lang w:val="en-US"/>
        </w:rPr>
      </w:pPr>
    </w:p>
    <w:p w14:paraId="149F0292" w14:textId="77777777" w:rsidR="001D26F2" w:rsidRPr="00F7006E" w:rsidRDefault="001D26F2" w:rsidP="001D26F2">
      <w:pPr>
        <w:jc w:val="both"/>
        <w:rPr>
          <w:rFonts w:ascii="Times New Roman" w:hAnsi="Times New Roman" w:cs="Times New Roman"/>
          <w:sz w:val="24"/>
          <w:szCs w:val="24"/>
          <w:u w:val="single"/>
          <w:lang w:val="en-US"/>
        </w:rPr>
      </w:pPr>
    </w:p>
    <w:p w14:paraId="33326897" w14:textId="77777777" w:rsidR="001D26F2" w:rsidRPr="00F7006E" w:rsidRDefault="001D26F2" w:rsidP="001D26F2">
      <w:pPr>
        <w:jc w:val="both"/>
        <w:rPr>
          <w:rFonts w:ascii="Times New Roman" w:hAnsi="Times New Roman" w:cs="Times New Roman"/>
          <w:sz w:val="24"/>
          <w:szCs w:val="24"/>
          <w:u w:val="single"/>
          <w:lang w:val="en-US"/>
        </w:rPr>
      </w:pPr>
    </w:p>
    <w:p w14:paraId="2FE3429F" w14:textId="77777777" w:rsidR="001D26F2" w:rsidRPr="00F7006E" w:rsidRDefault="001D26F2" w:rsidP="001D26F2">
      <w:pPr>
        <w:jc w:val="both"/>
        <w:rPr>
          <w:rFonts w:ascii="Times New Roman" w:hAnsi="Times New Roman" w:cs="Times New Roman"/>
          <w:sz w:val="24"/>
          <w:szCs w:val="24"/>
          <w:u w:val="single"/>
          <w:lang w:val="en-US"/>
        </w:rPr>
      </w:pPr>
    </w:p>
    <w:p w14:paraId="3C7F9877" w14:textId="77777777" w:rsidR="001D26F2" w:rsidRPr="00F7006E" w:rsidRDefault="00262186" w:rsidP="001D26F2">
      <w:pPr>
        <w:jc w:val="both"/>
        <w:rPr>
          <w:rFonts w:ascii="Times New Roman" w:hAnsi="Times New Roman" w:cs="Times New Roman"/>
          <w:b/>
          <w:bCs/>
          <w:sz w:val="24"/>
          <w:szCs w:val="24"/>
          <w:lang w:val="en-US"/>
        </w:rPr>
      </w:pPr>
      <w:r>
        <w:rPr>
          <w:rFonts w:ascii="Times New Roman" w:hAnsi="Times New Roman" w:cs="Times New Roman"/>
          <w:noProof/>
          <w:sz w:val="24"/>
          <w:szCs w:val="24"/>
          <w:lang w:eastAsia="el-GR"/>
        </w:rPr>
        <w:drawing>
          <wp:anchor distT="0" distB="0" distL="114300" distR="114300" simplePos="0" relativeHeight="251661312" behindDoc="0" locked="0" layoutInCell="1" allowOverlap="1" wp14:anchorId="4E787B66" wp14:editId="7F22E1B3">
            <wp:simplePos x="0" y="0"/>
            <wp:positionH relativeFrom="margin">
              <wp:posOffset>1618615</wp:posOffset>
            </wp:positionH>
            <wp:positionV relativeFrom="paragraph">
              <wp:posOffset>243205</wp:posOffset>
            </wp:positionV>
            <wp:extent cx="2179320" cy="2061845"/>
            <wp:effectExtent l="1905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9320" cy="2061845"/>
                    </a:xfrm>
                    <a:prstGeom prst="rect">
                      <a:avLst/>
                    </a:prstGeom>
                  </pic:spPr>
                </pic:pic>
              </a:graphicData>
            </a:graphic>
          </wp:anchor>
        </w:drawing>
      </w:r>
      <w:r w:rsidR="001D26F2" w:rsidRPr="00F7006E">
        <w:rPr>
          <w:rFonts w:ascii="Times New Roman" w:hAnsi="Times New Roman" w:cs="Times New Roman"/>
          <w:sz w:val="24"/>
          <w:szCs w:val="24"/>
          <w:lang w:val="en-US"/>
        </w:rPr>
        <w:t xml:space="preserve"> </w:t>
      </w:r>
      <w:r w:rsidRPr="00F7006E">
        <w:rPr>
          <w:rFonts w:ascii="Times New Roman" w:hAnsi="Times New Roman" w:cs="Times New Roman"/>
          <w:sz w:val="24"/>
          <w:szCs w:val="24"/>
          <w:lang w:val="en-US"/>
        </w:rPr>
        <w:tab/>
      </w:r>
      <w:r w:rsidRPr="00F7006E">
        <w:rPr>
          <w:rFonts w:ascii="Times New Roman" w:hAnsi="Times New Roman" w:cs="Times New Roman"/>
          <w:sz w:val="24"/>
          <w:szCs w:val="24"/>
          <w:lang w:val="en-US"/>
        </w:rPr>
        <w:tab/>
      </w:r>
      <w:r w:rsidRPr="00F7006E">
        <w:rPr>
          <w:rFonts w:ascii="Times New Roman" w:hAnsi="Times New Roman" w:cs="Times New Roman"/>
          <w:sz w:val="24"/>
          <w:szCs w:val="24"/>
          <w:lang w:val="en-US"/>
        </w:rPr>
        <w:tab/>
      </w:r>
      <w:r w:rsidRPr="00262186">
        <w:rPr>
          <w:rFonts w:ascii="Times New Roman" w:hAnsi="Times New Roman" w:cs="Times New Roman"/>
          <w:b/>
          <w:sz w:val="24"/>
          <w:szCs w:val="24"/>
        </w:rPr>
        <w:t>Α</w:t>
      </w:r>
      <w:r w:rsidRPr="00F7006E">
        <w:rPr>
          <w:rFonts w:ascii="Times New Roman" w:hAnsi="Times New Roman" w:cs="Times New Roman"/>
          <w:b/>
          <w:bCs/>
          <w:sz w:val="24"/>
          <w:szCs w:val="24"/>
          <w:lang w:val="en-US"/>
        </w:rPr>
        <w:t xml:space="preserve">        </w:t>
      </w:r>
      <w:r w:rsidR="001D26F2" w:rsidRPr="00F7006E">
        <w:rPr>
          <w:rFonts w:ascii="Times New Roman" w:hAnsi="Times New Roman" w:cs="Times New Roman"/>
          <w:b/>
          <w:bCs/>
          <w:sz w:val="24"/>
          <w:szCs w:val="24"/>
          <w:lang w:val="en-US"/>
        </w:rPr>
        <w:t xml:space="preserve">                                     </w:t>
      </w:r>
      <w:r w:rsidRPr="00F7006E">
        <w:rPr>
          <w:rFonts w:ascii="Times New Roman" w:hAnsi="Times New Roman" w:cs="Times New Roman"/>
          <w:b/>
          <w:bCs/>
          <w:sz w:val="24"/>
          <w:szCs w:val="24"/>
          <w:lang w:val="en-US"/>
        </w:rPr>
        <w:t xml:space="preserve">                        </w:t>
      </w:r>
      <w:r>
        <w:rPr>
          <w:rFonts w:ascii="Times New Roman" w:hAnsi="Times New Roman" w:cs="Times New Roman"/>
          <w:b/>
          <w:bCs/>
          <w:sz w:val="24"/>
          <w:szCs w:val="24"/>
        </w:rPr>
        <w:t>Β</w:t>
      </w:r>
    </w:p>
    <w:p w14:paraId="0608EABF" w14:textId="77777777" w:rsidR="001D26F2" w:rsidRPr="00F7006E" w:rsidRDefault="001D26F2" w:rsidP="001D26F2">
      <w:pPr>
        <w:ind w:left="720"/>
        <w:jc w:val="both"/>
        <w:rPr>
          <w:rFonts w:ascii="Times New Roman" w:hAnsi="Times New Roman" w:cs="Times New Roman"/>
          <w:sz w:val="24"/>
          <w:szCs w:val="24"/>
          <w:u w:val="single"/>
          <w:lang w:val="en-US"/>
        </w:rPr>
      </w:pPr>
    </w:p>
    <w:p w14:paraId="1F2248E0" w14:textId="77777777" w:rsidR="001D26F2" w:rsidRPr="00F7006E" w:rsidRDefault="001D26F2" w:rsidP="001D26F2">
      <w:pPr>
        <w:jc w:val="both"/>
        <w:rPr>
          <w:rFonts w:ascii="Times New Roman" w:hAnsi="Times New Roman" w:cs="Times New Roman"/>
          <w:sz w:val="24"/>
          <w:szCs w:val="24"/>
          <w:lang w:val="en-US"/>
        </w:rPr>
      </w:pPr>
    </w:p>
    <w:p w14:paraId="015288A7" w14:textId="77777777" w:rsidR="001D26F2" w:rsidRPr="00F7006E" w:rsidRDefault="001D26F2" w:rsidP="001D26F2">
      <w:pPr>
        <w:jc w:val="both"/>
        <w:rPr>
          <w:rFonts w:ascii="Times New Roman" w:hAnsi="Times New Roman" w:cs="Times New Roman"/>
          <w:sz w:val="24"/>
          <w:szCs w:val="24"/>
          <w:u w:val="single"/>
          <w:lang w:val="en-US"/>
        </w:rPr>
      </w:pPr>
    </w:p>
    <w:p w14:paraId="565128E3" w14:textId="77777777" w:rsidR="001D26F2" w:rsidRPr="00F7006E" w:rsidRDefault="001D26F2" w:rsidP="001D26F2">
      <w:pPr>
        <w:jc w:val="both"/>
        <w:rPr>
          <w:rFonts w:ascii="Times New Roman" w:hAnsi="Times New Roman" w:cs="Times New Roman"/>
          <w:sz w:val="24"/>
          <w:szCs w:val="24"/>
          <w:u w:val="single"/>
          <w:lang w:val="en-US"/>
        </w:rPr>
      </w:pPr>
    </w:p>
    <w:p w14:paraId="029A6B7B" w14:textId="77777777" w:rsidR="001D26F2" w:rsidRPr="00F7006E" w:rsidRDefault="001D26F2" w:rsidP="001D26F2">
      <w:pPr>
        <w:jc w:val="both"/>
        <w:rPr>
          <w:rFonts w:ascii="Times New Roman" w:hAnsi="Times New Roman" w:cs="Times New Roman"/>
          <w:sz w:val="24"/>
          <w:szCs w:val="24"/>
          <w:u w:val="single"/>
          <w:lang w:val="en-US"/>
        </w:rPr>
      </w:pPr>
    </w:p>
    <w:p w14:paraId="7919F28C" w14:textId="77777777" w:rsidR="001D26F2" w:rsidRPr="00F7006E" w:rsidRDefault="001D26F2" w:rsidP="001D26F2">
      <w:pPr>
        <w:jc w:val="both"/>
        <w:rPr>
          <w:rFonts w:ascii="Times New Roman" w:hAnsi="Times New Roman" w:cs="Times New Roman"/>
          <w:sz w:val="24"/>
          <w:szCs w:val="24"/>
          <w:lang w:val="en-US"/>
        </w:rPr>
      </w:pPr>
    </w:p>
    <w:p w14:paraId="737ACCC9" w14:textId="77777777" w:rsidR="001D26F2" w:rsidRPr="00F7006E" w:rsidRDefault="001D26F2" w:rsidP="001D26F2">
      <w:pPr>
        <w:jc w:val="both"/>
        <w:rPr>
          <w:rFonts w:ascii="Times New Roman" w:hAnsi="Times New Roman" w:cs="Times New Roman"/>
          <w:sz w:val="24"/>
          <w:szCs w:val="24"/>
          <w:u w:val="single"/>
          <w:lang w:val="en-US"/>
        </w:rPr>
      </w:pPr>
    </w:p>
    <w:p w14:paraId="490F2964" w14:textId="77777777" w:rsidR="001D26F2" w:rsidRPr="00F7006E" w:rsidRDefault="001D26F2" w:rsidP="001D26F2">
      <w:pPr>
        <w:jc w:val="both"/>
        <w:rPr>
          <w:rFonts w:ascii="Times New Roman" w:hAnsi="Times New Roman" w:cs="Times New Roman"/>
          <w:b/>
          <w:sz w:val="24"/>
          <w:szCs w:val="24"/>
          <w:lang w:val="en-US"/>
        </w:rPr>
      </w:pPr>
      <w:r w:rsidRPr="00F7006E">
        <w:rPr>
          <w:rFonts w:ascii="Times New Roman" w:hAnsi="Times New Roman" w:cs="Times New Roman"/>
          <w:sz w:val="24"/>
          <w:szCs w:val="24"/>
          <w:lang w:val="en-US"/>
        </w:rPr>
        <w:t xml:space="preserve"> </w:t>
      </w:r>
      <w:r w:rsidR="00262186" w:rsidRPr="00F7006E">
        <w:rPr>
          <w:rFonts w:ascii="Times New Roman" w:hAnsi="Times New Roman" w:cs="Times New Roman"/>
          <w:sz w:val="24"/>
          <w:szCs w:val="24"/>
          <w:lang w:val="en-US"/>
        </w:rPr>
        <w:tab/>
      </w:r>
      <w:r w:rsidR="00262186" w:rsidRPr="00F7006E">
        <w:rPr>
          <w:rFonts w:ascii="Times New Roman" w:hAnsi="Times New Roman" w:cs="Times New Roman"/>
          <w:sz w:val="24"/>
          <w:szCs w:val="24"/>
          <w:lang w:val="en-US"/>
        </w:rPr>
        <w:tab/>
      </w:r>
      <w:r w:rsidR="00262186" w:rsidRPr="00F7006E">
        <w:rPr>
          <w:rFonts w:ascii="Times New Roman" w:hAnsi="Times New Roman" w:cs="Times New Roman"/>
          <w:sz w:val="24"/>
          <w:szCs w:val="24"/>
          <w:lang w:val="en-US"/>
        </w:rPr>
        <w:tab/>
      </w:r>
      <w:r w:rsidR="00262186" w:rsidRPr="00F7006E">
        <w:rPr>
          <w:rFonts w:ascii="Times New Roman" w:hAnsi="Times New Roman" w:cs="Times New Roman"/>
          <w:sz w:val="24"/>
          <w:szCs w:val="24"/>
          <w:lang w:val="en-US"/>
        </w:rPr>
        <w:tab/>
      </w:r>
      <w:r w:rsidR="00262186" w:rsidRPr="00F7006E">
        <w:rPr>
          <w:rFonts w:ascii="Times New Roman" w:hAnsi="Times New Roman" w:cs="Times New Roman"/>
          <w:sz w:val="24"/>
          <w:szCs w:val="24"/>
          <w:lang w:val="en-US"/>
        </w:rPr>
        <w:tab/>
      </w:r>
      <w:r w:rsidR="00262186" w:rsidRPr="00F7006E">
        <w:rPr>
          <w:rFonts w:ascii="Times New Roman" w:hAnsi="Times New Roman" w:cs="Times New Roman"/>
          <w:sz w:val="24"/>
          <w:szCs w:val="24"/>
          <w:lang w:val="en-US"/>
        </w:rPr>
        <w:tab/>
      </w:r>
      <w:r w:rsidR="00262186" w:rsidRPr="00262186">
        <w:rPr>
          <w:rFonts w:ascii="Times New Roman" w:hAnsi="Times New Roman" w:cs="Times New Roman"/>
          <w:b/>
          <w:sz w:val="24"/>
          <w:szCs w:val="24"/>
        </w:rPr>
        <w:t>Γ</w:t>
      </w:r>
    </w:p>
    <w:p w14:paraId="65B3AA3B" w14:textId="77777777" w:rsidR="001D26F2" w:rsidRPr="00262186" w:rsidRDefault="00262186" w:rsidP="001D26F2">
      <w:pPr>
        <w:jc w:val="both"/>
        <w:rPr>
          <w:rFonts w:ascii="Times New Roman" w:hAnsi="Times New Roman" w:cs="Times New Roman"/>
          <w:sz w:val="24"/>
          <w:szCs w:val="24"/>
        </w:rPr>
      </w:pPr>
      <w:r>
        <w:rPr>
          <w:rFonts w:ascii="Times New Roman" w:hAnsi="Times New Roman" w:cs="Times New Roman"/>
          <w:b/>
          <w:bCs/>
          <w:sz w:val="24"/>
          <w:szCs w:val="24"/>
        </w:rPr>
        <w:t>Εικόνα</w:t>
      </w:r>
      <w:r w:rsidRPr="00F7006E">
        <w:rPr>
          <w:rFonts w:ascii="Times New Roman" w:hAnsi="Times New Roman" w:cs="Times New Roman"/>
          <w:b/>
          <w:bCs/>
          <w:sz w:val="24"/>
          <w:szCs w:val="24"/>
          <w:lang w:val="en-US"/>
        </w:rPr>
        <w:t xml:space="preserve"> 1.6.1.</w:t>
      </w:r>
      <w:r w:rsidRPr="00F7006E">
        <w:rPr>
          <w:rFonts w:ascii="Times New Roman" w:hAnsi="Times New Roman" w:cs="Times New Roman"/>
          <w:sz w:val="24"/>
          <w:szCs w:val="24"/>
          <w:lang w:val="en-US"/>
        </w:rPr>
        <w:t xml:space="preserve"> </w:t>
      </w:r>
      <w:r w:rsidRPr="005E5377">
        <w:rPr>
          <w:rFonts w:ascii="Times New Roman" w:hAnsi="Times New Roman" w:cs="Times New Roman"/>
          <w:sz w:val="24"/>
          <w:szCs w:val="24"/>
        </w:rPr>
        <w:t xml:space="preserve">Βιοδείκτες βλαβών του </w:t>
      </w:r>
      <w:r w:rsidRPr="005E5377">
        <w:rPr>
          <w:rFonts w:ascii="Times New Roman" w:hAnsi="Times New Roman" w:cs="Times New Roman"/>
          <w:sz w:val="24"/>
          <w:szCs w:val="24"/>
          <w:lang w:val="en-US"/>
        </w:rPr>
        <w:t>DNA</w:t>
      </w:r>
      <w:r>
        <w:rPr>
          <w:rFonts w:ascii="Times New Roman" w:hAnsi="Times New Roman" w:cs="Times New Roman"/>
          <w:sz w:val="24"/>
          <w:szCs w:val="24"/>
        </w:rPr>
        <w:t xml:space="preserve"> που είναι ευαίσθητοι</w:t>
      </w:r>
      <w:r w:rsidRPr="005E5377">
        <w:rPr>
          <w:rFonts w:ascii="Times New Roman" w:hAnsi="Times New Roman" w:cs="Times New Roman"/>
          <w:sz w:val="24"/>
          <w:szCs w:val="24"/>
        </w:rPr>
        <w:t xml:space="preserve"> στη διατροφική έλλειψη ή περίσσεια.</w:t>
      </w:r>
      <w:r>
        <w:rPr>
          <w:rFonts w:ascii="Times New Roman" w:hAnsi="Times New Roman" w:cs="Times New Roman"/>
          <w:sz w:val="24"/>
          <w:szCs w:val="24"/>
        </w:rPr>
        <w:t xml:space="preserve"> </w:t>
      </w:r>
      <w:r>
        <w:rPr>
          <w:rFonts w:ascii="Times New Roman" w:hAnsi="Times New Roman" w:cs="Times New Roman"/>
          <w:b/>
          <w:bCs/>
          <w:sz w:val="24"/>
          <w:szCs w:val="24"/>
        </w:rPr>
        <w:t xml:space="preserve">Α: </w:t>
      </w:r>
      <w:r w:rsidRPr="00EF0BB4">
        <w:rPr>
          <w:rFonts w:ascii="Times New Roman" w:hAnsi="Times New Roman" w:cs="Times New Roman"/>
          <w:sz w:val="24"/>
          <w:szCs w:val="24"/>
        </w:rPr>
        <w:t xml:space="preserve">Δοκιμασία μετάφασης </w:t>
      </w:r>
      <w:r w:rsidRPr="00EF0BB4">
        <w:rPr>
          <w:rFonts w:ascii="Times New Roman" w:hAnsi="Times New Roman" w:cs="Times New Roman"/>
          <w:sz w:val="24"/>
          <w:szCs w:val="24"/>
          <w:lang w:val="en-US"/>
        </w:rPr>
        <w:t>FISH</w:t>
      </w:r>
      <w:r>
        <w:rPr>
          <w:rFonts w:ascii="Times New Roman" w:hAnsi="Times New Roman" w:cs="Times New Roman"/>
          <w:sz w:val="24"/>
          <w:szCs w:val="24"/>
        </w:rPr>
        <w:t xml:space="preserve">, </w:t>
      </w:r>
      <w:r w:rsidRPr="00262186">
        <w:rPr>
          <w:rFonts w:ascii="Times New Roman" w:hAnsi="Times New Roman" w:cs="Times New Roman"/>
          <w:b/>
          <w:sz w:val="24"/>
          <w:szCs w:val="24"/>
        </w:rPr>
        <w:t>Β</w:t>
      </w:r>
      <w:r w:rsidRPr="00EF0BB4">
        <w:rPr>
          <w:rFonts w:ascii="Times New Roman" w:hAnsi="Times New Roman" w:cs="Times New Roman"/>
          <w:sz w:val="24"/>
          <w:szCs w:val="24"/>
        </w:rPr>
        <w:t>: Δοκιμασία κομήτη</w:t>
      </w:r>
      <w:r>
        <w:rPr>
          <w:rFonts w:ascii="Times New Roman" w:hAnsi="Times New Roman" w:cs="Times New Roman"/>
          <w:sz w:val="24"/>
          <w:szCs w:val="24"/>
        </w:rPr>
        <w:t xml:space="preserve">, </w:t>
      </w:r>
      <w:r w:rsidRPr="00262186">
        <w:rPr>
          <w:rFonts w:ascii="Times New Roman" w:hAnsi="Times New Roman" w:cs="Times New Roman"/>
          <w:b/>
          <w:sz w:val="24"/>
          <w:szCs w:val="24"/>
        </w:rPr>
        <w:t>Γ</w:t>
      </w:r>
      <w:r w:rsidRPr="00EF0BB4">
        <w:rPr>
          <w:rFonts w:ascii="Times New Roman" w:hAnsi="Times New Roman" w:cs="Times New Roman"/>
          <w:sz w:val="24"/>
          <w:szCs w:val="24"/>
        </w:rPr>
        <w:t xml:space="preserve">: Μήκος τελομερούς </w:t>
      </w:r>
      <w:r w:rsidR="001D26F2" w:rsidRPr="00EF0BB4">
        <w:rPr>
          <w:rFonts w:ascii="Times New Roman" w:hAnsi="Times New Roman" w:cs="Times New Roman"/>
          <w:b/>
          <w:bCs/>
          <w:sz w:val="24"/>
          <w:szCs w:val="24"/>
        </w:rPr>
        <w:t>(</w:t>
      </w:r>
      <w:r w:rsidR="001D26F2" w:rsidRPr="00EF0BB4">
        <w:rPr>
          <w:rFonts w:ascii="Times New Roman" w:hAnsi="Times New Roman" w:cs="Times New Roman"/>
          <w:sz w:val="24"/>
          <w:szCs w:val="24"/>
          <w:lang w:val="en-US"/>
        </w:rPr>
        <w:t>Fenech</w:t>
      </w:r>
      <w:r w:rsidR="001D26F2" w:rsidRPr="00EF0BB4">
        <w:rPr>
          <w:rFonts w:ascii="Times New Roman" w:hAnsi="Times New Roman" w:cs="Times New Roman"/>
          <w:sz w:val="24"/>
          <w:szCs w:val="24"/>
        </w:rPr>
        <w:t xml:space="preserve"> </w:t>
      </w:r>
      <w:r w:rsidR="001D26F2" w:rsidRPr="00EF0BB4">
        <w:rPr>
          <w:rFonts w:ascii="Times New Roman" w:hAnsi="Times New Roman" w:cs="Times New Roman"/>
          <w:sz w:val="24"/>
          <w:szCs w:val="24"/>
          <w:lang w:val="en-US"/>
        </w:rPr>
        <w:t>et</w:t>
      </w:r>
      <w:r w:rsidR="001D26F2" w:rsidRPr="00EF0BB4">
        <w:rPr>
          <w:rFonts w:ascii="Times New Roman" w:hAnsi="Times New Roman" w:cs="Times New Roman"/>
          <w:sz w:val="24"/>
          <w:szCs w:val="24"/>
        </w:rPr>
        <w:t xml:space="preserve"> </w:t>
      </w:r>
      <w:r w:rsidR="001D26F2" w:rsidRPr="00EF0BB4">
        <w:rPr>
          <w:rFonts w:ascii="Times New Roman" w:hAnsi="Times New Roman" w:cs="Times New Roman"/>
          <w:sz w:val="24"/>
          <w:szCs w:val="24"/>
          <w:lang w:val="en-US"/>
        </w:rPr>
        <w:t>al</w:t>
      </w:r>
      <w:r w:rsidR="001D26F2" w:rsidRPr="00EF0BB4">
        <w:rPr>
          <w:rFonts w:ascii="Times New Roman" w:hAnsi="Times New Roman" w:cs="Times New Roman"/>
          <w:sz w:val="24"/>
          <w:szCs w:val="24"/>
        </w:rPr>
        <w:t>., 2015)</w:t>
      </w:r>
      <w:r>
        <w:rPr>
          <w:rFonts w:ascii="Times New Roman" w:hAnsi="Times New Roman" w:cs="Times New Roman"/>
          <w:sz w:val="24"/>
          <w:szCs w:val="24"/>
        </w:rPr>
        <w:t>.</w:t>
      </w:r>
    </w:p>
    <w:p w14:paraId="38968F85" w14:textId="77777777" w:rsidR="00401F2F" w:rsidRPr="00EF0BB4" w:rsidRDefault="00401F2F" w:rsidP="001D26F2">
      <w:pPr>
        <w:jc w:val="both"/>
        <w:rPr>
          <w:rFonts w:ascii="Times New Roman" w:hAnsi="Times New Roman" w:cs="Times New Roman"/>
          <w:sz w:val="32"/>
          <w:szCs w:val="32"/>
        </w:rPr>
      </w:pPr>
    </w:p>
    <w:p w14:paraId="030CC55A" w14:textId="77777777" w:rsidR="001D26F2" w:rsidRPr="00EF0BB4" w:rsidRDefault="001D26F2" w:rsidP="00BD49D5">
      <w:pPr>
        <w:pStyle w:val="a4"/>
        <w:numPr>
          <w:ilvl w:val="2"/>
          <w:numId w:val="27"/>
        </w:num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 xml:space="preserve">Άλλοι </w:t>
      </w:r>
      <w:proofErr w:type="spellStart"/>
      <w:r w:rsidRPr="00EF0BB4">
        <w:rPr>
          <w:rFonts w:ascii="Times New Roman" w:hAnsi="Times New Roman" w:cs="Times New Roman"/>
          <w:b/>
          <w:bCs/>
          <w:sz w:val="28"/>
          <w:szCs w:val="28"/>
        </w:rPr>
        <w:t>βιοδείκτες</w:t>
      </w:r>
      <w:proofErr w:type="spellEnd"/>
      <w:r w:rsidRPr="00EF0BB4">
        <w:rPr>
          <w:rFonts w:ascii="Times New Roman" w:hAnsi="Times New Roman" w:cs="Times New Roman"/>
          <w:b/>
          <w:bCs/>
          <w:sz w:val="28"/>
          <w:szCs w:val="28"/>
        </w:rPr>
        <w:t xml:space="preserve"> &lt;&lt;</w:t>
      </w:r>
      <w:proofErr w:type="spellStart"/>
      <w:r w:rsidRPr="00EF0BB4">
        <w:rPr>
          <w:rFonts w:ascii="Times New Roman" w:hAnsi="Times New Roman" w:cs="Times New Roman"/>
          <w:b/>
          <w:bCs/>
          <w:sz w:val="28"/>
          <w:szCs w:val="28"/>
          <w:lang w:val="en-US"/>
        </w:rPr>
        <w:t>omic</w:t>
      </w:r>
      <w:proofErr w:type="spellEnd"/>
      <w:r w:rsidRPr="00EF0BB4">
        <w:rPr>
          <w:rFonts w:ascii="Times New Roman" w:hAnsi="Times New Roman" w:cs="Times New Roman"/>
          <w:b/>
          <w:bCs/>
          <w:sz w:val="28"/>
          <w:szCs w:val="28"/>
        </w:rPr>
        <w:t>&gt;&gt; διατροφικής κατάστασης</w:t>
      </w:r>
    </w:p>
    <w:p w14:paraId="1BFBAD9E" w14:textId="77777777" w:rsidR="00626D96" w:rsidRPr="00EF0BB4" w:rsidRDefault="001D26F2" w:rsidP="00993FA1">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Εκτός από τους βιοδείκτες βλάβης του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είναι δυνατόν να χρησιμοποιηθούν μεταγραφικοί, πρωτεωμικοί και μεταβολικοί βιοδείκτες για την αξιολόγηση της επίπτωσης της διατροφικής ανεπάρκειας, της περίσσειας ή της παρέμβασης. Για παράδειγμα, ένα δίκτυο εκφρασμένων γονιδίων που σχετίζεται με την περιβαλλοντική έκθεση, τη διατροφική πρόσληψη και τη γήρανση μπορεί να χρησιμοποιηθεί επιτυχώς για τον προσδιορισμό των βιοδεικτών που σχετίζονται με τα αλληλεπιδραστικά αποτελέσματα της διατροφής με το στάδιο της ζωής και άλλους περιβαλλοντικούς παράγοντες, καθώς επίσης και για τη δοκιμή της αξιοπιστίας της σύνδεσης μεταξύ των διατροφικών παραγόντων και των παρατηρούμενων γονιδιωματικών μεταβολών (</w:t>
      </w:r>
      <w:r w:rsidRPr="00EF0BB4">
        <w:rPr>
          <w:rFonts w:ascii="Times New Roman" w:hAnsi="Times New Roman" w:cs="Times New Roman"/>
          <w:sz w:val="24"/>
          <w:szCs w:val="24"/>
          <w:lang w:val="en-US"/>
        </w:rPr>
        <w:t>Hebels</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262186">
        <w:rPr>
          <w:rFonts w:ascii="Times New Roman" w:hAnsi="Times New Roman" w:cs="Times New Roman"/>
          <w:sz w:val="24"/>
          <w:szCs w:val="24"/>
        </w:rPr>
        <w:t>., 2011;</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van</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Breda</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2015). </w:t>
      </w:r>
      <w:r w:rsidRPr="00EF0BB4">
        <w:rPr>
          <w:rFonts w:ascii="Times New Roman" w:hAnsi="Times New Roman" w:cs="Times New Roman"/>
          <w:sz w:val="24"/>
          <w:szCs w:val="24"/>
        </w:rPr>
        <w:lastRenderedPageBreak/>
        <w:t>Για παράδειγμα, οι διατροφικές ελλείψεις που αυξάνουν το οξειδωτικό στρες μπορεί να συνδέονται με αλλαγές στην έκφραση γονιδίων ευαίσθητων στην οξείδωση της γουανίνης στις ακολουθίες προώθησης (</w:t>
      </w:r>
      <w:r w:rsidR="00262186" w:rsidRPr="00EF0BB4">
        <w:rPr>
          <w:rFonts w:ascii="Times New Roman" w:hAnsi="Times New Roman" w:cs="Times New Roman"/>
          <w:sz w:val="24"/>
          <w:szCs w:val="24"/>
          <w:lang w:val="en-US"/>
        </w:rPr>
        <w:t>Lu</w:t>
      </w:r>
      <w:r w:rsidR="00262186" w:rsidRPr="00EF0BB4">
        <w:rPr>
          <w:rFonts w:ascii="Times New Roman" w:hAnsi="Times New Roman" w:cs="Times New Roman"/>
          <w:sz w:val="24"/>
          <w:szCs w:val="24"/>
        </w:rPr>
        <w:t xml:space="preserve"> </w:t>
      </w:r>
      <w:r w:rsidR="00262186" w:rsidRPr="00EF0BB4">
        <w:rPr>
          <w:rFonts w:ascii="Times New Roman" w:hAnsi="Times New Roman" w:cs="Times New Roman"/>
          <w:sz w:val="24"/>
          <w:szCs w:val="24"/>
          <w:lang w:val="en-US"/>
        </w:rPr>
        <w:t>et</w:t>
      </w:r>
      <w:r w:rsidR="00262186" w:rsidRPr="00EF0BB4">
        <w:rPr>
          <w:rFonts w:ascii="Times New Roman" w:hAnsi="Times New Roman" w:cs="Times New Roman"/>
          <w:sz w:val="24"/>
          <w:szCs w:val="24"/>
        </w:rPr>
        <w:t xml:space="preserve"> </w:t>
      </w:r>
      <w:r w:rsidR="00262186" w:rsidRPr="00EF0BB4">
        <w:rPr>
          <w:rFonts w:ascii="Times New Roman" w:hAnsi="Times New Roman" w:cs="Times New Roman"/>
          <w:sz w:val="24"/>
          <w:szCs w:val="24"/>
          <w:lang w:val="en-US"/>
        </w:rPr>
        <w:t>al</w:t>
      </w:r>
      <w:r w:rsidR="00262186" w:rsidRPr="00EF0BB4">
        <w:rPr>
          <w:rFonts w:ascii="Times New Roman" w:hAnsi="Times New Roman" w:cs="Times New Roman"/>
          <w:sz w:val="24"/>
          <w:szCs w:val="24"/>
        </w:rPr>
        <w:t>., 2004</w:t>
      </w:r>
      <w:r w:rsidR="00262186">
        <w:rPr>
          <w:rFonts w:ascii="Times New Roman" w:hAnsi="Times New Roman" w:cs="Times New Roman"/>
          <w:sz w:val="24"/>
          <w:szCs w:val="24"/>
        </w:rPr>
        <w:t xml:space="preserve">; </w:t>
      </w:r>
      <w:r w:rsidRPr="00EF0BB4">
        <w:rPr>
          <w:rFonts w:ascii="Times New Roman" w:hAnsi="Times New Roman" w:cs="Times New Roman"/>
          <w:sz w:val="24"/>
          <w:szCs w:val="24"/>
          <w:lang w:val="en-US"/>
        </w:rPr>
        <w:t>Jacob</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262186">
        <w:rPr>
          <w:rFonts w:ascii="Times New Roman" w:hAnsi="Times New Roman" w:cs="Times New Roman"/>
          <w:sz w:val="24"/>
          <w:szCs w:val="24"/>
        </w:rPr>
        <w:t>., 2013</w:t>
      </w:r>
      <w:r w:rsidRPr="00EF0BB4">
        <w:rPr>
          <w:rFonts w:ascii="Times New Roman" w:hAnsi="Times New Roman" w:cs="Times New Roman"/>
          <w:sz w:val="24"/>
          <w:szCs w:val="24"/>
        </w:rPr>
        <w:t xml:space="preserve">). Επιπλέον, καθίσταται ολοένα και πιο εμφανές ότι οι κυτταρικές και μεταβολικές απαντήσεις στις περιβαλλοντικές αλλαγές, συμπεριλαμβανομένης της διατροφικής ανεπάρκειας και περίσσειας επιτυγχάνονται επίσης μέσω του </w:t>
      </w:r>
      <w:r w:rsidRPr="00EF0BB4">
        <w:rPr>
          <w:rFonts w:ascii="Times New Roman" w:hAnsi="Times New Roman" w:cs="Times New Roman"/>
          <w:sz w:val="24"/>
          <w:szCs w:val="24"/>
          <w:lang w:val="en-US"/>
        </w:rPr>
        <w:t>micro</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RNA</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miRNA</w:t>
      </w:r>
      <w:r w:rsidRPr="00EF0BB4">
        <w:rPr>
          <w:rFonts w:ascii="Times New Roman" w:hAnsi="Times New Roman" w:cs="Times New Roman"/>
          <w:sz w:val="24"/>
          <w:szCs w:val="24"/>
        </w:rPr>
        <w:t xml:space="preserve">). Το στέλεχος του μπορεί να παρέχει συγκεκριμένα δακτυλικά αποτυπώματα της έκθεσης σε θρεπτικές ουσίες. Για παράδειγμα, έχει αποδειχθεί ότι τα </w:t>
      </w:r>
      <w:r w:rsidRPr="00EF0BB4">
        <w:rPr>
          <w:rFonts w:ascii="Times New Roman" w:hAnsi="Times New Roman" w:cs="Times New Roman"/>
          <w:sz w:val="24"/>
          <w:szCs w:val="24"/>
          <w:lang w:val="en-US"/>
        </w:rPr>
        <w:t>miRNAs</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miR</w:t>
      </w:r>
      <w:r w:rsidRPr="00EF0BB4">
        <w:rPr>
          <w:rFonts w:ascii="Times New Roman" w:hAnsi="Times New Roman" w:cs="Times New Roman"/>
          <w:sz w:val="24"/>
          <w:szCs w:val="24"/>
        </w:rPr>
        <w:t xml:space="preserve">-222, </w:t>
      </w:r>
      <w:r w:rsidRPr="00EF0BB4">
        <w:rPr>
          <w:rFonts w:ascii="Times New Roman" w:hAnsi="Times New Roman" w:cs="Times New Roman"/>
          <w:sz w:val="24"/>
          <w:szCs w:val="24"/>
          <w:lang w:val="en-US"/>
        </w:rPr>
        <w:t>miR</w:t>
      </w:r>
      <w:r w:rsidRPr="00EF0BB4">
        <w:rPr>
          <w:rFonts w:ascii="Times New Roman" w:hAnsi="Times New Roman" w:cs="Times New Roman"/>
          <w:sz w:val="24"/>
          <w:szCs w:val="24"/>
        </w:rPr>
        <w:t>-10</w:t>
      </w:r>
      <w:r w:rsidRPr="00EF0BB4">
        <w:rPr>
          <w:rFonts w:ascii="Times New Roman" w:hAnsi="Times New Roman" w:cs="Times New Roman"/>
          <w:sz w:val="24"/>
          <w:szCs w:val="24"/>
          <w:lang w:val="en-US"/>
        </w:rPr>
        <w:t>a</w:t>
      </w:r>
      <w:r w:rsidRPr="00EF0BB4">
        <w:rPr>
          <w:rFonts w:ascii="Times New Roman" w:hAnsi="Times New Roman" w:cs="Times New Roman"/>
          <w:sz w:val="24"/>
          <w:szCs w:val="24"/>
        </w:rPr>
        <w:t xml:space="preserve"> και </w:t>
      </w:r>
      <w:r w:rsidRPr="00EF0BB4">
        <w:rPr>
          <w:rFonts w:ascii="Times New Roman" w:hAnsi="Times New Roman" w:cs="Times New Roman"/>
          <w:sz w:val="24"/>
          <w:szCs w:val="24"/>
          <w:lang w:val="en-US"/>
        </w:rPr>
        <w:t>miR</w:t>
      </w:r>
      <w:r w:rsidRPr="00EF0BB4">
        <w:rPr>
          <w:rFonts w:ascii="Times New Roman" w:hAnsi="Times New Roman" w:cs="Times New Roman"/>
          <w:sz w:val="24"/>
          <w:szCs w:val="24"/>
        </w:rPr>
        <w:t>-</w:t>
      </w:r>
      <w:r w:rsidRPr="00EF0BB4">
        <w:rPr>
          <w:rFonts w:ascii="Times New Roman" w:hAnsi="Times New Roman" w:cs="Times New Roman"/>
          <w:sz w:val="24"/>
          <w:szCs w:val="24"/>
          <w:lang w:val="en-US"/>
        </w:rPr>
        <w:t>let</w:t>
      </w:r>
      <w:r w:rsidRPr="00EF0BB4">
        <w:rPr>
          <w:rFonts w:ascii="Times New Roman" w:hAnsi="Times New Roman" w:cs="Times New Roman"/>
          <w:sz w:val="24"/>
          <w:szCs w:val="24"/>
        </w:rPr>
        <w:t>7</w:t>
      </w:r>
      <w:r w:rsidRPr="00EF0BB4">
        <w:rPr>
          <w:rFonts w:ascii="Times New Roman" w:hAnsi="Times New Roman" w:cs="Times New Roman"/>
          <w:sz w:val="24"/>
          <w:szCs w:val="24"/>
          <w:lang w:val="en-US"/>
        </w:rPr>
        <w:t>b</w:t>
      </w:r>
      <w:r w:rsidRPr="00EF0BB4">
        <w:rPr>
          <w:rFonts w:ascii="Times New Roman" w:hAnsi="Times New Roman" w:cs="Times New Roman"/>
          <w:sz w:val="24"/>
          <w:szCs w:val="24"/>
        </w:rPr>
        <w:t xml:space="preserve"> ρυθμίζονται προς τα πάνω όταν το φυλλικό οξύ, το ρετινοϊκό οξύ και η βιταμίνη </w:t>
      </w:r>
      <w:r w:rsidRPr="00EF0BB4">
        <w:rPr>
          <w:rFonts w:ascii="Times New Roman" w:hAnsi="Times New Roman" w:cs="Times New Roman"/>
          <w:sz w:val="24"/>
          <w:szCs w:val="24"/>
          <w:lang w:val="en-US"/>
        </w:rPr>
        <w:t>D</w:t>
      </w:r>
      <w:r w:rsidRPr="00EF0BB4">
        <w:rPr>
          <w:rFonts w:ascii="Times New Roman" w:hAnsi="Times New Roman" w:cs="Times New Roman"/>
          <w:sz w:val="24"/>
          <w:szCs w:val="24"/>
        </w:rPr>
        <w:t xml:space="preserve"> είναι σε ανεπαρκείς ποσότητες αντίστοιχα. Παρομοίως η ανάλυση πρωτεινών πλάσματος αποδίδει δείκτες πρωτεινών που συνδέονται με ειδικές ελλείψεις. Για παράδειγμα, οι πρωτεΐνες του πλάσματος, </w:t>
      </w:r>
      <w:r w:rsidRPr="00EF0BB4">
        <w:rPr>
          <w:rFonts w:ascii="Times New Roman" w:hAnsi="Times New Roman" w:cs="Times New Roman"/>
          <w:sz w:val="24"/>
          <w:szCs w:val="24"/>
          <w:lang w:val="en-US"/>
        </w:rPr>
        <w:t>RBP</w:t>
      </w:r>
      <w:r w:rsidRPr="00EF0BB4">
        <w:rPr>
          <w:rFonts w:ascii="Times New Roman" w:hAnsi="Times New Roman" w:cs="Times New Roman"/>
          <w:sz w:val="24"/>
          <w:szCs w:val="24"/>
        </w:rPr>
        <w:t xml:space="preserve">4, </w:t>
      </w:r>
      <w:r w:rsidRPr="00EF0BB4">
        <w:rPr>
          <w:rFonts w:ascii="Times New Roman" w:hAnsi="Times New Roman" w:cs="Times New Roman"/>
          <w:sz w:val="24"/>
          <w:szCs w:val="24"/>
          <w:lang w:val="en-US"/>
        </w:rPr>
        <w:t>VDBP</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RGS</w:t>
      </w:r>
      <w:r w:rsidRPr="00EF0BB4">
        <w:rPr>
          <w:rFonts w:ascii="Times New Roman" w:hAnsi="Times New Roman" w:cs="Times New Roman"/>
          <w:sz w:val="24"/>
          <w:szCs w:val="24"/>
        </w:rPr>
        <w:t xml:space="preserve">8, </w:t>
      </w:r>
      <w:r w:rsidRPr="00EF0BB4">
        <w:rPr>
          <w:rFonts w:ascii="Times New Roman" w:hAnsi="Times New Roman" w:cs="Times New Roman"/>
          <w:sz w:val="24"/>
          <w:szCs w:val="24"/>
          <w:lang w:val="en-US"/>
        </w:rPr>
        <w:t>Cp</w:t>
      </w:r>
      <w:r w:rsidRPr="00EF0BB4">
        <w:rPr>
          <w:rFonts w:ascii="Times New Roman" w:hAnsi="Times New Roman" w:cs="Times New Roman"/>
          <w:sz w:val="24"/>
          <w:szCs w:val="24"/>
        </w:rPr>
        <w:t xml:space="preserve"> και </w:t>
      </w:r>
      <w:r w:rsidRPr="00EF0BB4">
        <w:rPr>
          <w:rFonts w:ascii="Times New Roman" w:hAnsi="Times New Roman" w:cs="Times New Roman"/>
          <w:sz w:val="24"/>
          <w:szCs w:val="24"/>
          <w:lang w:val="en-US"/>
        </w:rPr>
        <w:t>SEPP</w:t>
      </w:r>
      <w:r w:rsidRPr="00EF0BB4">
        <w:rPr>
          <w:rFonts w:ascii="Times New Roman" w:hAnsi="Times New Roman" w:cs="Times New Roman"/>
          <w:sz w:val="24"/>
          <w:szCs w:val="24"/>
        </w:rPr>
        <w:t xml:space="preserve">1 σχετίζονται με ελλείψεις σε ρετινόλη, βιταμίνη </w:t>
      </w:r>
      <w:r w:rsidRPr="00EF0BB4">
        <w:rPr>
          <w:rFonts w:ascii="Times New Roman" w:hAnsi="Times New Roman" w:cs="Times New Roman"/>
          <w:sz w:val="24"/>
          <w:szCs w:val="24"/>
          <w:lang w:val="en-US"/>
        </w:rPr>
        <w:t>D</w:t>
      </w:r>
      <w:r w:rsidRPr="00EF0BB4">
        <w:rPr>
          <w:rFonts w:ascii="Times New Roman" w:hAnsi="Times New Roman" w:cs="Times New Roman"/>
          <w:sz w:val="24"/>
          <w:szCs w:val="24"/>
        </w:rPr>
        <w:t>, α- τοκοφερόλη, χαλκό και σελήνιο αντίστοιχα (</w:t>
      </w:r>
      <w:r w:rsidRPr="00EF0BB4">
        <w:rPr>
          <w:rFonts w:ascii="Times New Roman" w:hAnsi="Times New Roman" w:cs="Times New Roman"/>
          <w:sz w:val="24"/>
          <w:szCs w:val="24"/>
          <w:lang w:val="en-US"/>
        </w:rPr>
        <w:t>Kussmann</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00262186">
        <w:rPr>
          <w:rFonts w:ascii="Times New Roman" w:hAnsi="Times New Roman" w:cs="Times New Roman"/>
          <w:sz w:val="24"/>
          <w:szCs w:val="24"/>
        </w:rPr>
        <w:t>., 2010;</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Chou</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2012). Μαζί με τους καθιερωμένους μεταβολικούς βιοδείκτες διατροφικών ελλείψεων, έχει καταστεί πλέον εφικτό να εντοπίσει ένα δίκτυο βιοδεικτών σε </w:t>
      </w:r>
      <w:r w:rsidRPr="0001448E">
        <w:rPr>
          <w:rFonts w:ascii="Times New Roman" w:hAnsi="Times New Roman" w:cs="Times New Roman"/>
          <w:sz w:val="24"/>
          <w:szCs w:val="24"/>
        </w:rPr>
        <w:t>όλα τα</w:t>
      </w:r>
      <w:r w:rsidR="0001448E" w:rsidRPr="0001448E">
        <w:rPr>
          <w:rStyle w:val="a8"/>
          <w:rFonts w:ascii="Times New Roman" w:hAnsi="Times New Roman" w:cs="Times New Roman"/>
          <w:sz w:val="24"/>
          <w:szCs w:val="24"/>
        </w:rPr>
        <w:t xml:space="preserve"> ‘</w:t>
      </w:r>
      <w:r w:rsidR="0001448E" w:rsidRPr="0001448E">
        <w:rPr>
          <w:rStyle w:val="a8"/>
          <w:rFonts w:ascii="Times New Roman" w:hAnsi="Times New Roman" w:cs="Times New Roman"/>
          <w:sz w:val="24"/>
          <w:szCs w:val="24"/>
          <w:lang w:val="en-US"/>
        </w:rPr>
        <w:t>omes</w:t>
      </w:r>
      <w:r w:rsidR="0001448E" w:rsidRPr="0001448E">
        <w:rPr>
          <w:rStyle w:val="a8"/>
          <w:rFonts w:ascii="Times New Roman" w:hAnsi="Times New Roman" w:cs="Times New Roman"/>
          <w:sz w:val="24"/>
          <w:szCs w:val="24"/>
        </w:rPr>
        <w:t>’ πο</w:t>
      </w:r>
      <w:r w:rsidRPr="0001448E">
        <w:rPr>
          <w:rFonts w:ascii="Times New Roman" w:hAnsi="Times New Roman" w:cs="Times New Roman"/>
          <w:sz w:val="24"/>
          <w:szCs w:val="24"/>
        </w:rPr>
        <w:t>υ</w:t>
      </w:r>
      <w:r w:rsidRPr="00EF0BB4">
        <w:rPr>
          <w:rFonts w:ascii="Times New Roman" w:hAnsi="Times New Roman" w:cs="Times New Roman"/>
          <w:sz w:val="24"/>
          <w:szCs w:val="24"/>
        </w:rPr>
        <w:t xml:space="preserve"> μπορούν να διαγνώσουν καλύτερα τις συγκεκριμένες ελλείψεις, τις αλληλεπιδράσεις και τις πιθανές παθολογίες στο γονιδίωμα (</w:t>
      </w:r>
      <w:r w:rsidRPr="00EF0BB4">
        <w:rPr>
          <w:rFonts w:ascii="Times New Roman" w:hAnsi="Times New Roman" w:cs="Times New Roman"/>
          <w:sz w:val="24"/>
          <w:szCs w:val="24"/>
          <w:lang w:val="en-US"/>
        </w:rPr>
        <w:t>Ommen</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2010, </w:t>
      </w:r>
      <w:r w:rsidRPr="00EF0BB4">
        <w:rPr>
          <w:rFonts w:ascii="Times New Roman" w:hAnsi="Times New Roman" w:cs="Times New Roman"/>
          <w:sz w:val="24"/>
          <w:szCs w:val="24"/>
          <w:lang w:val="en-US"/>
        </w:rPr>
        <w:t>Norcheim</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2012)</w:t>
      </w:r>
      <w:r w:rsidR="00626D96" w:rsidRPr="00EF0BB4">
        <w:rPr>
          <w:rFonts w:ascii="Times New Roman" w:hAnsi="Times New Roman" w:cs="Times New Roman"/>
          <w:sz w:val="24"/>
          <w:szCs w:val="24"/>
        </w:rPr>
        <w:t>.</w:t>
      </w:r>
    </w:p>
    <w:p w14:paraId="2140486A" w14:textId="77777777" w:rsidR="0001448E" w:rsidRPr="00EF0BB4" w:rsidRDefault="0001448E" w:rsidP="00FE45C3">
      <w:pPr>
        <w:spacing w:line="360" w:lineRule="auto"/>
        <w:jc w:val="both"/>
        <w:rPr>
          <w:rFonts w:ascii="Times New Roman" w:hAnsi="Times New Roman" w:cs="Times New Roman"/>
          <w:sz w:val="24"/>
          <w:szCs w:val="24"/>
        </w:rPr>
      </w:pPr>
    </w:p>
    <w:p w14:paraId="3A26D5F6" w14:textId="77777777" w:rsidR="00B231DA" w:rsidRPr="00EF0BB4" w:rsidRDefault="00B231DA" w:rsidP="00BD49D5">
      <w:pPr>
        <w:pStyle w:val="a4"/>
        <w:numPr>
          <w:ilvl w:val="1"/>
          <w:numId w:val="27"/>
        </w:numPr>
        <w:spacing w:line="360" w:lineRule="auto"/>
        <w:rPr>
          <w:rFonts w:ascii="Times New Roman" w:hAnsi="Times New Roman" w:cs="Times New Roman"/>
          <w:b/>
          <w:sz w:val="32"/>
          <w:szCs w:val="32"/>
        </w:rPr>
      </w:pPr>
      <w:r w:rsidRPr="00EF0BB4">
        <w:rPr>
          <w:rFonts w:ascii="Times New Roman" w:hAnsi="Times New Roman" w:cs="Times New Roman"/>
          <w:b/>
          <w:iCs/>
          <w:sz w:val="32"/>
          <w:szCs w:val="32"/>
        </w:rPr>
        <w:t>Πολυμορφισμοί</w:t>
      </w:r>
      <w:r w:rsidRPr="00EF0BB4">
        <w:rPr>
          <w:rFonts w:ascii="Times New Roman" w:hAnsi="Times New Roman" w:cs="Times New Roman"/>
        </w:rPr>
        <w:tab/>
      </w:r>
    </w:p>
    <w:p w14:paraId="1B8B20BF" w14:textId="1A04285A" w:rsidR="009433CF" w:rsidRPr="007B4CE4" w:rsidRDefault="00B231DA" w:rsidP="007B4CE4">
      <w:pPr>
        <w:spacing w:line="360" w:lineRule="auto"/>
        <w:jc w:val="both"/>
        <w:rPr>
          <w:sz w:val="24"/>
          <w:szCs w:val="24"/>
        </w:rPr>
      </w:pPr>
      <w:r w:rsidRPr="005E5377">
        <w:rPr>
          <w:rFonts w:ascii="Times New Roman" w:hAnsi="Times New Roman" w:cs="Times New Roman"/>
          <w:sz w:val="24"/>
          <w:szCs w:val="24"/>
        </w:rPr>
        <w:t>Η έρευνα σε μοριακό επίπεδο και σε θέματα διατροφής κατά την τελευταία δεκαετία κατέδειξε τη σημασία της κατανόησης των επιπτώσεων των θρεπτικών ουσιών στη γονιδιακή έκφραση και την επακόλουθη φυσιολογία. Μια παράλληλη προσπάθεια στη γενετική κατέδειξε ότι οι μεταβολές στη γονιδιωματική αλληλουχία (πολυμορφισμοί) επηρεάζουν την απόκριση του ατόμου στη διατροφή και την ευαισθησία του στη νόσο. Η συνηθέστερη μορφή πολυμορφισμού είναι ο μονονουκλεοτιδικός πολυμορφισμός (</w:t>
      </w:r>
      <w:r w:rsidRPr="005E5377">
        <w:rPr>
          <w:rFonts w:ascii="Times New Roman" w:hAnsi="Times New Roman" w:cs="Times New Roman"/>
          <w:sz w:val="24"/>
          <w:szCs w:val="24"/>
          <w:lang w:val="en-US"/>
        </w:rPr>
        <w:t>SNP</w:t>
      </w:r>
      <w:r w:rsidRPr="005E5377">
        <w:rPr>
          <w:rFonts w:ascii="Times New Roman" w:hAnsi="Times New Roman" w:cs="Times New Roman"/>
          <w:sz w:val="24"/>
          <w:szCs w:val="24"/>
        </w:rPr>
        <w:t>) και σε συνδυασμό (π.χ. σειρές γενετικών παραλλαγών) μπορεί να έχει μεγαλύτερη επίδραση σε σύνθετα χαρακτηριστικά, συμπεριλαμβανομένων των απαντήσεων στην διατροφή και την ανάπτυξη ασθενειών. Περισσότερα από 30.000 γονίδια κωδικοποιούνται εντός 3 δισεκατομμυρίων ζευγών βάσεων στο ανθρώπινο γονιδίωμα (</w:t>
      </w:r>
      <w:r w:rsidRPr="005E5377">
        <w:rPr>
          <w:rFonts w:ascii="Times New Roman" w:hAnsi="Times New Roman" w:cs="Times New Roman"/>
          <w:sz w:val="24"/>
          <w:szCs w:val="24"/>
          <w:lang w:val="en-US"/>
        </w:rPr>
        <w:t>Chakravarti</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2001). Ένα υποσύνολο των </w:t>
      </w:r>
      <w:r w:rsidRPr="005E5377">
        <w:rPr>
          <w:rFonts w:ascii="Times New Roman" w:hAnsi="Times New Roman" w:cs="Times New Roman"/>
          <w:sz w:val="24"/>
          <w:szCs w:val="24"/>
          <w:lang w:val="en-US"/>
        </w:rPr>
        <w:t>SNP</w:t>
      </w:r>
      <w:r w:rsidR="009433CF">
        <w:rPr>
          <w:rFonts w:ascii="Times New Roman" w:hAnsi="Times New Roman" w:cs="Times New Roman"/>
          <w:sz w:val="24"/>
          <w:szCs w:val="24"/>
        </w:rPr>
        <w:t xml:space="preserve"> εντοπίζεται</w:t>
      </w:r>
      <w:r w:rsidRPr="005E5377">
        <w:rPr>
          <w:rFonts w:ascii="Times New Roman" w:hAnsi="Times New Roman" w:cs="Times New Roman"/>
          <w:sz w:val="24"/>
          <w:szCs w:val="24"/>
        </w:rPr>
        <w:t xml:space="preserve"> σε περιοχές κωδικοποίησης που οδηγούν σε αλλοιώσεις των ρυθμ</w:t>
      </w:r>
      <w:r w:rsidR="009433CF">
        <w:rPr>
          <w:rFonts w:ascii="Times New Roman" w:hAnsi="Times New Roman" w:cs="Times New Roman"/>
          <w:sz w:val="24"/>
          <w:szCs w:val="24"/>
        </w:rPr>
        <w:t>ιστικών πρωτεϊνών ή τροποποιήσεις</w:t>
      </w:r>
      <w:r w:rsidRPr="005E5377">
        <w:rPr>
          <w:rFonts w:ascii="Times New Roman" w:hAnsi="Times New Roman" w:cs="Times New Roman"/>
          <w:sz w:val="24"/>
          <w:szCs w:val="24"/>
        </w:rPr>
        <w:t xml:space="preserve"> των ενζύμων στην κ</w:t>
      </w:r>
      <w:r w:rsidR="009433CF">
        <w:rPr>
          <w:rFonts w:ascii="Times New Roman" w:hAnsi="Times New Roman" w:cs="Times New Roman"/>
          <w:sz w:val="24"/>
          <w:szCs w:val="24"/>
        </w:rPr>
        <w:t>ορυφή των βιολογικών μονοπατιών</w:t>
      </w:r>
      <w:r w:rsidRPr="005E5377">
        <w:rPr>
          <w:rFonts w:ascii="Times New Roman" w:hAnsi="Times New Roman" w:cs="Times New Roman"/>
          <w:sz w:val="24"/>
          <w:szCs w:val="24"/>
        </w:rPr>
        <w:t xml:space="preserve"> ή σε βήματα περιορισμού του ρυθμού στον ενδιάμεσο μεταβολισμό.</w:t>
      </w:r>
      <w:r w:rsidR="009433CF">
        <w:rPr>
          <w:rFonts w:ascii="Times New Roman" w:hAnsi="Times New Roman" w:cs="Times New Roman"/>
          <w:sz w:val="24"/>
          <w:szCs w:val="24"/>
        </w:rPr>
        <w:t xml:space="preserve"> </w:t>
      </w:r>
    </w:p>
    <w:p w14:paraId="4374127B" w14:textId="77777777" w:rsidR="009433CF" w:rsidRPr="00EF0BB4" w:rsidRDefault="009433CF" w:rsidP="009433CF">
      <w:pPr>
        <w:tabs>
          <w:tab w:val="left" w:pos="1164"/>
        </w:tabs>
        <w:jc w:val="both"/>
      </w:pPr>
      <w:r w:rsidRPr="00EF0BB4">
        <w:rPr>
          <w:rFonts w:ascii="Times New Roman" w:hAnsi="Times New Roman" w:cs="Times New Roman"/>
          <w:u w:val="single"/>
        </w:rPr>
        <w:lastRenderedPageBreak/>
        <w:t>Πίνακας 1.7:</w:t>
      </w:r>
      <w:r w:rsidR="00C6539D">
        <w:rPr>
          <w:rFonts w:ascii="Times New Roman" w:hAnsi="Times New Roman" w:cs="Times New Roman"/>
        </w:rPr>
        <w:t xml:space="preserve"> </w:t>
      </w:r>
      <w:r w:rsidRPr="00EF0BB4">
        <w:rPr>
          <w:rFonts w:ascii="Times New Roman" w:hAnsi="Times New Roman" w:cs="Times New Roman"/>
        </w:rPr>
        <w:t>Παραδείγματα κοινών πολυμορφισμών στα γονίδια που επηρεάζουν τη μεταφορά/μεταβολισμό των βιταμινών και/ή τη λειτουργία ενός ενζύμου για το οποίο το μικροθρεπτικό στοιχείο είναι συμπαράγοντας</w:t>
      </w:r>
      <w:r>
        <w:rPr>
          <w:rFonts w:ascii="Times New Roman" w:hAnsi="Times New Roman" w:cs="Times New Roman"/>
        </w:rPr>
        <w:t xml:space="preserve"> </w:t>
      </w:r>
      <w:r w:rsidRPr="00EF0BB4">
        <w:t>(</w:t>
      </w:r>
      <w:r w:rsidRPr="00EF0BB4">
        <w:rPr>
          <w:lang w:val="en-US"/>
        </w:rPr>
        <w:t>Fenech</w:t>
      </w:r>
      <w:r w:rsidRPr="00EF0BB4">
        <w:t xml:space="preserve"> </w:t>
      </w:r>
      <w:r w:rsidRPr="00EF0BB4">
        <w:rPr>
          <w:lang w:val="en-US"/>
        </w:rPr>
        <w:t>et</w:t>
      </w:r>
      <w:r w:rsidRPr="00EF0BB4">
        <w:t xml:space="preserve"> </w:t>
      </w:r>
      <w:r w:rsidRPr="00EF0BB4">
        <w:rPr>
          <w:lang w:val="en-US"/>
        </w:rPr>
        <w:t>al</w:t>
      </w:r>
      <w:r w:rsidRPr="00EF0BB4">
        <w:t>., 2015)</w:t>
      </w:r>
      <w:r w:rsidRPr="00EF0BB4">
        <w:rPr>
          <w:rFonts w:ascii="Times New Roman" w:hAnsi="Times New Roman" w:cs="Times New Roman"/>
        </w:rPr>
        <w:t>.</w:t>
      </w:r>
    </w:p>
    <w:tbl>
      <w:tblPr>
        <w:tblStyle w:val="a3"/>
        <w:tblW w:w="9406" w:type="dxa"/>
        <w:tblLayout w:type="fixed"/>
        <w:tblLook w:val="04A0" w:firstRow="1" w:lastRow="0" w:firstColumn="1" w:lastColumn="0" w:noHBand="0" w:noVBand="1"/>
      </w:tblPr>
      <w:tblGrid>
        <w:gridCol w:w="1790"/>
        <w:gridCol w:w="1109"/>
        <w:gridCol w:w="1916"/>
        <w:gridCol w:w="1417"/>
        <w:gridCol w:w="3174"/>
      </w:tblGrid>
      <w:tr w:rsidR="00B231DA" w:rsidRPr="00EF0BB4" w14:paraId="247F1103" w14:textId="77777777" w:rsidTr="003A1C82">
        <w:tc>
          <w:tcPr>
            <w:tcW w:w="1790" w:type="dxa"/>
          </w:tcPr>
          <w:p w14:paraId="56F5E361" w14:textId="77777777" w:rsidR="00B231DA" w:rsidRPr="00EF0BB4" w:rsidRDefault="00B231DA" w:rsidP="003A1C82">
            <w:pPr>
              <w:jc w:val="both"/>
              <w:rPr>
                <w:rFonts w:ascii="Times New Roman" w:hAnsi="Times New Roman" w:cs="Times New Roman"/>
                <w:i/>
                <w:iCs/>
                <w:u w:val="single"/>
              </w:rPr>
            </w:pPr>
            <w:r w:rsidRPr="00EF0BB4">
              <w:rPr>
                <w:rFonts w:ascii="Times New Roman" w:hAnsi="Times New Roman" w:cs="Times New Roman"/>
                <w:i/>
                <w:iCs/>
                <w:u w:val="single"/>
              </w:rPr>
              <w:t>Μικροθρεπτικό Συστατικό</w:t>
            </w:r>
          </w:p>
        </w:tc>
        <w:tc>
          <w:tcPr>
            <w:tcW w:w="1109" w:type="dxa"/>
          </w:tcPr>
          <w:p w14:paraId="3220F341" w14:textId="77777777" w:rsidR="00B231DA" w:rsidRPr="00EF0BB4" w:rsidRDefault="00B231DA" w:rsidP="003A1C82">
            <w:pPr>
              <w:jc w:val="both"/>
              <w:rPr>
                <w:rFonts w:ascii="Times New Roman" w:hAnsi="Times New Roman" w:cs="Times New Roman"/>
                <w:i/>
                <w:iCs/>
                <w:u w:val="single"/>
              </w:rPr>
            </w:pPr>
            <w:r w:rsidRPr="00EF0BB4">
              <w:rPr>
                <w:rFonts w:ascii="Times New Roman" w:hAnsi="Times New Roman" w:cs="Times New Roman"/>
                <w:i/>
                <w:iCs/>
                <w:u w:val="single"/>
              </w:rPr>
              <w:t>Γονίδιο</w:t>
            </w:r>
          </w:p>
        </w:tc>
        <w:tc>
          <w:tcPr>
            <w:tcW w:w="1916" w:type="dxa"/>
          </w:tcPr>
          <w:p w14:paraId="3520D77C" w14:textId="77777777" w:rsidR="00B231DA" w:rsidRPr="00EF0BB4" w:rsidRDefault="00B231DA" w:rsidP="003A1C82">
            <w:pPr>
              <w:jc w:val="both"/>
              <w:rPr>
                <w:rFonts w:ascii="Times New Roman" w:hAnsi="Times New Roman" w:cs="Times New Roman"/>
                <w:i/>
                <w:iCs/>
                <w:u w:val="single"/>
              </w:rPr>
            </w:pPr>
            <w:r w:rsidRPr="00EF0BB4">
              <w:rPr>
                <w:rFonts w:ascii="Times New Roman" w:hAnsi="Times New Roman" w:cs="Times New Roman"/>
                <w:i/>
                <w:iCs/>
                <w:u w:val="single"/>
              </w:rPr>
              <w:t>Λειτουργία πρωτεΐνης/ενζύμου</w:t>
            </w:r>
          </w:p>
        </w:tc>
        <w:tc>
          <w:tcPr>
            <w:tcW w:w="1417" w:type="dxa"/>
          </w:tcPr>
          <w:p w14:paraId="47F785D7" w14:textId="77777777" w:rsidR="00B231DA" w:rsidRPr="00EF0BB4" w:rsidRDefault="00B231DA" w:rsidP="003A1C82">
            <w:pPr>
              <w:jc w:val="both"/>
              <w:rPr>
                <w:rFonts w:ascii="Times New Roman" w:hAnsi="Times New Roman" w:cs="Times New Roman"/>
                <w:i/>
                <w:iCs/>
                <w:u w:val="single"/>
              </w:rPr>
            </w:pPr>
            <w:r w:rsidRPr="00EF0BB4">
              <w:rPr>
                <w:rFonts w:ascii="Times New Roman" w:hAnsi="Times New Roman" w:cs="Times New Roman"/>
                <w:i/>
                <w:iCs/>
                <w:u w:val="single"/>
              </w:rPr>
              <w:t>Πολυμορφισμός</w:t>
            </w:r>
          </w:p>
        </w:tc>
        <w:tc>
          <w:tcPr>
            <w:tcW w:w="3174" w:type="dxa"/>
          </w:tcPr>
          <w:p w14:paraId="7DD6621E" w14:textId="77777777" w:rsidR="00B231DA" w:rsidRPr="00EF0BB4" w:rsidRDefault="00B231DA" w:rsidP="003A1C82">
            <w:pPr>
              <w:jc w:val="both"/>
              <w:rPr>
                <w:rFonts w:ascii="Times New Roman" w:hAnsi="Times New Roman" w:cs="Times New Roman"/>
                <w:i/>
                <w:iCs/>
                <w:u w:val="single"/>
              </w:rPr>
            </w:pPr>
            <w:r w:rsidRPr="00EF0BB4">
              <w:rPr>
                <w:rFonts w:ascii="Times New Roman" w:hAnsi="Times New Roman" w:cs="Times New Roman"/>
                <w:i/>
                <w:iCs/>
                <w:u w:val="single"/>
              </w:rPr>
              <w:t>Μοριακό/Υγειονομικό αποτέλεσμα πολυμορφισμού</w:t>
            </w:r>
          </w:p>
        </w:tc>
      </w:tr>
      <w:tr w:rsidR="00B231DA" w:rsidRPr="00EF0BB4" w14:paraId="2055A8D4" w14:textId="77777777" w:rsidTr="003A1C82">
        <w:tc>
          <w:tcPr>
            <w:tcW w:w="1790" w:type="dxa"/>
          </w:tcPr>
          <w:p w14:paraId="39BC5A29" w14:textId="77777777" w:rsidR="00B231DA" w:rsidRPr="00EF0BB4" w:rsidRDefault="00B231DA" w:rsidP="003A1C82">
            <w:pPr>
              <w:jc w:val="both"/>
              <w:rPr>
                <w:rFonts w:ascii="Times New Roman" w:hAnsi="Times New Roman" w:cs="Times New Roman"/>
                <w:b/>
                <w:bCs/>
              </w:rPr>
            </w:pPr>
            <w:r w:rsidRPr="00EF0BB4">
              <w:rPr>
                <w:rFonts w:ascii="Times New Roman" w:hAnsi="Times New Roman" w:cs="Times New Roman"/>
                <w:b/>
                <w:bCs/>
              </w:rPr>
              <w:t>Βιταμίνη Α</w:t>
            </w:r>
          </w:p>
        </w:tc>
        <w:tc>
          <w:tcPr>
            <w:tcW w:w="1109" w:type="dxa"/>
          </w:tcPr>
          <w:p w14:paraId="09DBA7F8"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BCMO1</w:t>
            </w:r>
          </w:p>
        </w:tc>
        <w:tc>
          <w:tcPr>
            <w:tcW w:w="1916" w:type="dxa"/>
          </w:tcPr>
          <w:p w14:paraId="4AC79D19" w14:textId="77777777" w:rsidR="00B231DA" w:rsidRPr="00EF0BB4" w:rsidRDefault="00B231DA" w:rsidP="003A1C82">
            <w:pPr>
              <w:jc w:val="both"/>
              <w:rPr>
                <w:rFonts w:ascii="Times New Roman" w:hAnsi="Times New Roman" w:cs="Times New Roman"/>
              </w:rPr>
            </w:pPr>
            <w:r w:rsidRPr="00EF0BB4">
              <w:rPr>
                <w:rFonts w:ascii="Times New Roman" w:hAnsi="Times New Roman" w:cs="Times New Roman"/>
              </w:rPr>
              <w:t xml:space="preserve">Διασπά το β-καροτένιο σε δύο μόρια όλων των </w:t>
            </w:r>
            <w:r w:rsidRPr="00EF0BB4">
              <w:rPr>
                <w:rFonts w:ascii="Times New Roman" w:hAnsi="Times New Roman" w:cs="Times New Roman"/>
                <w:lang w:val="en-US"/>
              </w:rPr>
              <w:t>trans</w:t>
            </w:r>
            <w:r w:rsidRPr="00EF0BB4">
              <w:rPr>
                <w:rFonts w:ascii="Times New Roman" w:hAnsi="Times New Roman" w:cs="Times New Roman"/>
              </w:rPr>
              <w:t>-αμφιβληστροειδών</w:t>
            </w:r>
          </w:p>
        </w:tc>
        <w:tc>
          <w:tcPr>
            <w:tcW w:w="1417" w:type="dxa"/>
          </w:tcPr>
          <w:p w14:paraId="66E2B746"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R267S:</w:t>
            </w:r>
          </w:p>
          <w:p w14:paraId="229DE78D"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rs12934922:</w:t>
            </w:r>
          </w:p>
          <w:p w14:paraId="1EC8CE03"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A379V:</w:t>
            </w:r>
          </w:p>
          <w:p w14:paraId="18940F00"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rs7501331</w:t>
            </w:r>
          </w:p>
        </w:tc>
        <w:tc>
          <w:tcPr>
            <w:tcW w:w="3174" w:type="dxa"/>
          </w:tcPr>
          <w:p w14:paraId="0310388A"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rPr>
              <w:t>Μια μελέτη συμπληρωματικής θεραπείας με β-καροτένιο σε υγιείς γυναίκες ανέφεραν ότι οι φορείς των 379</w:t>
            </w:r>
            <w:r w:rsidRPr="00EF0BB4">
              <w:rPr>
                <w:rFonts w:ascii="Times New Roman" w:hAnsi="Times New Roman" w:cs="Times New Roman"/>
                <w:lang w:val="en-US"/>
              </w:rPr>
              <w:t>V</w:t>
            </w:r>
            <w:r w:rsidRPr="00EF0BB4">
              <w:rPr>
                <w:rFonts w:ascii="Times New Roman" w:hAnsi="Times New Roman" w:cs="Times New Roman"/>
              </w:rPr>
              <w:t xml:space="preserve"> αλληλόμορφων και των παραλλαγών 267</w:t>
            </w:r>
            <w:r w:rsidRPr="00EF0BB4">
              <w:rPr>
                <w:rFonts w:ascii="Times New Roman" w:hAnsi="Times New Roman" w:cs="Times New Roman"/>
                <w:lang w:val="en-US"/>
              </w:rPr>
              <w:t>S</w:t>
            </w:r>
            <w:r w:rsidRPr="00EF0BB4">
              <w:rPr>
                <w:rFonts w:ascii="Times New Roman" w:hAnsi="Times New Roman" w:cs="Times New Roman"/>
              </w:rPr>
              <w:t>/379</w:t>
            </w:r>
            <w:r w:rsidRPr="00EF0BB4">
              <w:rPr>
                <w:rFonts w:ascii="Times New Roman" w:hAnsi="Times New Roman" w:cs="Times New Roman"/>
                <w:lang w:val="en-US"/>
              </w:rPr>
              <w:t>V</w:t>
            </w:r>
            <w:r w:rsidRPr="00EF0BB4">
              <w:rPr>
                <w:rFonts w:ascii="Times New Roman" w:hAnsi="Times New Roman" w:cs="Times New Roman"/>
              </w:rPr>
              <w:t xml:space="preserve"> είχαν 160% και 240% υψηλότερες συγκεντρώσεις β-καροτενίου νηστείας σε σύγκριση με τους φορείς άγριου τύπου. Πιο σημαντικά η απόδοση μετατροπής του </w:t>
            </w:r>
            <w:r w:rsidRPr="00EF0BB4">
              <w:rPr>
                <w:rFonts w:ascii="Times New Roman" w:hAnsi="Times New Roman" w:cs="Times New Roman"/>
                <w:lang w:val="en-US"/>
              </w:rPr>
              <w:t>BCMO</w:t>
            </w:r>
            <w:r w:rsidRPr="00EF0BB4">
              <w:rPr>
                <w:rFonts w:ascii="Times New Roman" w:hAnsi="Times New Roman" w:cs="Times New Roman"/>
              </w:rPr>
              <w:t>1 για β-καροτένιο ήταν κατά 32% μειωμένη σε φορείς του εναλλακτικού αλληλόμορφου 379V και κατά 69% μειωμένη σε φορείς του εναλλακτικού αλληλόμορφου 267</w:t>
            </w:r>
            <w:r w:rsidRPr="00EF0BB4">
              <w:rPr>
                <w:rFonts w:ascii="Times New Roman" w:hAnsi="Times New Roman" w:cs="Times New Roman"/>
                <w:lang w:val="en-US"/>
              </w:rPr>
              <w:t>S</w:t>
            </w:r>
            <w:r w:rsidRPr="00EF0BB4">
              <w:rPr>
                <w:rFonts w:ascii="Times New Roman" w:hAnsi="Times New Roman" w:cs="Times New Roman"/>
              </w:rPr>
              <w:t>/379</w:t>
            </w:r>
            <w:r w:rsidRPr="00EF0BB4">
              <w:rPr>
                <w:rFonts w:ascii="Times New Roman" w:hAnsi="Times New Roman" w:cs="Times New Roman"/>
                <w:lang w:val="en-US"/>
              </w:rPr>
              <w:t>V</w:t>
            </w:r>
            <w:r w:rsidRPr="00EF0BB4">
              <w:rPr>
                <w:rFonts w:ascii="Times New Roman" w:hAnsi="Times New Roman" w:cs="Times New Roman"/>
              </w:rPr>
              <w:t xml:space="preserve"> σε σύγκριση με τους φορείς άγριου τύπου. </w:t>
            </w:r>
            <w:r w:rsidRPr="00EF0BB4">
              <w:rPr>
                <w:rFonts w:ascii="Times New Roman" w:hAnsi="Times New Roman" w:cs="Times New Roman"/>
                <w:lang w:val="en-US"/>
              </w:rPr>
              <w:t>(Lietz et al., 2012, 2013).</w:t>
            </w:r>
          </w:p>
        </w:tc>
      </w:tr>
      <w:tr w:rsidR="00B231DA" w:rsidRPr="00EF0BB4" w14:paraId="642A78B4" w14:textId="77777777" w:rsidTr="003A1C82">
        <w:tc>
          <w:tcPr>
            <w:tcW w:w="1790" w:type="dxa"/>
          </w:tcPr>
          <w:p w14:paraId="113A8451" w14:textId="77777777" w:rsidR="00B231DA" w:rsidRPr="00EF0BB4" w:rsidRDefault="00B231DA" w:rsidP="003A1C82">
            <w:pPr>
              <w:jc w:val="both"/>
              <w:rPr>
                <w:rFonts w:ascii="Times New Roman" w:hAnsi="Times New Roman" w:cs="Times New Roman"/>
                <w:b/>
                <w:bCs/>
              </w:rPr>
            </w:pPr>
            <w:r w:rsidRPr="00EF0BB4">
              <w:rPr>
                <w:rFonts w:ascii="Times New Roman" w:hAnsi="Times New Roman" w:cs="Times New Roman"/>
                <w:b/>
                <w:bCs/>
              </w:rPr>
              <w:t>Φυλλικό οξύ</w:t>
            </w:r>
          </w:p>
        </w:tc>
        <w:tc>
          <w:tcPr>
            <w:tcW w:w="1109" w:type="dxa"/>
          </w:tcPr>
          <w:p w14:paraId="0CF2E3DB"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MTHFR</w:t>
            </w:r>
          </w:p>
        </w:tc>
        <w:tc>
          <w:tcPr>
            <w:tcW w:w="1916" w:type="dxa"/>
          </w:tcPr>
          <w:p w14:paraId="5D1C0686" w14:textId="77777777" w:rsidR="00B231DA" w:rsidRPr="00EF0BB4" w:rsidRDefault="00B231DA" w:rsidP="003A1C82">
            <w:pPr>
              <w:jc w:val="both"/>
              <w:rPr>
                <w:rFonts w:ascii="Times New Roman" w:hAnsi="Times New Roman" w:cs="Times New Roman"/>
              </w:rPr>
            </w:pPr>
            <w:r w:rsidRPr="00EF0BB4">
              <w:rPr>
                <w:rFonts w:ascii="Times New Roman" w:hAnsi="Times New Roman" w:cs="Times New Roman"/>
              </w:rPr>
              <w:t>Μετατρέπει το 5,10- μεθυλενο-τετραϋδροφυλλικό σε 5-μεθυλο τεατραϋδροφυλλικό (5-</w:t>
            </w:r>
            <w:r w:rsidRPr="00EF0BB4">
              <w:rPr>
                <w:rFonts w:ascii="Times New Roman" w:hAnsi="Times New Roman" w:cs="Times New Roman"/>
                <w:lang w:val="en-US"/>
              </w:rPr>
              <w:t>MTHF</w:t>
            </w:r>
            <w:r w:rsidRPr="00EF0BB4">
              <w:rPr>
                <w:rFonts w:ascii="Times New Roman" w:hAnsi="Times New Roman" w:cs="Times New Roman"/>
              </w:rPr>
              <w:t xml:space="preserve">) </w:t>
            </w:r>
          </w:p>
        </w:tc>
        <w:tc>
          <w:tcPr>
            <w:tcW w:w="1417" w:type="dxa"/>
          </w:tcPr>
          <w:p w14:paraId="173324D7"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C677TQ:</w:t>
            </w:r>
          </w:p>
          <w:p w14:paraId="2018FDA3"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Rs1801133</w:t>
            </w:r>
          </w:p>
        </w:tc>
        <w:tc>
          <w:tcPr>
            <w:tcW w:w="3174" w:type="dxa"/>
          </w:tcPr>
          <w:p w14:paraId="79C70C29" w14:textId="77777777" w:rsidR="00B231DA" w:rsidRPr="00EF0BB4" w:rsidRDefault="00B231DA" w:rsidP="003A1C82">
            <w:pPr>
              <w:jc w:val="both"/>
              <w:rPr>
                <w:rFonts w:ascii="Times New Roman" w:hAnsi="Times New Roman" w:cs="Times New Roman"/>
              </w:rPr>
            </w:pPr>
            <w:r w:rsidRPr="00EF0BB4">
              <w:rPr>
                <w:rFonts w:ascii="Times New Roman" w:hAnsi="Times New Roman" w:cs="Times New Roman"/>
              </w:rPr>
              <w:t xml:space="preserve">Ο πολυμορφισμός </w:t>
            </w:r>
            <w:r w:rsidRPr="00EF0BB4">
              <w:rPr>
                <w:rFonts w:ascii="Times New Roman" w:hAnsi="Times New Roman" w:cs="Times New Roman"/>
                <w:lang w:val="en-US"/>
              </w:rPr>
              <w:t>C</w:t>
            </w:r>
            <w:r w:rsidRPr="00EF0BB4">
              <w:rPr>
                <w:rFonts w:ascii="Times New Roman" w:hAnsi="Times New Roman" w:cs="Times New Roman"/>
              </w:rPr>
              <w:t>677</w:t>
            </w:r>
            <w:r w:rsidRPr="00EF0BB4">
              <w:rPr>
                <w:rFonts w:ascii="Times New Roman" w:hAnsi="Times New Roman" w:cs="Times New Roman"/>
                <w:lang w:val="en-US"/>
              </w:rPr>
              <w:t>T</w:t>
            </w:r>
            <w:r w:rsidRPr="00EF0BB4">
              <w:rPr>
                <w:rFonts w:ascii="Times New Roman" w:hAnsi="Times New Roman" w:cs="Times New Roman"/>
              </w:rPr>
              <w:t xml:space="preserve"> του </w:t>
            </w:r>
            <w:r w:rsidRPr="00EF0BB4">
              <w:rPr>
                <w:rFonts w:ascii="Times New Roman" w:hAnsi="Times New Roman" w:cs="Times New Roman"/>
                <w:lang w:val="en-US"/>
              </w:rPr>
              <w:t>MTHFR</w:t>
            </w:r>
            <w:r w:rsidRPr="00EF0BB4">
              <w:rPr>
                <w:rFonts w:ascii="Times New Roman" w:hAnsi="Times New Roman" w:cs="Times New Roman"/>
              </w:rPr>
              <w:t xml:space="preserve"> μειώνει την δραστικότητα του ενζύμου κατά 50% σε ομόζυγους ΤΤ και αυξάνει τον κίνδυνο για υπερομοκυστεϊναιμία, ένας παράγοντας επιπλοκών κύησης, καρδιαγγειακών ασθενειών και άνοιας (</w:t>
            </w:r>
            <w:r w:rsidRPr="00EF0BB4">
              <w:rPr>
                <w:rFonts w:ascii="Times New Roman" w:hAnsi="Times New Roman" w:cs="Times New Roman"/>
                <w:lang w:val="en-US"/>
              </w:rPr>
              <w:t>Reilly</w:t>
            </w:r>
            <w:r w:rsidRPr="00EF0BB4">
              <w:rPr>
                <w:rFonts w:ascii="Times New Roman" w:hAnsi="Times New Roman" w:cs="Times New Roman"/>
              </w:rPr>
              <w:t xml:space="preserve"> </w:t>
            </w:r>
            <w:r w:rsidRPr="00EF0BB4">
              <w:rPr>
                <w:rFonts w:ascii="Times New Roman" w:hAnsi="Times New Roman" w:cs="Times New Roman"/>
                <w:lang w:val="en-US"/>
              </w:rPr>
              <w:t>et</w:t>
            </w:r>
            <w:r w:rsidRPr="00EF0BB4">
              <w:rPr>
                <w:rFonts w:ascii="Times New Roman" w:hAnsi="Times New Roman" w:cs="Times New Roman"/>
              </w:rPr>
              <w:t xml:space="preserve"> </w:t>
            </w:r>
            <w:r w:rsidRPr="00EF0BB4">
              <w:rPr>
                <w:rFonts w:ascii="Times New Roman" w:hAnsi="Times New Roman" w:cs="Times New Roman"/>
                <w:lang w:val="en-US"/>
              </w:rPr>
              <w:t>al</w:t>
            </w:r>
            <w:r w:rsidRPr="00EF0BB4">
              <w:rPr>
                <w:rFonts w:ascii="Times New Roman" w:hAnsi="Times New Roman" w:cs="Times New Roman"/>
              </w:rPr>
              <w:t>., 2014).</w:t>
            </w:r>
          </w:p>
        </w:tc>
      </w:tr>
      <w:tr w:rsidR="00B231DA" w:rsidRPr="00EF0BB4" w14:paraId="6448E46D" w14:textId="77777777" w:rsidTr="003A1C82">
        <w:tc>
          <w:tcPr>
            <w:tcW w:w="1790" w:type="dxa"/>
          </w:tcPr>
          <w:p w14:paraId="4C657C50" w14:textId="77777777" w:rsidR="00B231DA" w:rsidRPr="00EF0BB4" w:rsidRDefault="00B231DA" w:rsidP="003A1C82">
            <w:pPr>
              <w:jc w:val="both"/>
              <w:rPr>
                <w:rFonts w:ascii="Times New Roman" w:hAnsi="Times New Roman" w:cs="Times New Roman"/>
                <w:b/>
                <w:bCs/>
              </w:rPr>
            </w:pPr>
            <w:r w:rsidRPr="00EF0BB4">
              <w:rPr>
                <w:rFonts w:ascii="Times New Roman" w:hAnsi="Times New Roman" w:cs="Times New Roman"/>
                <w:b/>
                <w:bCs/>
              </w:rPr>
              <w:t xml:space="preserve"> Βιταμίνη Β12 </w:t>
            </w:r>
          </w:p>
        </w:tc>
        <w:tc>
          <w:tcPr>
            <w:tcW w:w="1109" w:type="dxa"/>
          </w:tcPr>
          <w:p w14:paraId="6C5EEA9E"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MTR</w:t>
            </w:r>
          </w:p>
        </w:tc>
        <w:tc>
          <w:tcPr>
            <w:tcW w:w="1916" w:type="dxa"/>
          </w:tcPr>
          <w:p w14:paraId="105B9C46" w14:textId="77777777" w:rsidR="00B231DA" w:rsidRPr="00EF0BB4" w:rsidRDefault="00B231DA" w:rsidP="003A1C82">
            <w:pPr>
              <w:jc w:val="both"/>
              <w:rPr>
                <w:rFonts w:ascii="Times New Roman" w:hAnsi="Times New Roman" w:cs="Times New Roman"/>
              </w:rPr>
            </w:pPr>
            <w:r w:rsidRPr="00EF0BB4">
              <w:rPr>
                <w:rFonts w:ascii="Times New Roman" w:hAnsi="Times New Roman" w:cs="Times New Roman"/>
              </w:rPr>
              <w:t>Μετατρέπει  την 5-</w:t>
            </w:r>
            <w:r w:rsidRPr="00EF0BB4">
              <w:rPr>
                <w:rFonts w:ascii="Times New Roman" w:hAnsi="Times New Roman" w:cs="Times New Roman"/>
                <w:lang w:val="en-US"/>
              </w:rPr>
              <w:t>MTHF</w:t>
            </w:r>
            <w:r w:rsidRPr="00EF0BB4">
              <w:rPr>
                <w:rFonts w:ascii="Times New Roman" w:hAnsi="Times New Roman" w:cs="Times New Roman"/>
              </w:rPr>
              <w:t xml:space="preserve"> και την ομοκυστεϊνη σε μεθειονίνη και τετραϋδροφυλλικό οξύ. Η Β12 είναι συμπαράγοντας για το </w:t>
            </w:r>
            <w:r w:rsidRPr="00EF0BB4">
              <w:rPr>
                <w:rFonts w:ascii="Times New Roman" w:hAnsi="Times New Roman" w:cs="Times New Roman"/>
                <w:lang w:val="en-US"/>
              </w:rPr>
              <w:t>MTR</w:t>
            </w:r>
          </w:p>
        </w:tc>
        <w:tc>
          <w:tcPr>
            <w:tcW w:w="1417" w:type="dxa"/>
          </w:tcPr>
          <w:p w14:paraId="2586DA0F"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A2756G:</w:t>
            </w:r>
          </w:p>
          <w:p w14:paraId="416846DE"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rs1805087</w:t>
            </w:r>
          </w:p>
        </w:tc>
        <w:tc>
          <w:tcPr>
            <w:tcW w:w="3174" w:type="dxa"/>
          </w:tcPr>
          <w:p w14:paraId="58738F2F" w14:textId="77777777" w:rsidR="00B231DA" w:rsidRPr="00EF0BB4" w:rsidRDefault="00B231DA" w:rsidP="003A1C82">
            <w:pPr>
              <w:jc w:val="both"/>
              <w:rPr>
                <w:rFonts w:ascii="Times New Roman" w:hAnsi="Times New Roman" w:cs="Times New Roman"/>
              </w:rPr>
            </w:pPr>
            <w:r w:rsidRPr="00EF0BB4">
              <w:rPr>
                <w:rFonts w:ascii="Times New Roman" w:hAnsi="Times New Roman" w:cs="Times New Roman"/>
              </w:rPr>
              <w:t xml:space="preserve">Αν και το λειτουργικό αποτέλεσμα αυτού του πολυμορφισμού δεν έχει τεκμηριωθεί η συνθάση της μεθειονίνης, μελέτες έχουν δείξει σχετικά υψηλότερη συγκέντρωση ομοκυστεϊνης πλάσματος μεταξύ των ατόμων με Γονότυπο ΑΑ. Ο Γονότυπος αυτός σχετίζεται επίσης με μεγαλύτερη χρωμοσωμική βλάβη του </w:t>
            </w:r>
            <w:r w:rsidRPr="00EF0BB4">
              <w:rPr>
                <w:rFonts w:ascii="Times New Roman" w:hAnsi="Times New Roman" w:cs="Times New Roman"/>
                <w:lang w:val="en-US"/>
              </w:rPr>
              <w:t>DNA</w:t>
            </w:r>
            <w:r w:rsidRPr="00EF0BB4">
              <w:rPr>
                <w:rFonts w:ascii="Times New Roman" w:hAnsi="Times New Roman" w:cs="Times New Roman"/>
              </w:rPr>
              <w:t xml:space="preserve"> και μειωμένη μακροζωία χωρίς ασθένειες (</w:t>
            </w:r>
            <w:r w:rsidRPr="00EF0BB4">
              <w:rPr>
                <w:rFonts w:ascii="Times New Roman" w:hAnsi="Times New Roman" w:cs="Times New Roman"/>
                <w:lang w:val="en-US"/>
              </w:rPr>
              <w:t>Dhillon</w:t>
            </w:r>
            <w:r w:rsidRPr="00EF0BB4">
              <w:rPr>
                <w:rFonts w:ascii="Times New Roman" w:hAnsi="Times New Roman" w:cs="Times New Roman"/>
              </w:rPr>
              <w:t xml:space="preserve"> </w:t>
            </w:r>
            <w:r w:rsidRPr="00EF0BB4">
              <w:rPr>
                <w:rFonts w:ascii="Times New Roman" w:hAnsi="Times New Roman" w:cs="Times New Roman"/>
                <w:lang w:val="en-US"/>
              </w:rPr>
              <w:t>et</w:t>
            </w:r>
            <w:r w:rsidRPr="00EF0BB4">
              <w:rPr>
                <w:rFonts w:ascii="Times New Roman" w:hAnsi="Times New Roman" w:cs="Times New Roman"/>
              </w:rPr>
              <w:t xml:space="preserve"> </w:t>
            </w:r>
            <w:r w:rsidRPr="00EF0BB4">
              <w:rPr>
                <w:rFonts w:ascii="Times New Roman" w:hAnsi="Times New Roman" w:cs="Times New Roman"/>
                <w:lang w:val="en-US"/>
              </w:rPr>
              <w:t>al</w:t>
            </w:r>
            <w:r w:rsidRPr="00EF0BB4">
              <w:rPr>
                <w:rFonts w:ascii="Times New Roman" w:hAnsi="Times New Roman" w:cs="Times New Roman"/>
              </w:rPr>
              <w:t>., 2009).</w:t>
            </w:r>
          </w:p>
        </w:tc>
      </w:tr>
      <w:tr w:rsidR="00B231DA" w:rsidRPr="00EF0BB4" w14:paraId="781137F6" w14:textId="77777777" w:rsidTr="003A1C82">
        <w:tc>
          <w:tcPr>
            <w:tcW w:w="1790" w:type="dxa"/>
          </w:tcPr>
          <w:p w14:paraId="5B700815" w14:textId="77777777" w:rsidR="00B231DA" w:rsidRPr="00EF0BB4" w:rsidRDefault="00B231DA" w:rsidP="003A1C82">
            <w:pPr>
              <w:jc w:val="both"/>
              <w:rPr>
                <w:rFonts w:ascii="Times New Roman" w:hAnsi="Times New Roman" w:cs="Times New Roman"/>
                <w:b/>
                <w:bCs/>
                <w:lang w:val="en-US"/>
              </w:rPr>
            </w:pPr>
            <w:r w:rsidRPr="00EF0BB4">
              <w:rPr>
                <w:rFonts w:ascii="Times New Roman" w:hAnsi="Times New Roman" w:cs="Times New Roman"/>
                <w:b/>
                <w:bCs/>
              </w:rPr>
              <w:t xml:space="preserve">Βιταμίνη </w:t>
            </w:r>
            <w:r w:rsidRPr="00EF0BB4">
              <w:rPr>
                <w:rFonts w:ascii="Times New Roman" w:hAnsi="Times New Roman" w:cs="Times New Roman"/>
                <w:b/>
                <w:bCs/>
                <w:lang w:val="en-US"/>
              </w:rPr>
              <w:t>C</w:t>
            </w:r>
          </w:p>
        </w:tc>
        <w:tc>
          <w:tcPr>
            <w:tcW w:w="1109" w:type="dxa"/>
          </w:tcPr>
          <w:p w14:paraId="73F2E957"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SLC23A1</w:t>
            </w:r>
          </w:p>
        </w:tc>
        <w:tc>
          <w:tcPr>
            <w:tcW w:w="1916" w:type="dxa"/>
          </w:tcPr>
          <w:p w14:paraId="48EE9508" w14:textId="77777777" w:rsidR="00B231DA" w:rsidRPr="00EF0BB4" w:rsidRDefault="00B231DA" w:rsidP="003A1C82">
            <w:pPr>
              <w:jc w:val="both"/>
              <w:rPr>
                <w:rFonts w:ascii="Times New Roman" w:hAnsi="Times New Roman" w:cs="Times New Roman"/>
              </w:rPr>
            </w:pPr>
            <w:r w:rsidRPr="00EF0BB4">
              <w:rPr>
                <w:rFonts w:ascii="Times New Roman" w:hAnsi="Times New Roman" w:cs="Times New Roman"/>
                <w:lang w:val="en-US"/>
              </w:rPr>
              <w:t>SVCT</w:t>
            </w:r>
            <w:r w:rsidRPr="00EF0BB4">
              <w:rPr>
                <w:rFonts w:ascii="Times New Roman" w:hAnsi="Times New Roman" w:cs="Times New Roman"/>
              </w:rPr>
              <w:t xml:space="preserve">1, που κωδικοποιείται από το γονίδιο </w:t>
            </w:r>
            <w:r w:rsidRPr="00EF0BB4">
              <w:rPr>
                <w:rFonts w:ascii="Times New Roman" w:hAnsi="Times New Roman" w:cs="Times New Roman"/>
                <w:lang w:val="en-US"/>
              </w:rPr>
              <w:t>SLC</w:t>
            </w:r>
            <w:r w:rsidRPr="00EF0BB4">
              <w:rPr>
                <w:rFonts w:ascii="Times New Roman" w:hAnsi="Times New Roman" w:cs="Times New Roman"/>
              </w:rPr>
              <w:t>23</w:t>
            </w:r>
            <w:r w:rsidRPr="00EF0BB4">
              <w:rPr>
                <w:rFonts w:ascii="Times New Roman" w:hAnsi="Times New Roman" w:cs="Times New Roman"/>
                <w:lang w:val="en-US"/>
              </w:rPr>
              <w:t>A</w:t>
            </w:r>
            <w:r w:rsidRPr="00EF0BB4">
              <w:rPr>
                <w:rFonts w:ascii="Times New Roman" w:hAnsi="Times New Roman" w:cs="Times New Roman"/>
              </w:rPr>
              <w:t xml:space="preserve">1, είναι κατά κύριο λόγο υπεύθυνο για την </w:t>
            </w:r>
            <w:r w:rsidRPr="00EF0BB4">
              <w:rPr>
                <w:rFonts w:ascii="Times New Roman" w:hAnsi="Times New Roman" w:cs="Times New Roman"/>
              </w:rPr>
              <w:lastRenderedPageBreak/>
              <w:t xml:space="preserve">μεταφορά της Βιταμίνης </w:t>
            </w:r>
            <w:r w:rsidRPr="00EF0BB4">
              <w:rPr>
                <w:rFonts w:ascii="Times New Roman" w:hAnsi="Times New Roman" w:cs="Times New Roman"/>
                <w:lang w:val="en-US"/>
              </w:rPr>
              <w:t>C</w:t>
            </w:r>
            <w:r w:rsidRPr="00EF0BB4">
              <w:rPr>
                <w:rFonts w:ascii="Times New Roman" w:hAnsi="Times New Roman" w:cs="Times New Roman"/>
              </w:rPr>
              <w:t xml:space="preserve"> υψηλής χωρητικότητας σε μεμβράνες</w:t>
            </w:r>
          </w:p>
        </w:tc>
        <w:tc>
          <w:tcPr>
            <w:tcW w:w="1417" w:type="dxa"/>
          </w:tcPr>
          <w:p w14:paraId="03D83970"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lastRenderedPageBreak/>
              <w:t>Rs6596473</w:t>
            </w:r>
          </w:p>
          <w:p w14:paraId="192035E3"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Rs11950646</w:t>
            </w:r>
          </w:p>
        </w:tc>
        <w:tc>
          <w:tcPr>
            <w:tcW w:w="3174" w:type="dxa"/>
          </w:tcPr>
          <w:p w14:paraId="03C001C9" w14:textId="77777777" w:rsidR="00B231DA" w:rsidRPr="00EF0BB4" w:rsidRDefault="00B231DA" w:rsidP="003A1C82">
            <w:pPr>
              <w:jc w:val="both"/>
              <w:rPr>
                <w:rFonts w:ascii="Times New Roman" w:hAnsi="Times New Roman" w:cs="Times New Roman"/>
              </w:rPr>
            </w:pPr>
            <w:r w:rsidRPr="00EF0BB4">
              <w:rPr>
                <w:rFonts w:ascii="Times New Roman" w:hAnsi="Times New Roman" w:cs="Times New Roman"/>
              </w:rPr>
              <w:t xml:space="preserve">Η </w:t>
            </w:r>
            <w:r w:rsidRPr="00EF0BB4">
              <w:rPr>
                <w:rFonts w:ascii="Times New Roman" w:hAnsi="Times New Roman" w:cs="Times New Roman"/>
                <w:lang w:val="en-US"/>
              </w:rPr>
              <w:t>Skibola</w:t>
            </w:r>
            <w:r w:rsidRPr="00EF0BB4">
              <w:rPr>
                <w:rFonts w:ascii="Times New Roman" w:hAnsi="Times New Roman" w:cs="Times New Roman"/>
              </w:rPr>
              <w:t xml:space="preserve"> με τους συνεργάτες της παρατήρησε αυξημένο κίνδυνο για ωοθυλακικό λέμφωμα που σχετίζεται με δύο </w:t>
            </w:r>
            <w:r w:rsidRPr="00EF0BB4">
              <w:rPr>
                <w:rFonts w:ascii="Times New Roman" w:hAnsi="Times New Roman" w:cs="Times New Roman"/>
                <w:lang w:val="en-US"/>
              </w:rPr>
              <w:t>SNP</w:t>
            </w:r>
            <w:r w:rsidRPr="00EF0BB4">
              <w:rPr>
                <w:rFonts w:ascii="Times New Roman" w:hAnsi="Times New Roman" w:cs="Times New Roman"/>
              </w:rPr>
              <w:t xml:space="preserve"> (</w:t>
            </w:r>
            <w:r w:rsidRPr="00EF0BB4">
              <w:rPr>
                <w:rFonts w:ascii="Times New Roman" w:hAnsi="Times New Roman" w:cs="Times New Roman"/>
                <w:lang w:val="en-US"/>
              </w:rPr>
              <w:t>rs</w:t>
            </w:r>
            <w:r w:rsidRPr="00EF0BB4">
              <w:rPr>
                <w:rFonts w:ascii="Times New Roman" w:hAnsi="Times New Roman" w:cs="Times New Roman"/>
              </w:rPr>
              <w:t xml:space="preserve">6596473 και </w:t>
            </w:r>
            <w:r w:rsidRPr="00EF0BB4">
              <w:rPr>
                <w:rFonts w:ascii="Times New Roman" w:hAnsi="Times New Roman" w:cs="Times New Roman"/>
                <w:lang w:val="en-US"/>
              </w:rPr>
              <w:t>rs</w:t>
            </w:r>
            <w:r w:rsidRPr="00EF0BB4">
              <w:rPr>
                <w:rFonts w:ascii="Times New Roman" w:hAnsi="Times New Roman" w:cs="Times New Roman"/>
              </w:rPr>
              <w:t xml:space="preserve">11950646) εκ των οποίων το </w:t>
            </w:r>
            <w:r w:rsidRPr="00EF0BB4">
              <w:rPr>
                <w:rFonts w:ascii="Times New Roman" w:hAnsi="Times New Roman" w:cs="Times New Roman"/>
              </w:rPr>
              <w:lastRenderedPageBreak/>
              <w:t>πρώτο σχετίζεται με μειωμένα επίπεδα ασκορβικού οξέος στο πλάσμα (</w:t>
            </w:r>
            <w:r w:rsidRPr="00EF0BB4">
              <w:rPr>
                <w:rFonts w:ascii="Times New Roman" w:hAnsi="Times New Roman" w:cs="Times New Roman"/>
                <w:lang w:val="en-US"/>
              </w:rPr>
              <w:t>Skibola</w:t>
            </w:r>
            <w:r w:rsidRPr="00EF0BB4">
              <w:rPr>
                <w:rFonts w:ascii="Times New Roman" w:hAnsi="Times New Roman" w:cs="Times New Roman"/>
              </w:rPr>
              <w:t xml:space="preserve"> </w:t>
            </w:r>
            <w:r w:rsidRPr="00EF0BB4">
              <w:rPr>
                <w:rFonts w:ascii="Times New Roman" w:hAnsi="Times New Roman" w:cs="Times New Roman"/>
                <w:lang w:val="en-US"/>
              </w:rPr>
              <w:t>et</w:t>
            </w:r>
            <w:r w:rsidRPr="00EF0BB4">
              <w:rPr>
                <w:rFonts w:ascii="Times New Roman" w:hAnsi="Times New Roman" w:cs="Times New Roman"/>
              </w:rPr>
              <w:t xml:space="preserve"> </w:t>
            </w:r>
            <w:r w:rsidRPr="00EF0BB4">
              <w:rPr>
                <w:rFonts w:ascii="Times New Roman" w:hAnsi="Times New Roman" w:cs="Times New Roman"/>
                <w:lang w:val="en-US"/>
              </w:rPr>
              <w:t>al</w:t>
            </w:r>
            <w:r w:rsidRPr="00EF0BB4">
              <w:rPr>
                <w:rFonts w:ascii="Times New Roman" w:hAnsi="Times New Roman" w:cs="Times New Roman"/>
              </w:rPr>
              <w:t xml:space="preserve">., 2008, </w:t>
            </w:r>
            <w:r w:rsidRPr="00EF0BB4">
              <w:rPr>
                <w:rFonts w:ascii="Times New Roman" w:hAnsi="Times New Roman" w:cs="Times New Roman"/>
                <w:lang w:val="en-US"/>
              </w:rPr>
              <w:t>Michels</w:t>
            </w:r>
            <w:r w:rsidRPr="00EF0BB4">
              <w:rPr>
                <w:rFonts w:ascii="Times New Roman" w:hAnsi="Times New Roman" w:cs="Times New Roman"/>
              </w:rPr>
              <w:t xml:space="preserve"> </w:t>
            </w:r>
            <w:r w:rsidRPr="00EF0BB4">
              <w:rPr>
                <w:rFonts w:ascii="Times New Roman" w:hAnsi="Times New Roman" w:cs="Times New Roman"/>
                <w:lang w:val="en-US"/>
              </w:rPr>
              <w:t>et</w:t>
            </w:r>
            <w:r w:rsidRPr="00EF0BB4">
              <w:rPr>
                <w:rFonts w:ascii="Times New Roman" w:hAnsi="Times New Roman" w:cs="Times New Roman"/>
              </w:rPr>
              <w:t xml:space="preserve"> </w:t>
            </w:r>
            <w:r w:rsidRPr="00EF0BB4">
              <w:rPr>
                <w:rFonts w:ascii="Times New Roman" w:hAnsi="Times New Roman" w:cs="Times New Roman"/>
                <w:lang w:val="en-US"/>
              </w:rPr>
              <w:t>al</w:t>
            </w:r>
            <w:r w:rsidRPr="00EF0BB4">
              <w:rPr>
                <w:rFonts w:ascii="Times New Roman" w:hAnsi="Times New Roman" w:cs="Times New Roman"/>
              </w:rPr>
              <w:t>., 2013)</w:t>
            </w:r>
          </w:p>
        </w:tc>
      </w:tr>
      <w:tr w:rsidR="00B231DA" w:rsidRPr="00EF0BB4" w14:paraId="17DC847A" w14:textId="77777777" w:rsidTr="003A1C82">
        <w:tc>
          <w:tcPr>
            <w:tcW w:w="1790" w:type="dxa"/>
          </w:tcPr>
          <w:p w14:paraId="479CBE32" w14:textId="77777777" w:rsidR="00B231DA" w:rsidRPr="00EF0BB4" w:rsidRDefault="00B231DA" w:rsidP="003A1C82">
            <w:pPr>
              <w:jc w:val="both"/>
              <w:rPr>
                <w:rFonts w:ascii="Times New Roman" w:hAnsi="Times New Roman" w:cs="Times New Roman"/>
                <w:b/>
                <w:bCs/>
                <w:lang w:val="en-US"/>
              </w:rPr>
            </w:pPr>
            <w:r w:rsidRPr="00EF0BB4">
              <w:rPr>
                <w:rFonts w:ascii="Times New Roman" w:hAnsi="Times New Roman" w:cs="Times New Roman"/>
                <w:b/>
                <w:bCs/>
              </w:rPr>
              <w:lastRenderedPageBreak/>
              <w:t xml:space="preserve">Βιταμίνη </w:t>
            </w:r>
            <w:r w:rsidRPr="00EF0BB4">
              <w:rPr>
                <w:rFonts w:ascii="Times New Roman" w:hAnsi="Times New Roman" w:cs="Times New Roman"/>
                <w:b/>
                <w:bCs/>
                <w:lang w:val="en-US"/>
              </w:rPr>
              <w:t>D</w:t>
            </w:r>
          </w:p>
        </w:tc>
        <w:tc>
          <w:tcPr>
            <w:tcW w:w="1109" w:type="dxa"/>
          </w:tcPr>
          <w:p w14:paraId="6339584F"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GC</w:t>
            </w:r>
          </w:p>
        </w:tc>
        <w:tc>
          <w:tcPr>
            <w:tcW w:w="1916" w:type="dxa"/>
          </w:tcPr>
          <w:p w14:paraId="29FDA7DE" w14:textId="77777777" w:rsidR="00B231DA" w:rsidRPr="00EF0BB4" w:rsidRDefault="00B231DA" w:rsidP="003A1C82">
            <w:pPr>
              <w:jc w:val="both"/>
              <w:rPr>
                <w:rFonts w:ascii="Times New Roman" w:hAnsi="Times New Roman" w:cs="Times New Roman"/>
              </w:rPr>
            </w:pPr>
            <w:r w:rsidRPr="00EF0BB4">
              <w:rPr>
                <w:rFonts w:ascii="Times New Roman" w:hAnsi="Times New Roman" w:cs="Times New Roman"/>
              </w:rPr>
              <w:t xml:space="preserve">Κωδικοί </w:t>
            </w:r>
            <w:r w:rsidRPr="00EF0BB4">
              <w:rPr>
                <w:rFonts w:ascii="Times New Roman" w:hAnsi="Times New Roman" w:cs="Times New Roman"/>
                <w:lang w:val="en-US"/>
              </w:rPr>
              <w:t>GC</w:t>
            </w:r>
            <w:r w:rsidRPr="00EF0BB4">
              <w:rPr>
                <w:rFonts w:ascii="Times New Roman" w:hAnsi="Times New Roman" w:cs="Times New Roman"/>
              </w:rPr>
              <w:t xml:space="preserve"> για τη δέσμευση της βιταμίνης </w:t>
            </w:r>
            <w:r w:rsidRPr="00EF0BB4">
              <w:rPr>
                <w:rFonts w:ascii="Times New Roman" w:hAnsi="Times New Roman" w:cs="Times New Roman"/>
                <w:lang w:val="en-US"/>
              </w:rPr>
              <w:t>D</w:t>
            </w:r>
            <w:r w:rsidRPr="00EF0BB4">
              <w:rPr>
                <w:rFonts w:ascii="Times New Roman" w:hAnsi="Times New Roman" w:cs="Times New Roman"/>
              </w:rPr>
              <w:t xml:space="preserve"> και τη μεταφορά της σε όλο το σώμα</w:t>
            </w:r>
          </w:p>
        </w:tc>
        <w:tc>
          <w:tcPr>
            <w:tcW w:w="1417" w:type="dxa"/>
          </w:tcPr>
          <w:p w14:paraId="031DA8F9"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rs2282679</w:t>
            </w:r>
          </w:p>
        </w:tc>
        <w:tc>
          <w:tcPr>
            <w:tcW w:w="3174" w:type="dxa"/>
          </w:tcPr>
          <w:p w14:paraId="23E80A36"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rPr>
              <w:t xml:space="preserve">Ο </w:t>
            </w:r>
            <w:r w:rsidRPr="00EF0BB4">
              <w:rPr>
                <w:rFonts w:ascii="Times New Roman" w:hAnsi="Times New Roman" w:cs="Times New Roman"/>
                <w:lang w:val="en-US"/>
              </w:rPr>
              <w:t>rs</w:t>
            </w:r>
            <w:r w:rsidRPr="00EF0BB4">
              <w:rPr>
                <w:rFonts w:ascii="Times New Roman" w:hAnsi="Times New Roman" w:cs="Times New Roman"/>
              </w:rPr>
              <w:t xml:space="preserve">2282679 εντός του γονιδίου </w:t>
            </w:r>
            <w:r w:rsidRPr="00EF0BB4">
              <w:rPr>
                <w:rFonts w:ascii="Times New Roman" w:hAnsi="Times New Roman" w:cs="Times New Roman"/>
                <w:lang w:val="en-US"/>
              </w:rPr>
              <w:t>GC</w:t>
            </w:r>
            <w:r w:rsidRPr="00EF0BB4">
              <w:rPr>
                <w:rFonts w:ascii="Times New Roman" w:hAnsi="Times New Roman" w:cs="Times New Roman"/>
              </w:rPr>
              <w:t xml:space="preserve"> σχετίζεται σημαντικά με συγκεντρώσεις πρωτεΐνης </w:t>
            </w:r>
            <w:r w:rsidRPr="00EF0BB4">
              <w:rPr>
                <w:rFonts w:ascii="Times New Roman" w:hAnsi="Times New Roman" w:cs="Times New Roman"/>
                <w:lang w:val="en-US"/>
              </w:rPr>
              <w:t>GC</w:t>
            </w:r>
            <w:r w:rsidRPr="00EF0BB4">
              <w:rPr>
                <w:rFonts w:ascii="Times New Roman" w:hAnsi="Times New Roman" w:cs="Times New Roman"/>
              </w:rPr>
              <w:t xml:space="preserve"> με το αλληλόμορφο που σχετίζεται με χαμηλότερα επίπεδα βιταμίνης </w:t>
            </w:r>
            <w:r w:rsidRPr="00EF0BB4">
              <w:rPr>
                <w:rFonts w:ascii="Times New Roman" w:hAnsi="Times New Roman" w:cs="Times New Roman"/>
                <w:lang w:val="en-US"/>
              </w:rPr>
              <w:t>D</w:t>
            </w:r>
            <w:r w:rsidRPr="00EF0BB4">
              <w:rPr>
                <w:rFonts w:ascii="Times New Roman" w:hAnsi="Times New Roman" w:cs="Times New Roman"/>
              </w:rPr>
              <w:t xml:space="preserve"> στο πλάσμα. </w:t>
            </w:r>
            <w:r w:rsidRPr="00EF0BB4">
              <w:rPr>
                <w:rFonts w:ascii="Times New Roman" w:hAnsi="Times New Roman" w:cs="Times New Roman"/>
                <w:lang w:val="en-US"/>
              </w:rPr>
              <w:t>(Berlanga-Taylor et al., 2014).</w:t>
            </w:r>
          </w:p>
        </w:tc>
      </w:tr>
      <w:tr w:rsidR="00B231DA" w:rsidRPr="00EF0BB4" w14:paraId="4230E60D" w14:textId="77777777" w:rsidTr="003A1C82">
        <w:tc>
          <w:tcPr>
            <w:tcW w:w="1790" w:type="dxa"/>
          </w:tcPr>
          <w:p w14:paraId="01D2F20C" w14:textId="77777777" w:rsidR="00B231DA" w:rsidRPr="00EF0BB4" w:rsidRDefault="00B231DA" w:rsidP="003A1C82">
            <w:pPr>
              <w:jc w:val="both"/>
              <w:rPr>
                <w:rFonts w:ascii="Times New Roman" w:hAnsi="Times New Roman" w:cs="Times New Roman"/>
                <w:b/>
                <w:bCs/>
              </w:rPr>
            </w:pPr>
            <w:r w:rsidRPr="00EF0BB4">
              <w:rPr>
                <w:rFonts w:ascii="Times New Roman" w:hAnsi="Times New Roman" w:cs="Times New Roman"/>
                <w:b/>
                <w:bCs/>
              </w:rPr>
              <w:t>Βιταμίνη Ε</w:t>
            </w:r>
          </w:p>
        </w:tc>
        <w:tc>
          <w:tcPr>
            <w:tcW w:w="1109" w:type="dxa"/>
          </w:tcPr>
          <w:p w14:paraId="149C72E8"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ABCA1</w:t>
            </w:r>
          </w:p>
        </w:tc>
        <w:tc>
          <w:tcPr>
            <w:tcW w:w="1916" w:type="dxa"/>
          </w:tcPr>
          <w:p w14:paraId="50F0D8C4" w14:textId="77777777" w:rsidR="00B231DA" w:rsidRPr="00EF0BB4" w:rsidRDefault="00B231DA" w:rsidP="003A1C82">
            <w:pPr>
              <w:jc w:val="both"/>
              <w:rPr>
                <w:rFonts w:ascii="Times New Roman" w:hAnsi="Times New Roman" w:cs="Times New Roman"/>
              </w:rPr>
            </w:pPr>
            <w:r w:rsidRPr="00EF0BB4">
              <w:rPr>
                <w:rFonts w:ascii="Times New Roman" w:hAnsi="Times New Roman" w:cs="Times New Roman"/>
              </w:rPr>
              <w:t xml:space="preserve">Το γονίδιο </w:t>
            </w:r>
            <w:r w:rsidRPr="00EF0BB4">
              <w:rPr>
                <w:rFonts w:ascii="Times New Roman" w:hAnsi="Times New Roman" w:cs="Times New Roman"/>
                <w:lang w:val="en-US"/>
              </w:rPr>
              <w:t>ABCA</w:t>
            </w:r>
            <w:r w:rsidRPr="00EF0BB4">
              <w:rPr>
                <w:rFonts w:ascii="Times New Roman" w:hAnsi="Times New Roman" w:cs="Times New Roman"/>
              </w:rPr>
              <w:t xml:space="preserve">1 ανήκει σε μια ομάδα γονιδίων που ονομάζονται οικογένεια κασετών σύνδεσης </w:t>
            </w:r>
            <w:r w:rsidRPr="00EF0BB4">
              <w:rPr>
                <w:rFonts w:ascii="Times New Roman" w:hAnsi="Times New Roman" w:cs="Times New Roman"/>
                <w:lang w:val="en-US"/>
              </w:rPr>
              <w:t>ATP</w:t>
            </w:r>
            <w:r w:rsidRPr="00EF0BB4">
              <w:rPr>
                <w:rFonts w:ascii="Times New Roman" w:hAnsi="Times New Roman" w:cs="Times New Roman"/>
              </w:rPr>
              <w:t>, η οποία παρέχει οδηγίες για την παραγωγή πρωτεϊνών που μεταφέρουν μόρια μεταξύ των μεμβρανών των κυττάρων.</w:t>
            </w:r>
          </w:p>
        </w:tc>
        <w:tc>
          <w:tcPr>
            <w:tcW w:w="1417" w:type="dxa"/>
          </w:tcPr>
          <w:p w14:paraId="42B8C7AC"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rs11789603</w:t>
            </w:r>
          </w:p>
          <w:p w14:paraId="45D0DD9D"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lang w:val="en-US"/>
              </w:rPr>
              <w:t>rs2274873</w:t>
            </w:r>
          </w:p>
        </w:tc>
        <w:tc>
          <w:tcPr>
            <w:tcW w:w="3174" w:type="dxa"/>
          </w:tcPr>
          <w:p w14:paraId="78D2987D" w14:textId="77777777" w:rsidR="00B231DA" w:rsidRPr="00EF0BB4" w:rsidRDefault="00B231DA" w:rsidP="003A1C82">
            <w:pPr>
              <w:jc w:val="both"/>
              <w:rPr>
                <w:rFonts w:ascii="Times New Roman" w:hAnsi="Times New Roman" w:cs="Times New Roman"/>
                <w:lang w:val="en-US"/>
              </w:rPr>
            </w:pPr>
            <w:r w:rsidRPr="00EF0BB4">
              <w:rPr>
                <w:rFonts w:ascii="Times New Roman" w:hAnsi="Times New Roman" w:cs="Times New Roman"/>
              </w:rPr>
              <w:t xml:space="preserve">Οι πολυμορφισμοί </w:t>
            </w:r>
            <w:r w:rsidRPr="00EF0BB4">
              <w:rPr>
                <w:rFonts w:ascii="Times New Roman" w:hAnsi="Times New Roman" w:cs="Times New Roman"/>
                <w:lang w:val="en-US"/>
              </w:rPr>
              <w:t>rs</w:t>
            </w:r>
            <w:r w:rsidRPr="00EF0BB4">
              <w:rPr>
                <w:rFonts w:ascii="Times New Roman" w:hAnsi="Times New Roman" w:cs="Times New Roman"/>
              </w:rPr>
              <w:t xml:space="preserve">11789603 και </w:t>
            </w:r>
            <w:r w:rsidRPr="00EF0BB4">
              <w:rPr>
                <w:rFonts w:ascii="Times New Roman" w:hAnsi="Times New Roman" w:cs="Times New Roman"/>
                <w:lang w:val="en-US"/>
              </w:rPr>
              <w:t>rs</w:t>
            </w:r>
            <w:r w:rsidRPr="00EF0BB4">
              <w:rPr>
                <w:rFonts w:ascii="Times New Roman" w:hAnsi="Times New Roman" w:cs="Times New Roman"/>
              </w:rPr>
              <w:t xml:space="preserve">2274873 προβλέπουν το επίπεδο της α-τοκοφερόλης στο πλάσμα ενός ατόμου σε απάντηση σε ένα γεύμα πλούσιο σε α-τοκοφερόλη. </w:t>
            </w:r>
            <w:r w:rsidRPr="00EF0BB4">
              <w:rPr>
                <w:rFonts w:ascii="Times New Roman" w:hAnsi="Times New Roman" w:cs="Times New Roman"/>
                <w:lang w:val="en-US"/>
              </w:rPr>
              <w:t>(Reboul et al., 2009, Desmarchelier et al., 2014)</w:t>
            </w:r>
          </w:p>
        </w:tc>
      </w:tr>
    </w:tbl>
    <w:p w14:paraId="68F65743" w14:textId="77777777" w:rsidR="000F2C5F" w:rsidRPr="00EF0BB4" w:rsidRDefault="00B231DA" w:rsidP="000F2C5F">
      <w:pPr>
        <w:tabs>
          <w:tab w:val="left" w:pos="1164"/>
        </w:tabs>
        <w:jc w:val="both"/>
      </w:pPr>
      <w:r w:rsidRPr="00EF0BB4">
        <w:t xml:space="preserve">                                                                                                                               </w:t>
      </w:r>
    </w:p>
    <w:p w14:paraId="1897F674" w14:textId="7937A260" w:rsidR="007B4CE4" w:rsidRDefault="00B231DA" w:rsidP="007B4CE4">
      <w:pPr>
        <w:spacing w:line="360" w:lineRule="auto"/>
        <w:jc w:val="both"/>
        <w:rPr>
          <w:rFonts w:ascii="Times New Roman" w:hAnsi="Times New Roman" w:cs="Times New Roman"/>
          <w:sz w:val="28"/>
          <w:szCs w:val="24"/>
        </w:rPr>
      </w:pPr>
      <w:r w:rsidRPr="00EF0BB4">
        <w:rPr>
          <w:rFonts w:ascii="Times New Roman" w:hAnsi="Times New Roman" w:cs="Times New Roman"/>
          <w:sz w:val="24"/>
          <w:szCs w:val="24"/>
        </w:rPr>
        <w:t xml:space="preserve">Για κάθε μικροθρεπτικό συστατικό, υπάρχουν κοινοί πολυμορφισμοί σε γονίδια κλειδιά που περιορίζουν τη μεταφορά του, το μεταβολισμό του σε ενεργό μορφή και την ικανότητα των ιστών να αποθηκεύουν ή/και να κινητοποιούν τους ιστούς όταν χρειάζεται. Ένας πολυμορφισμός που έχει μελετηθεί σε χιλιάδες επιδημιολογικές μελέτες και μελέτες παρέμβασης είναι ο </w:t>
      </w:r>
      <w:r w:rsidRPr="00EF0BB4">
        <w:rPr>
          <w:rFonts w:ascii="Times New Roman" w:hAnsi="Times New Roman" w:cs="Times New Roman"/>
          <w:sz w:val="24"/>
          <w:szCs w:val="24"/>
          <w:lang w:val="en-US"/>
        </w:rPr>
        <w:t>C</w:t>
      </w:r>
      <w:r w:rsidRPr="00EF0BB4">
        <w:rPr>
          <w:rFonts w:ascii="Times New Roman" w:hAnsi="Times New Roman" w:cs="Times New Roman"/>
          <w:sz w:val="24"/>
          <w:szCs w:val="24"/>
        </w:rPr>
        <w:t>677</w:t>
      </w:r>
      <w:r w:rsidRPr="00EF0BB4">
        <w:rPr>
          <w:rFonts w:ascii="Times New Roman" w:hAnsi="Times New Roman" w:cs="Times New Roman"/>
          <w:sz w:val="24"/>
          <w:szCs w:val="24"/>
          <w:lang w:val="en-US"/>
        </w:rPr>
        <w:t>T</w:t>
      </w:r>
      <w:r w:rsidRPr="00EF0BB4">
        <w:rPr>
          <w:rFonts w:ascii="Times New Roman" w:hAnsi="Times New Roman" w:cs="Times New Roman"/>
          <w:sz w:val="24"/>
          <w:szCs w:val="24"/>
        </w:rPr>
        <w:t xml:space="preserve"> πολυμορφισμός στο γονίδιο μεθυλενο-τετραϋδροφολικής αναγωγάσης (</w:t>
      </w:r>
      <w:r w:rsidRPr="00EF0BB4">
        <w:rPr>
          <w:rFonts w:ascii="Times New Roman" w:hAnsi="Times New Roman" w:cs="Times New Roman"/>
          <w:sz w:val="24"/>
          <w:szCs w:val="24"/>
          <w:lang w:val="en-US"/>
        </w:rPr>
        <w:t>MTHFR</w:t>
      </w:r>
      <w:r w:rsidRPr="00EF0BB4">
        <w:rPr>
          <w:rFonts w:ascii="Times New Roman" w:hAnsi="Times New Roman" w:cs="Times New Roman"/>
          <w:sz w:val="24"/>
          <w:szCs w:val="24"/>
        </w:rPr>
        <w:t>), το οποίο απαιτεί ριβοφλαβίνη (βιταμίνη Β2) ως συμπαράγοντας και είναι απαραίτητο για τη μετατροπή του 5,10- μεθυλενο-τετραϋδρο-φυλλικού (5,10-</w:t>
      </w:r>
      <w:r w:rsidRPr="00EF0BB4">
        <w:rPr>
          <w:rFonts w:ascii="Times New Roman" w:hAnsi="Times New Roman" w:cs="Times New Roman"/>
          <w:sz w:val="24"/>
          <w:szCs w:val="24"/>
          <w:lang w:val="en-US"/>
        </w:rPr>
        <w:t>MTHF</w:t>
      </w:r>
      <w:r w:rsidRPr="00EF0BB4">
        <w:rPr>
          <w:rFonts w:ascii="Times New Roman" w:hAnsi="Times New Roman" w:cs="Times New Roman"/>
          <w:sz w:val="24"/>
          <w:szCs w:val="24"/>
        </w:rPr>
        <w:t>) σε 5-μεθυλο-τετραϋδροφυλλικό (5-</w:t>
      </w:r>
      <w:r w:rsidRPr="00EF0BB4">
        <w:rPr>
          <w:rFonts w:ascii="Times New Roman" w:hAnsi="Times New Roman" w:cs="Times New Roman"/>
          <w:sz w:val="24"/>
          <w:szCs w:val="24"/>
          <w:lang w:val="en-US"/>
        </w:rPr>
        <w:t>MTHF</w:t>
      </w:r>
      <w:r w:rsidRPr="00EF0BB4">
        <w:rPr>
          <w:rFonts w:ascii="Times New Roman" w:hAnsi="Times New Roman" w:cs="Times New Roman"/>
          <w:sz w:val="24"/>
          <w:szCs w:val="24"/>
        </w:rPr>
        <w:t>), μορφή φυλλικού που μεταφέρεται στο αίμα και απαιτείται για τη μετατροπή της ομοκυστεϊνης σε μεθειονίνη (</w:t>
      </w:r>
      <w:r w:rsidRPr="00EF0BB4">
        <w:rPr>
          <w:rFonts w:ascii="Times New Roman" w:hAnsi="Times New Roman" w:cs="Times New Roman"/>
          <w:sz w:val="24"/>
          <w:szCs w:val="24"/>
          <w:lang w:val="en-US"/>
        </w:rPr>
        <w:t>Liew</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al</w:t>
      </w:r>
      <w:r w:rsidRPr="00EF0BB4">
        <w:rPr>
          <w:rFonts w:ascii="Times New Roman" w:hAnsi="Times New Roman" w:cs="Times New Roman"/>
          <w:sz w:val="24"/>
          <w:szCs w:val="24"/>
        </w:rPr>
        <w:t xml:space="preserve">., 2015). Οι διαδραστικές επιδράσεις μεταξύ του πολυμορφισμού </w:t>
      </w:r>
      <w:r w:rsidRPr="00EF0BB4">
        <w:rPr>
          <w:rFonts w:ascii="Times New Roman" w:hAnsi="Times New Roman" w:cs="Times New Roman"/>
          <w:sz w:val="24"/>
          <w:szCs w:val="24"/>
          <w:lang w:val="en-US"/>
        </w:rPr>
        <w:t>C</w:t>
      </w:r>
      <w:r w:rsidRPr="00EF0BB4">
        <w:rPr>
          <w:rFonts w:ascii="Times New Roman" w:hAnsi="Times New Roman" w:cs="Times New Roman"/>
          <w:sz w:val="24"/>
          <w:szCs w:val="24"/>
        </w:rPr>
        <w:t>677</w:t>
      </w:r>
      <w:r w:rsidRPr="00EF0BB4">
        <w:rPr>
          <w:rFonts w:ascii="Times New Roman" w:hAnsi="Times New Roman" w:cs="Times New Roman"/>
          <w:sz w:val="24"/>
          <w:szCs w:val="24"/>
          <w:lang w:val="en-US"/>
        </w:rPr>
        <w:t>T</w:t>
      </w:r>
      <w:r w:rsidRPr="00EF0BB4">
        <w:rPr>
          <w:rFonts w:ascii="Times New Roman" w:hAnsi="Times New Roman" w:cs="Times New Roman"/>
          <w:sz w:val="24"/>
          <w:szCs w:val="24"/>
        </w:rPr>
        <w:t>, 5,10-</w:t>
      </w:r>
      <w:r w:rsidRPr="00EF0BB4">
        <w:rPr>
          <w:rFonts w:ascii="Times New Roman" w:hAnsi="Times New Roman" w:cs="Times New Roman"/>
          <w:sz w:val="24"/>
          <w:szCs w:val="24"/>
          <w:lang w:val="en-US"/>
        </w:rPr>
        <w:t>MTHF</w:t>
      </w:r>
      <w:r w:rsidRPr="00EF0BB4">
        <w:rPr>
          <w:rFonts w:ascii="Times New Roman" w:hAnsi="Times New Roman" w:cs="Times New Roman"/>
          <w:sz w:val="24"/>
          <w:szCs w:val="24"/>
        </w:rPr>
        <w:t xml:space="preserve"> και της βιταμίνης Β2 τελικά καθορίζουν τη βιοδιαθεσιμότητα του φυλλικού οξέος για τη σύνθεση του </w:t>
      </w:r>
      <w:r w:rsidRPr="00EF0BB4">
        <w:rPr>
          <w:rFonts w:ascii="Times New Roman" w:hAnsi="Times New Roman" w:cs="Times New Roman"/>
          <w:sz w:val="24"/>
          <w:szCs w:val="24"/>
          <w:lang w:val="en-US"/>
        </w:rPr>
        <w:t>DNA</w:t>
      </w:r>
      <w:r w:rsidRPr="00EF0BB4">
        <w:rPr>
          <w:rFonts w:ascii="Times New Roman" w:hAnsi="Times New Roman" w:cs="Times New Roman"/>
          <w:sz w:val="24"/>
          <w:szCs w:val="24"/>
        </w:rPr>
        <w:t xml:space="preserve"> ή της μεθειονίνης, επηρεάζοντας τη χρωμοσωμική σταθερότητα, τα αναπαραγωγικά αποτελέσματα και τον κίνδυνο εκφυλιστικών νοσημάτων. Άλλα παραδείγματα </w:t>
      </w:r>
      <w:r w:rsidR="009433CF">
        <w:rPr>
          <w:rFonts w:ascii="Times New Roman" w:hAnsi="Times New Roman" w:cs="Times New Roman"/>
          <w:sz w:val="24"/>
          <w:szCs w:val="24"/>
        </w:rPr>
        <w:t xml:space="preserve">πολυμορφισμών </w:t>
      </w:r>
      <w:r w:rsidRPr="00EF0BB4">
        <w:rPr>
          <w:rFonts w:ascii="Times New Roman" w:hAnsi="Times New Roman" w:cs="Times New Roman"/>
          <w:sz w:val="24"/>
          <w:szCs w:val="24"/>
        </w:rPr>
        <w:t xml:space="preserve">κοινών στα γονίδια που επηρεάζουν την βιοδιαθεσιμότητα και βιοαποτελεσματικότητα της βιταμίνης Α, του φυλλικού οξέος, των Βιταμινών Β12, Γ, </w:t>
      </w:r>
      <w:r w:rsidRPr="00EF0BB4">
        <w:rPr>
          <w:rFonts w:ascii="Times New Roman" w:hAnsi="Times New Roman" w:cs="Times New Roman"/>
          <w:sz w:val="24"/>
          <w:szCs w:val="24"/>
          <w:lang w:val="en-US"/>
        </w:rPr>
        <w:t>D</w:t>
      </w:r>
      <w:r w:rsidRPr="00EF0BB4">
        <w:rPr>
          <w:rFonts w:ascii="Times New Roman" w:hAnsi="Times New Roman" w:cs="Times New Roman"/>
          <w:sz w:val="24"/>
          <w:szCs w:val="24"/>
        </w:rPr>
        <w:t xml:space="preserve"> και Ε παρατίθενται σ</w:t>
      </w:r>
      <w:r w:rsidR="009433CF">
        <w:rPr>
          <w:rFonts w:ascii="Times New Roman" w:hAnsi="Times New Roman" w:cs="Times New Roman"/>
          <w:sz w:val="24"/>
          <w:szCs w:val="24"/>
        </w:rPr>
        <w:t>τον Π</w:t>
      </w:r>
      <w:r w:rsidRPr="00EF0BB4">
        <w:rPr>
          <w:rFonts w:ascii="Times New Roman" w:hAnsi="Times New Roman" w:cs="Times New Roman"/>
          <w:sz w:val="24"/>
          <w:szCs w:val="24"/>
        </w:rPr>
        <w:t>ίνακα 1.</w:t>
      </w:r>
      <w:r w:rsidR="005E5377" w:rsidRPr="009433CF">
        <w:rPr>
          <w:rFonts w:ascii="Times New Roman" w:hAnsi="Times New Roman" w:cs="Times New Roman"/>
          <w:sz w:val="28"/>
          <w:szCs w:val="24"/>
        </w:rPr>
        <w:t>7</w:t>
      </w:r>
      <w:r w:rsidR="009433CF" w:rsidRPr="009433CF">
        <w:rPr>
          <w:rFonts w:ascii="Times New Roman" w:hAnsi="Times New Roman" w:cs="Times New Roman"/>
          <w:sz w:val="28"/>
          <w:szCs w:val="24"/>
        </w:rPr>
        <w:t xml:space="preserve"> </w:t>
      </w:r>
      <w:r w:rsidR="009433CF" w:rsidRPr="009433CF">
        <w:rPr>
          <w:sz w:val="24"/>
        </w:rPr>
        <w:t>(</w:t>
      </w:r>
      <w:r w:rsidR="009433CF" w:rsidRPr="009433CF">
        <w:rPr>
          <w:sz w:val="24"/>
          <w:lang w:val="en-US"/>
        </w:rPr>
        <w:t>Fenech</w:t>
      </w:r>
      <w:r w:rsidR="009433CF" w:rsidRPr="009433CF">
        <w:rPr>
          <w:sz w:val="24"/>
        </w:rPr>
        <w:t xml:space="preserve"> </w:t>
      </w:r>
      <w:r w:rsidR="009433CF" w:rsidRPr="009433CF">
        <w:rPr>
          <w:sz w:val="24"/>
          <w:lang w:val="en-US"/>
        </w:rPr>
        <w:t>et</w:t>
      </w:r>
      <w:r w:rsidR="009433CF" w:rsidRPr="009433CF">
        <w:rPr>
          <w:sz w:val="24"/>
        </w:rPr>
        <w:t xml:space="preserve"> </w:t>
      </w:r>
      <w:r w:rsidR="009433CF" w:rsidRPr="009433CF">
        <w:rPr>
          <w:sz w:val="24"/>
          <w:lang w:val="en-US"/>
        </w:rPr>
        <w:t>al</w:t>
      </w:r>
      <w:r w:rsidR="009433CF" w:rsidRPr="009433CF">
        <w:rPr>
          <w:sz w:val="24"/>
        </w:rPr>
        <w:t>., 2015)</w:t>
      </w:r>
      <w:r w:rsidR="005E5377" w:rsidRPr="009433CF">
        <w:rPr>
          <w:rFonts w:ascii="Times New Roman" w:hAnsi="Times New Roman" w:cs="Times New Roman"/>
          <w:sz w:val="28"/>
          <w:szCs w:val="24"/>
        </w:rPr>
        <w:t>.</w:t>
      </w:r>
    </w:p>
    <w:p w14:paraId="2D4FB77E" w14:textId="2DB8761D" w:rsidR="00B231DA" w:rsidRPr="007B4CE4" w:rsidRDefault="00626D96" w:rsidP="00C65F68">
      <w:pPr>
        <w:spacing w:line="360" w:lineRule="auto"/>
        <w:jc w:val="both"/>
        <w:rPr>
          <w:rFonts w:ascii="Times New Roman" w:hAnsi="Times New Roman" w:cs="Times New Roman"/>
          <w:sz w:val="28"/>
          <w:szCs w:val="24"/>
        </w:rPr>
      </w:pPr>
      <w:r w:rsidRPr="00EF0BB4">
        <w:rPr>
          <w:rFonts w:ascii="Times New Roman" w:hAnsi="Times New Roman" w:cs="Times New Roman"/>
          <w:b/>
          <w:bCs/>
          <w:sz w:val="28"/>
          <w:szCs w:val="28"/>
        </w:rPr>
        <w:lastRenderedPageBreak/>
        <w:t xml:space="preserve">1.7.1 </w:t>
      </w:r>
      <w:r w:rsidR="00B231DA" w:rsidRPr="00EF0BB4">
        <w:rPr>
          <w:rFonts w:ascii="Times New Roman" w:hAnsi="Times New Roman" w:cs="Times New Roman"/>
          <w:b/>
          <w:bCs/>
          <w:sz w:val="28"/>
          <w:szCs w:val="28"/>
        </w:rPr>
        <w:t xml:space="preserve">Πολυμορφισμός στο γονίδιο </w:t>
      </w:r>
      <w:r w:rsidR="00B231DA" w:rsidRPr="00EF0BB4">
        <w:rPr>
          <w:rFonts w:ascii="Times New Roman" w:hAnsi="Times New Roman" w:cs="Times New Roman"/>
          <w:b/>
          <w:bCs/>
          <w:sz w:val="28"/>
          <w:szCs w:val="28"/>
          <w:lang w:val="en-US"/>
        </w:rPr>
        <w:t>PPAR</w:t>
      </w:r>
      <w:r w:rsidR="00B231DA" w:rsidRPr="00EF0BB4">
        <w:rPr>
          <w:rFonts w:ascii="Times New Roman" w:hAnsi="Times New Roman" w:cs="Times New Roman"/>
          <w:b/>
          <w:bCs/>
          <w:sz w:val="28"/>
          <w:szCs w:val="28"/>
        </w:rPr>
        <w:t>γ</w:t>
      </w:r>
    </w:p>
    <w:p w14:paraId="663F2A06" w14:textId="77777777" w:rsidR="00B231DA" w:rsidRPr="005E5377" w:rsidRDefault="00B231DA" w:rsidP="00993FA1">
      <w:pPr>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Αρκετές φυσικώς εμφανιζόμενες γενετικές παραλλαγές του </w:t>
      </w:r>
      <w:r w:rsidRPr="005E5377">
        <w:rPr>
          <w:rFonts w:ascii="Times New Roman" w:hAnsi="Times New Roman" w:cs="Times New Roman"/>
          <w:sz w:val="24"/>
          <w:szCs w:val="24"/>
          <w:lang w:val="en-US"/>
        </w:rPr>
        <w:t>PPAR</w:t>
      </w:r>
      <w:r w:rsidRPr="005E5377">
        <w:rPr>
          <w:rFonts w:ascii="Times New Roman" w:hAnsi="Times New Roman" w:cs="Times New Roman"/>
          <w:sz w:val="24"/>
          <w:szCs w:val="24"/>
        </w:rPr>
        <w:t>γ έχουν αναγνωριστεί και σχετίζονται με αλλαγές στην ευαισθησία στην ινσουλίνη, στην έκκριση ινσουλίνης ή στην ευαισθησία στην παχυσαρκία, όλες εκ των οποίων περιλαμβάνουν τον κίνδυνο για μη ινσουλινοεξαρτώμενο σακχαρώδη διαβήτη (</w:t>
      </w:r>
      <w:r w:rsidRPr="005E5377">
        <w:rPr>
          <w:rFonts w:ascii="Times New Roman" w:hAnsi="Times New Roman" w:cs="Times New Roman"/>
          <w:sz w:val="24"/>
          <w:szCs w:val="24"/>
          <w:lang w:val="en-US"/>
        </w:rPr>
        <w:t>NIDDM</w:t>
      </w:r>
      <w:r w:rsidRPr="005E5377">
        <w:rPr>
          <w:rFonts w:ascii="Times New Roman" w:hAnsi="Times New Roman" w:cs="Times New Roman"/>
          <w:sz w:val="24"/>
          <w:szCs w:val="24"/>
        </w:rPr>
        <w:t>) (</w:t>
      </w:r>
      <w:r w:rsidRPr="005E5377">
        <w:rPr>
          <w:rFonts w:ascii="Times New Roman" w:hAnsi="Times New Roman" w:cs="Times New Roman"/>
          <w:sz w:val="24"/>
          <w:szCs w:val="24"/>
          <w:lang w:val="en-US"/>
        </w:rPr>
        <w:t>Stomvoll</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2002). Ένας σχετικά κοινός πολυμορφισμός εντός του αμινοάκρου </w:t>
      </w:r>
      <w:r w:rsidRPr="005E5377">
        <w:rPr>
          <w:rFonts w:ascii="Times New Roman" w:hAnsi="Times New Roman" w:cs="Times New Roman"/>
          <w:sz w:val="24"/>
          <w:szCs w:val="24"/>
          <w:lang w:val="en-US"/>
        </w:rPr>
        <w:t>PPAR</w:t>
      </w:r>
      <w:r w:rsidR="00D955D0">
        <w:rPr>
          <w:rFonts w:ascii="Times New Roman" w:hAnsi="Times New Roman" w:cs="Times New Roman"/>
          <w:sz w:val="24"/>
          <w:szCs w:val="24"/>
        </w:rPr>
        <w:t>γ2 είναι μια αλλαγή της</w:t>
      </w:r>
      <w:r w:rsidRPr="005E5377">
        <w:rPr>
          <w:rFonts w:ascii="Times New Roman" w:hAnsi="Times New Roman" w:cs="Times New Roman"/>
          <w:sz w:val="24"/>
          <w:szCs w:val="24"/>
        </w:rPr>
        <w:t xml:space="preserve"> αλανίνης με την προλίνη στο κωδικόνιο 12 (</w:t>
      </w:r>
      <w:r w:rsidRPr="005E5377">
        <w:rPr>
          <w:rFonts w:ascii="Times New Roman" w:hAnsi="Times New Roman" w:cs="Times New Roman"/>
          <w:sz w:val="24"/>
          <w:szCs w:val="24"/>
          <w:lang w:val="en-US"/>
        </w:rPr>
        <w:t>Pro</w:t>
      </w:r>
      <w:r w:rsidRPr="005E5377">
        <w:rPr>
          <w:rFonts w:ascii="Times New Roman" w:hAnsi="Times New Roman" w:cs="Times New Roman"/>
          <w:sz w:val="24"/>
          <w:szCs w:val="24"/>
        </w:rPr>
        <w:t>12</w:t>
      </w:r>
      <w:r w:rsidRPr="005E5377">
        <w:rPr>
          <w:rFonts w:ascii="Times New Roman" w:hAnsi="Times New Roman" w:cs="Times New Roman"/>
          <w:sz w:val="24"/>
          <w:szCs w:val="24"/>
          <w:lang w:val="en-US"/>
        </w:rPr>
        <w:t>Ala</w:t>
      </w:r>
      <w:r w:rsidRPr="005E5377">
        <w:rPr>
          <w:rFonts w:ascii="Times New Roman" w:hAnsi="Times New Roman" w:cs="Times New Roman"/>
          <w:sz w:val="24"/>
          <w:szCs w:val="24"/>
        </w:rPr>
        <w:t xml:space="preserve">), η οποία φαίνεται να μειώνει τον κίνδυνο ανάπτυξης </w:t>
      </w:r>
      <w:r w:rsidRPr="005E5377">
        <w:rPr>
          <w:rFonts w:ascii="Times New Roman" w:hAnsi="Times New Roman" w:cs="Times New Roman"/>
          <w:sz w:val="24"/>
          <w:szCs w:val="24"/>
          <w:lang w:val="en-US"/>
        </w:rPr>
        <w:t>NIDDM</w:t>
      </w:r>
      <w:r w:rsidRPr="005E5377">
        <w:rPr>
          <w:rFonts w:ascii="Times New Roman" w:hAnsi="Times New Roman" w:cs="Times New Roman"/>
          <w:sz w:val="24"/>
          <w:szCs w:val="24"/>
        </w:rPr>
        <w:t>. Αυτό το αλληλόμορφο, το οποίο εμφανίζεται με συχνότητα 15% μεταξύ των Καυκάσιων, αναφέρθηκε αρχικά ότι σχετίζεται με έναν χαμηλότερο δείκτη μάζας σώματος (ΔΜΣ) και ευαισθησία στην ινσουλίνη. Μια σπάνια μετάλλαξη λόγω αποτυχίας της λειτουργίας στο κωδικόνιο 115 (</w:t>
      </w:r>
      <w:r w:rsidRPr="005E5377">
        <w:rPr>
          <w:rFonts w:ascii="Times New Roman" w:hAnsi="Times New Roman" w:cs="Times New Roman"/>
          <w:sz w:val="24"/>
          <w:szCs w:val="24"/>
          <w:lang w:val="en-US"/>
        </w:rPr>
        <w:t>Pro</w:t>
      </w:r>
      <w:r w:rsidRPr="005E5377">
        <w:rPr>
          <w:rFonts w:ascii="Times New Roman" w:hAnsi="Times New Roman" w:cs="Times New Roman"/>
          <w:sz w:val="24"/>
          <w:szCs w:val="24"/>
        </w:rPr>
        <w:t>115</w:t>
      </w:r>
      <w:r w:rsidRPr="005E5377">
        <w:rPr>
          <w:rFonts w:ascii="Times New Roman" w:hAnsi="Times New Roman" w:cs="Times New Roman"/>
          <w:sz w:val="24"/>
          <w:szCs w:val="24"/>
          <w:lang w:val="en-US"/>
        </w:rPr>
        <w:t>Gln</w:t>
      </w:r>
      <w:r w:rsidRPr="005E5377">
        <w:rPr>
          <w:rFonts w:ascii="Times New Roman" w:hAnsi="Times New Roman" w:cs="Times New Roman"/>
          <w:sz w:val="24"/>
          <w:szCs w:val="24"/>
        </w:rPr>
        <w:t xml:space="preserve">) στο </w:t>
      </w:r>
      <w:r w:rsidRPr="005E5377">
        <w:rPr>
          <w:rFonts w:ascii="Times New Roman" w:hAnsi="Times New Roman" w:cs="Times New Roman"/>
          <w:sz w:val="24"/>
          <w:szCs w:val="24"/>
          <w:lang w:val="en-US"/>
        </w:rPr>
        <w:t>PPAR</w:t>
      </w:r>
      <w:r w:rsidRPr="005E5377">
        <w:rPr>
          <w:rFonts w:ascii="Times New Roman" w:hAnsi="Times New Roman" w:cs="Times New Roman"/>
          <w:sz w:val="24"/>
          <w:szCs w:val="24"/>
        </w:rPr>
        <w:t xml:space="preserve">γ2 βρέθηκε να σχετίζεται με σοβαρή παχυσαρκία, αλλά όχι με αντίσταση στην ινσουλίνη. Η παραλλαγή </w:t>
      </w:r>
      <w:r w:rsidRPr="005E5377">
        <w:rPr>
          <w:rFonts w:ascii="Times New Roman" w:hAnsi="Times New Roman" w:cs="Times New Roman"/>
          <w:sz w:val="24"/>
          <w:szCs w:val="24"/>
          <w:lang w:val="en-US"/>
        </w:rPr>
        <w:t>PPAR</w:t>
      </w:r>
      <w:r w:rsidRPr="005E5377">
        <w:rPr>
          <w:rFonts w:ascii="Times New Roman" w:hAnsi="Times New Roman" w:cs="Times New Roman"/>
          <w:sz w:val="24"/>
          <w:szCs w:val="24"/>
        </w:rPr>
        <w:t>γ2 (</w:t>
      </w:r>
      <w:r w:rsidRPr="005E5377">
        <w:rPr>
          <w:rFonts w:ascii="Times New Roman" w:hAnsi="Times New Roman" w:cs="Times New Roman"/>
          <w:sz w:val="24"/>
          <w:szCs w:val="24"/>
          <w:lang w:val="en-US"/>
        </w:rPr>
        <w:t>Pro</w:t>
      </w:r>
      <w:r w:rsidRPr="005E5377">
        <w:rPr>
          <w:rFonts w:ascii="Times New Roman" w:hAnsi="Times New Roman" w:cs="Times New Roman"/>
          <w:sz w:val="24"/>
          <w:szCs w:val="24"/>
        </w:rPr>
        <w:t>115</w:t>
      </w:r>
      <w:r w:rsidRPr="005E5377">
        <w:rPr>
          <w:rFonts w:ascii="Times New Roman" w:hAnsi="Times New Roman" w:cs="Times New Roman"/>
          <w:sz w:val="24"/>
          <w:szCs w:val="24"/>
          <w:lang w:val="en-US"/>
        </w:rPr>
        <w:t>Gln</w:t>
      </w:r>
      <w:r w:rsidRPr="005E5377">
        <w:rPr>
          <w:rFonts w:ascii="Times New Roman" w:hAnsi="Times New Roman" w:cs="Times New Roman"/>
          <w:sz w:val="24"/>
          <w:szCs w:val="24"/>
        </w:rPr>
        <w:t xml:space="preserve">) είναι πιο ευαίσθητη σε ενεργοποίηση ανεξάρτητη από προσδέματα, καθώς φαίνεται ότι επηρεάζονται οι ιδιότητες φωσφορυλίωσης των υπολλειμάτων σερίνης στη θέση 114. Αυτή η σερίνη είναι μέρος ενός τυπικού σημείου φωσφορυλίωσης για την κινάση </w:t>
      </w:r>
      <w:r w:rsidRPr="005E5377">
        <w:rPr>
          <w:rFonts w:ascii="Times New Roman" w:hAnsi="Times New Roman" w:cs="Times New Roman"/>
          <w:sz w:val="24"/>
          <w:szCs w:val="24"/>
          <w:lang w:val="en-US"/>
        </w:rPr>
        <w:t>MAP</w:t>
      </w:r>
      <w:r w:rsidRPr="005E5377">
        <w:rPr>
          <w:rFonts w:ascii="Times New Roman" w:hAnsi="Times New Roman" w:cs="Times New Roman"/>
          <w:sz w:val="24"/>
          <w:szCs w:val="24"/>
        </w:rPr>
        <w:t xml:space="preserve">, η οποία μπορεί να ενεργοποιηθεί από την ινσουλίνη και τους αυξητικούς παράγοντες. Το </w:t>
      </w:r>
      <w:r w:rsidRPr="005E5377">
        <w:rPr>
          <w:rFonts w:ascii="Times New Roman" w:hAnsi="Times New Roman" w:cs="Times New Roman"/>
          <w:sz w:val="24"/>
          <w:szCs w:val="24"/>
          <w:lang w:val="en-US"/>
        </w:rPr>
        <w:t>PPAR</w:t>
      </w:r>
      <w:r w:rsidRPr="005E5377">
        <w:rPr>
          <w:rFonts w:ascii="Times New Roman" w:hAnsi="Times New Roman" w:cs="Times New Roman"/>
          <w:sz w:val="24"/>
          <w:szCs w:val="24"/>
        </w:rPr>
        <w:t>γ2 αναφοράς (δηλαδή, φυσικού τύπου) έχει μειώσει την ευαισθησία στα προσδέματα μετά την ενεργοποίηση της κινάσης.</w:t>
      </w:r>
      <w:r w:rsidR="00D955D0">
        <w:rPr>
          <w:rFonts w:ascii="Times New Roman" w:hAnsi="Times New Roman" w:cs="Times New Roman"/>
          <w:sz w:val="24"/>
          <w:szCs w:val="24"/>
        </w:rPr>
        <w:t xml:space="preserve"> Άτομα με μία ή δύο</w:t>
      </w:r>
      <w:r w:rsidRPr="005E5377">
        <w:rPr>
          <w:rFonts w:ascii="Times New Roman" w:hAnsi="Times New Roman" w:cs="Times New Roman"/>
          <w:sz w:val="24"/>
          <w:szCs w:val="24"/>
        </w:rPr>
        <w:t xml:space="preserve"> μεταλλάξεις απώλειας της λειτουργίας εντός του </w:t>
      </w:r>
      <w:r w:rsidRPr="005E5377">
        <w:rPr>
          <w:rFonts w:ascii="Times New Roman" w:hAnsi="Times New Roman" w:cs="Times New Roman"/>
          <w:sz w:val="24"/>
          <w:szCs w:val="24"/>
          <w:lang w:val="en-US"/>
        </w:rPr>
        <w:t>LBD</w:t>
      </w:r>
      <w:r w:rsidRPr="005E5377">
        <w:rPr>
          <w:rFonts w:ascii="Times New Roman" w:hAnsi="Times New Roman" w:cs="Times New Roman"/>
          <w:sz w:val="24"/>
          <w:szCs w:val="24"/>
        </w:rPr>
        <w:t xml:space="preserve"> του </w:t>
      </w:r>
      <w:r w:rsidRPr="005E5377">
        <w:rPr>
          <w:rFonts w:ascii="Times New Roman" w:hAnsi="Times New Roman" w:cs="Times New Roman"/>
          <w:sz w:val="24"/>
          <w:szCs w:val="24"/>
          <w:lang w:val="en-US"/>
        </w:rPr>
        <w:t>PPAR</w:t>
      </w:r>
      <w:r w:rsidRPr="005E5377">
        <w:rPr>
          <w:rFonts w:ascii="Times New Roman" w:hAnsi="Times New Roman" w:cs="Times New Roman"/>
          <w:sz w:val="24"/>
          <w:szCs w:val="24"/>
        </w:rPr>
        <w:t>γ (</w:t>
      </w:r>
      <w:r w:rsidRPr="005E5377">
        <w:rPr>
          <w:rFonts w:ascii="Times New Roman" w:hAnsi="Times New Roman" w:cs="Times New Roman"/>
          <w:sz w:val="24"/>
          <w:szCs w:val="24"/>
          <w:lang w:val="en-US"/>
        </w:rPr>
        <w:t>Val</w:t>
      </w:r>
      <w:r w:rsidRPr="005E5377">
        <w:rPr>
          <w:rFonts w:ascii="Times New Roman" w:hAnsi="Times New Roman" w:cs="Times New Roman"/>
          <w:sz w:val="24"/>
          <w:szCs w:val="24"/>
        </w:rPr>
        <w:t>290</w:t>
      </w:r>
      <w:r w:rsidRPr="005E5377">
        <w:rPr>
          <w:rFonts w:ascii="Times New Roman" w:hAnsi="Times New Roman" w:cs="Times New Roman"/>
          <w:sz w:val="24"/>
          <w:szCs w:val="24"/>
          <w:lang w:val="en-US"/>
        </w:rPr>
        <w:t>Met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Pro</w:t>
      </w:r>
      <w:r w:rsidRPr="005E5377">
        <w:rPr>
          <w:rFonts w:ascii="Times New Roman" w:hAnsi="Times New Roman" w:cs="Times New Roman"/>
          <w:sz w:val="24"/>
          <w:szCs w:val="24"/>
        </w:rPr>
        <w:t>467</w:t>
      </w:r>
      <w:r w:rsidRPr="005E5377">
        <w:rPr>
          <w:rFonts w:ascii="Times New Roman" w:hAnsi="Times New Roman" w:cs="Times New Roman"/>
          <w:sz w:val="24"/>
          <w:szCs w:val="24"/>
          <w:lang w:val="en-US"/>
        </w:rPr>
        <w:t>Leu</w:t>
      </w:r>
      <w:r w:rsidRPr="005E5377">
        <w:rPr>
          <w:rFonts w:ascii="Times New Roman" w:hAnsi="Times New Roman" w:cs="Times New Roman"/>
          <w:sz w:val="24"/>
          <w:szCs w:val="24"/>
        </w:rPr>
        <w:t xml:space="preserve">), εμφανίζουν έντονη αντίσταση στην ινσουλίνη με πρώιμη έναρξη του </w:t>
      </w:r>
      <w:r w:rsidRPr="005E5377">
        <w:rPr>
          <w:rFonts w:ascii="Times New Roman" w:hAnsi="Times New Roman" w:cs="Times New Roman"/>
          <w:sz w:val="24"/>
          <w:szCs w:val="24"/>
          <w:lang w:val="en-US"/>
        </w:rPr>
        <w:t>NIDDM</w:t>
      </w:r>
      <w:r w:rsidRPr="005E5377">
        <w:rPr>
          <w:rFonts w:ascii="Times New Roman" w:hAnsi="Times New Roman" w:cs="Times New Roman"/>
          <w:sz w:val="24"/>
          <w:szCs w:val="24"/>
        </w:rPr>
        <w:t xml:space="preserve">, συμπτώματα που σχετίζονται με το μεταβολικό σύνδρομο συμπεριλαμβανομένης της δυσλιπιδαιμίας (υψηλά τριγλυκερίδια και χαμηλή χοληστερόλη </w:t>
      </w:r>
      <w:r w:rsidRPr="005E5377">
        <w:rPr>
          <w:rFonts w:ascii="Times New Roman" w:hAnsi="Times New Roman" w:cs="Times New Roman"/>
          <w:sz w:val="24"/>
          <w:szCs w:val="24"/>
          <w:lang w:val="en-US"/>
        </w:rPr>
        <w:t>HDL</w:t>
      </w:r>
      <w:r w:rsidRPr="005E5377">
        <w:rPr>
          <w:rFonts w:ascii="Times New Roman" w:hAnsi="Times New Roman" w:cs="Times New Roman"/>
          <w:sz w:val="24"/>
          <w:szCs w:val="24"/>
        </w:rPr>
        <w:t>) και υπέρταση. Σε μοριακό επίπεδο, και οι δύο μεταλλαγμένοι υποδοχείς αποκάλυψαν μειωμένη μεταγραφική δραστηριότητα λόγω εξασθενημένης σύνδεσης και αποτυχίας στρατολόγησης μεταγραφικών ενεργοποιητών. Επιπλέον, η λειτουργία της άλλη</w:t>
      </w:r>
      <w:r w:rsidR="00D955D0">
        <w:rPr>
          <w:rFonts w:ascii="Times New Roman" w:hAnsi="Times New Roman" w:cs="Times New Roman"/>
          <w:sz w:val="24"/>
          <w:szCs w:val="24"/>
        </w:rPr>
        <w:t>ς</w:t>
      </w:r>
      <w:r w:rsidRPr="005E5377">
        <w:rPr>
          <w:rFonts w:ascii="Times New Roman" w:hAnsi="Times New Roman" w:cs="Times New Roman"/>
          <w:sz w:val="24"/>
          <w:szCs w:val="24"/>
        </w:rPr>
        <w:t xml:space="preserve"> φυσικής παραλλαγής της </w:t>
      </w:r>
      <w:r w:rsidRPr="005E5377">
        <w:rPr>
          <w:rFonts w:ascii="Times New Roman" w:hAnsi="Times New Roman" w:cs="Times New Roman"/>
          <w:sz w:val="24"/>
          <w:szCs w:val="24"/>
          <w:lang w:val="en-US"/>
        </w:rPr>
        <w:t>PPAR</w:t>
      </w:r>
      <w:r w:rsidRPr="005E5377">
        <w:rPr>
          <w:rFonts w:ascii="Times New Roman" w:hAnsi="Times New Roman" w:cs="Times New Roman"/>
          <w:sz w:val="24"/>
          <w:szCs w:val="24"/>
        </w:rPr>
        <w:t>γ, η οποία εκφράζεται από το αλληλόμορφο που δεν επηρεάζεται, αναστέλλεται από το μεταλλαγμένο αλληλόμορφο του με κυρίαρχο αρνητικό τρόπο.</w:t>
      </w:r>
    </w:p>
    <w:p w14:paraId="203C0C70" w14:textId="77777777" w:rsidR="00B231DA" w:rsidRPr="00EF0BB4" w:rsidRDefault="00B231DA" w:rsidP="00C65F68">
      <w:pPr>
        <w:tabs>
          <w:tab w:val="left" w:pos="2364"/>
        </w:tabs>
        <w:spacing w:line="360" w:lineRule="auto"/>
        <w:jc w:val="both"/>
        <w:rPr>
          <w:rFonts w:ascii="Times New Roman" w:hAnsi="Times New Roman" w:cs="Times New Roman"/>
        </w:rPr>
      </w:pPr>
      <w:r w:rsidRPr="00EF0BB4">
        <w:rPr>
          <w:rFonts w:ascii="Times New Roman" w:hAnsi="Times New Roman" w:cs="Times New Roman"/>
        </w:rPr>
        <w:tab/>
      </w:r>
    </w:p>
    <w:p w14:paraId="3AB5D983" w14:textId="77777777" w:rsidR="00B231DA" w:rsidRPr="00EF0BB4" w:rsidRDefault="00626D96" w:rsidP="00C65F68">
      <w:p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 xml:space="preserve">1.7.2 </w:t>
      </w:r>
      <w:r w:rsidR="00B231DA" w:rsidRPr="00EF0BB4">
        <w:rPr>
          <w:rFonts w:ascii="Times New Roman" w:hAnsi="Times New Roman" w:cs="Times New Roman"/>
          <w:b/>
          <w:bCs/>
          <w:sz w:val="28"/>
          <w:szCs w:val="28"/>
        </w:rPr>
        <w:t xml:space="preserve">Πολυμορφισμός στο γονίδιο </w:t>
      </w:r>
      <w:r w:rsidR="00B231DA" w:rsidRPr="00EF0BB4">
        <w:rPr>
          <w:rFonts w:ascii="Times New Roman" w:hAnsi="Times New Roman" w:cs="Times New Roman"/>
          <w:b/>
          <w:bCs/>
          <w:sz w:val="28"/>
          <w:szCs w:val="28"/>
          <w:lang w:val="en-US"/>
        </w:rPr>
        <w:t>VDR</w:t>
      </w:r>
    </w:p>
    <w:p w14:paraId="6D665299" w14:textId="77777777" w:rsidR="00B231DA" w:rsidRPr="005E5377" w:rsidRDefault="00B231DA" w:rsidP="00993FA1">
      <w:pPr>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Αρκετές εναλλακτικές παραλλαγές στο γονίδιο </w:t>
      </w:r>
      <w:r w:rsidRPr="005E5377">
        <w:rPr>
          <w:rFonts w:ascii="Times New Roman" w:hAnsi="Times New Roman" w:cs="Times New Roman"/>
          <w:sz w:val="24"/>
          <w:szCs w:val="24"/>
          <w:lang w:val="en-US"/>
        </w:rPr>
        <w:t>VDR</w:t>
      </w:r>
      <w:r w:rsidRPr="005E5377">
        <w:rPr>
          <w:rFonts w:ascii="Times New Roman" w:hAnsi="Times New Roman" w:cs="Times New Roman"/>
          <w:sz w:val="24"/>
          <w:szCs w:val="24"/>
        </w:rPr>
        <w:t xml:space="preserve"> αναγνωρίστηκαν πριν από μια δεκαετία (</w:t>
      </w:r>
      <w:r w:rsidRPr="005E5377">
        <w:rPr>
          <w:rFonts w:ascii="Times New Roman" w:hAnsi="Times New Roman" w:cs="Times New Roman"/>
          <w:sz w:val="24"/>
          <w:szCs w:val="24"/>
          <w:lang w:val="en-US"/>
        </w:rPr>
        <w:t>Uitterlinden</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2004)</w:t>
      </w:r>
      <w:r w:rsidR="003E14B7">
        <w:rPr>
          <w:rFonts w:ascii="Times New Roman" w:hAnsi="Times New Roman" w:cs="Times New Roman"/>
          <w:sz w:val="24"/>
          <w:szCs w:val="24"/>
        </w:rPr>
        <w:t>.</w:t>
      </w:r>
      <w:r w:rsidRPr="005E5377">
        <w:rPr>
          <w:rFonts w:ascii="Times New Roman" w:hAnsi="Times New Roman" w:cs="Times New Roman"/>
          <w:sz w:val="24"/>
          <w:szCs w:val="24"/>
        </w:rPr>
        <w:t xml:space="preserve"> Αυτοί οι πολυμορφισμοί της </w:t>
      </w:r>
      <w:r w:rsidRPr="005E5377">
        <w:rPr>
          <w:rFonts w:ascii="Times New Roman" w:hAnsi="Times New Roman" w:cs="Times New Roman"/>
          <w:sz w:val="24"/>
          <w:szCs w:val="24"/>
          <w:lang w:val="en-US"/>
        </w:rPr>
        <w:t>VDR</w:t>
      </w:r>
      <w:r w:rsidRPr="005E5377">
        <w:rPr>
          <w:rFonts w:ascii="Times New Roman" w:hAnsi="Times New Roman" w:cs="Times New Roman"/>
          <w:sz w:val="24"/>
          <w:szCs w:val="24"/>
        </w:rPr>
        <w:t xml:space="preserve"> μελετήθηκαν σε σχέση με την οστική μάζα αλλά βρέθηκαν συγκρουόμενα αποτελέσματα. Ο πολυμορφισμός (</w:t>
      </w:r>
      <w:r w:rsidRPr="005E5377">
        <w:rPr>
          <w:rFonts w:ascii="Times New Roman" w:hAnsi="Times New Roman" w:cs="Times New Roman"/>
          <w:sz w:val="24"/>
          <w:szCs w:val="24"/>
          <w:lang w:val="en-US"/>
        </w:rPr>
        <w:t>RFLP</w:t>
      </w:r>
      <w:r w:rsidRPr="005E5377">
        <w:rPr>
          <w:rFonts w:ascii="Times New Roman" w:hAnsi="Times New Roman" w:cs="Times New Roman"/>
          <w:sz w:val="24"/>
          <w:szCs w:val="24"/>
        </w:rPr>
        <w:t xml:space="preserve">) που </w:t>
      </w:r>
      <w:r w:rsidRPr="005E5377">
        <w:rPr>
          <w:rFonts w:ascii="Times New Roman" w:hAnsi="Times New Roman" w:cs="Times New Roman"/>
          <w:sz w:val="24"/>
          <w:szCs w:val="24"/>
        </w:rPr>
        <w:lastRenderedPageBreak/>
        <w:t xml:space="preserve">περιορίζει το μήκος θραυσμάτων στην θέση περιορισμού </w:t>
      </w:r>
      <w:r w:rsidRPr="005E5377">
        <w:rPr>
          <w:rFonts w:ascii="Times New Roman" w:hAnsi="Times New Roman" w:cs="Times New Roman"/>
          <w:sz w:val="24"/>
          <w:szCs w:val="24"/>
          <w:lang w:val="en-US"/>
        </w:rPr>
        <w:t>Folkl</w:t>
      </w:r>
      <w:r w:rsidRPr="005E5377">
        <w:rPr>
          <w:rFonts w:ascii="Times New Roman" w:hAnsi="Times New Roman" w:cs="Times New Roman"/>
          <w:sz w:val="24"/>
          <w:szCs w:val="24"/>
        </w:rPr>
        <w:t xml:space="preserve"> στο εξόνιο 2 δημιούργησε μια εναλλακτική θέση εκκίνησης της μετάφρασης, με αποτέλεσμα να προκύψουν δυο ισομορφές της πρωτεΐνης </w:t>
      </w:r>
      <w:r w:rsidRPr="005E5377">
        <w:rPr>
          <w:rFonts w:ascii="Times New Roman" w:hAnsi="Times New Roman" w:cs="Times New Roman"/>
          <w:sz w:val="24"/>
          <w:szCs w:val="24"/>
          <w:lang w:val="en-US"/>
        </w:rPr>
        <w:t>VDR</w:t>
      </w:r>
      <w:r w:rsidRPr="005E5377">
        <w:rPr>
          <w:rFonts w:ascii="Times New Roman" w:hAnsi="Times New Roman" w:cs="Times New Roman"/>
          <w:sz w:val="24"/>
          <w:szCs w:val="24"/>
        </w:rPr>
        <w:t>, οι οποίες διαφέρουν σε μήκος (</w:t>
      </w:r>
      <w:r w:rsidRPr="005E5377">
        <w:rPr>
          <w:rFonts w:ascii="Times New Roman" w:hAnsi="Times New Roman" w:cs="Times New Roman"/>
          <w:sz w:val="24"/>
          <w:szCs w:val="24"/>
          <w:lang w:val="en-US"/>
        </w:rPr>
        <w:t>Ralson</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2002). Μελέτες που ασχολούνται με τα αποτελέσματα τους στη λειτουργία και τα συμπτώματα της νόσου απέδωσαν συγκρουόμενα αποτελέσματα. Ένα σύμπλεγμα πολυμορφισμών μεταξύ των εξονίων 8 και 9, μπορεί να διακριθεί από τα ένζυμα περιορισμού </w:t>
      </w:r>
      <w:r w:rsidRPr="005E5377">
        <w:rPr>
          <w:rFonts w:ascii="Times New Roman" w:hAnsi="Times New Roman" w:cs="Times New Roman"/>
          <w:sz w:val="24"/>
          <w:szCs w:val="24"/>
          <w:lang w:val="en-US"/>
        </w:rPr>
        <w:t>Bsml</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Tru</w:t>
      </w:r>
      <w:r w:rsidRPr="005E5377">
        <w:rPr>
          <w:rFonts w:ascii="Times New Roman" w:hAnsi="Times New Roman" w:cs="Times New Roman"/>
          <w:sz w:val="24"/>
          <w:szCs w:val="24"/>
        </w:rPr>
        <w:t>9</w:t>
      </w:r>
      <w:r w:rsidRPr="005E5377">
        <w:rPr>
          <w:rFonts w:ascii="Times New Roman" w:hAnsi="Times New Roman" w:cs="Times New Roman"/>
          <w:sz w:val="24"/>
          <w:szCs w:val="24"/>
          <w:lang w:val="en-US"/>
        </w:rPr>
        <w:t>l</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EcoRV</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Apal</w:t>
      </w:r>
      <w:r w:rsidRPr="005E5377">
        <w:rPr>
          <w:rFonts w:ascii="Times New Roman" w:hAnsi="Times New Roman" w:cs="Times New Roman"/>
          <w:sz w:val="24"/>
          <w:szCs w:val="24"/>
        </w:rPr>
        <w:t xml:space="preserve"> και </w:t>
      </w:r>
      <w:r w:rsidRPr="005E5377">
        <w:rPr>
          <w:rFonts w:ascii="Times New Roman" w:hAnsi="Times New Roman" w:cs="Times New Roman"/>
          <w:sz w:val="24"/>
          <w:szCs w:val="24"/>
          <w:lang w:val="en-US"/>
        </w:rPr>
        <w:t>Taql</w:t>
      </w:r>
      <w:r w:rsidRPr="005E5377">
        <w:rPr>
          <w:rFonts w:ascii="Times New Roman" w:hAnsi="Times New Roman" w:cs="Times New Roman"/>
          <w:sz w:val="24"/>
          <w:szCs w:val="24"/>
        </w:rPr>
        <w:t xml:space="preserve">. Αυτοί οι πολυμορφισμοί δεν μεταβάλλουν την αλληλουχία των αμινοξέων της </w:t>
      </w:r>
      <w:r w:rsidRPr="005E5377">
        <w:rPr>
          <w:rFonts w:ascii="Times New Roman" w:hAnsi="Times New Roman" w:cs="Times New Roman"/>
          <w:sz w:val="24"/>
          <w:szCs w:val="24"/>
          <w:lang w:val="en-US"/>
        </w:rPr>
        <w:t>VDR</w:t>
      </w:r>
      <w:r w:rsidRPr="005E5377">
        <w:rPr>
          <w:rFonts w:ascii="Times New Roman" w:hAnsi="Times New Roman" w:cs="Times New Roman"/>
          <w:sz w:val="24"/>
          <w:szCs w:val="24"/>
        </w:rPr>
        <w:t xml:space="preserve"> και οι μηχανισμοί με τους οποίους επηρεάζεται η λειτουργία της </w:t>
      </w:r>
      <w:r w:rsidRPr="005E5377">
        <w:rPr>
          <w:rFonts w:ascii="Times New Roman" w:hAnsi="Times New Roman" w:cs="Times New Roman"/>
          <w:sz w:val="24"/>
          <w:szCs w:val="24"/>
          <w:lang w:val="en-US"/>
        </w:rPr>
        <w:t>VDR</w:t>
      </w:r>
      <w:r w:rsidRPr="005E5377">
        <w:rPr>
          <w:rFonts w:ascii="Times New Roman" w:hAnsi="Times New Roman" w:cs="Times New Roman"/>
          <w:sz w:val="24"/>
          <w:szCs w:val="24"/>
        </w:rPr>
        <w:t xml:space="preserve"> είναι ασαφείς. Περαιτέρω στοιχεία δείχνουν ότι η συσχέτιση μεταξύ των </w:t>
      </w:r>
      <w:r w:rsidRPr="005E5377">
        <w:rPr>
          <w:rFonts w:ascii="Times New Roman" w:hAnsi="Times New Roman" w:cs="Times New Roman"/>
          <w:sz w:val="24"/>
          <w:szCs w:val="24"/>
          <w:lang w:val="en-US"/>
        </w:rPr>
        <w:t>VDR</w:t>
      </w:r>
      <w:r w:rsidRPr="005E5377">
        <w:rPr>
          <w:rFonts w:ascii="Times New Roman" w:hAnsi="Times New Roman" w:cs="Times New Roman"/>
          <w:sz w:val="24"/>
          <w:szCs w:val="24"/>
        </w:rPr>
        <w:t xml:space="preserve"> αλληλόμορφων και της οστικής πυκνότητας (</w:t>
      </w:r>
      <w:r w:rsidRPr="005E5377">
        <w:rPr>
          <w:rFonts w:ascii="Times New Roman" w:hAnsi="Times New Roman" w:cs="Times New Roman"/>
          <w:sz w:val="24"/>
          <w:szCs w:val="24"/>
          <w:lang w:val="en-US"/>
        </w:rPr>
        <w:t>BMD</w:t>
      </w:r>
      <w:r w:rsidRPr="005E5377">
        <w:rPr>
          <w:rFonts w:ascii="Times New Roman" w:hAnsi="Times New Roman" w:cs="Times New Roman"/>
          <w:sz w:val="24"/>
          <w:szCs w:val="24"/>
        </w:rPr>
        <w:t xml:space="preserve">) μπορεί να εξαρτάται από την πρόσληψη ασβεστίου και βιταμίνης </w:t>
      </w:r>
      <w:r w:rsidRPr="005E5377">
        <w:rPr>
          <w:rFonts w:ascii="Times New Roman" w:hAnsi="Times New Roman" w:cs="Times New Roman"/>
          <w:sz w:val="24"/>
          <w:szCs w:val="24"/>
          <w:lang w:val="en-US"/>
        </w:rPr>
        <w:t>D</w:t>
      </w:r>
      <w:r w:rsidRPr="005E5377">
        <w:rPr>
          <w:rFonts w:ascii="Times New Roman" w:hAnsi="Times New Roman" w:cs="Times New Roman"/>
          <w:sz w:val="24"/>
          <w:szCs w:val="24"/>
        </w:rPr>
        <w:t>, αν και οι μελέτες αυτές είχαν μικρό μέγεθος δείγματος (</w:t>
      </w:r>
      <w:r w:rsidRPr="005E5377">
        <w:rPr>
          <w:rFonts w:ascii="Times New Roman" w:hAnsi="Times New Roman" w:cs="Times New Roman"/>
          <w:sz w:val="24"/>
          <w:szCs w:val="24"/>
          <w:lang w:val="en-US"/>
        </w:rPr>
        <w:t>Ralson</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2002).</w:t>
      </w:r>
    </w:p>
    <w:p w14:paraId="097BB9E3" w14:textId="77777777" w:rsidR="00B231DA" w:rsidRDefault="00B231DA" w:rsidP="00993FA1">
      <w:pPr>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Ορισμένοι πολυμορφισμοί στο γονίδιο </w:t>
      </w:r>
      <w:r w:rsidRPr="005E5377">
        <w:rPr>
          <w:rFonts w:ascii="Times New Roman" w:hAnsi="Times New Roman" w:cs="Times New Roman"/>
          <w:sz w:val="24"/>
          <w:szCs w:val="24"/>
          <w:lang w:val="en-US"/>
        </w:rPr>
        <w:t>VDR</w:t>
      </w:r>
      <w:r w:rsidRPr="005E5377">
        <w:rPr>
          <w:rFonts w:ascii="Times New Roman" w:hAnsi="Times New Roman" w:cs="Times New Roman"/>
          <w:sz w:val="24"/>
          <w:szCs w:val="24"/>
        </w:rPr>
        <w:t xml:space="preserve"> μπορεί να συνδέονται με καρκίνο του προστάτη και του μαστού (</w:t>
      </w:r>
      <w:r w:rsidRPr="005E5377">
        <w:rPr>
          <w:rFonts w:ascii="Times New Roman" w:hAnsi="Times New Roman" w:cs="Times New Roman"/>
          <w:sz w:val="24"/>
          <w:szCs w:val="24"/>
          <w:lang w:val="en-US"/>
        </w:rPr>
        <w:t>Osborne</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2002). Οι πολυμορφισμοί στα σημεία περιορισμού </w:t>
      </w:r>
      <w:r w:rsidRPr="005E5377">
        <w:rPr>
          <w:rFonts w:ascii="Times New Roman" w:hAnsi="Times New Roman" w:cs="Times New Roman"/>
          <w:sz w:val="24"/>
          <w:szCs w:val="24"/>
          <w:lang w:val="en-US"/>
        </w:rPr>
        <w:t>Bsml</w:t>
      </w:r>
      <w:r w:rsidRPr="005E5377">
        <w:rPr>
          <w:rFonts w:ascii="Times New Roman" w:hAnsi="Times New Roman" w:cs="Times New Roman"/>
          <w:sz w:val="24"/>
          <w:szCs w:val="24"/>
        </w:rPr>
        <w:t xml:space="preserve"> και </w:t>
      </w:r>
      <w:r w:rsidRPr="005E5377">
        <w:rPr>
          <w:rFonts w:ascii="Times New Roman" w:hAnsi="Times New Roman" w:cs="Times New Roman"/>
          <w:sz w:val="24"/>
          <w:szCs w:val="24"/>
          <w:lang w:val="en-US"/>
        </w:rPr>
        <w:t>Folkl</w:t>
      </w:r>
      <w:r w:rsidRPr="005E5377">
        <w:rPr>
          <w:rFonts w:ascii="Times New Roman" w:hAnsi="Times New Roman" w:cs="Times New Roman"/>
          <w:sz w:val="24"/>
          <w:szCs w:val="24"/>
        </w:rPr>
        <w:t xml:space="preserve"> φαίνεται να σχετίζονται με αυξημένο κίνδυνο για καρκίνο του μαστού, ενώ ο γονότυπος </w:t>
      </w:r>
      <w:r w:rsidRPr="005E5377">
        <w:rPr>
          <w:rFonts w:ascii="Times New Roman" w:hAnsi="Times New Roman" w:cs="Times New Roman"/>
          <w:sz w:val="24"/>
          <w:szCs w:val="24"/>
          <w:lang w:val="en-US"/>
        </w:rPr>
        <w:t>FF</w:t>
      </w:r>
      <w:r w:rsidRPr="005E5377">
        <w:rPr>
          <w:rFonts w:ascii="Times New Roman" w:hAnsi="Times New Roman" w:cs="Times New Roman"/>
          <w:sz w:val="24"/>
          <w:szCs w:val="24"/>
        </w:rPr>
        <w:t xml:space="preserve"> συσχετίστηκε με 50% μειωμένο κίνδυνο για καρκίνο του μαστού στους Αφροαμερικάνους. Ένας μακρύς πολυμορφισμός στην 3΄αμετάφραστη περιοχή, που μεταβάλλει το πολυαδενύλιο Α (πολυΑ) ταξινομήθηκε σε μεγάλες (</w:t>
      </w:r>
      <w:r w:rsidRPr="005E5377">
        <w:rPr>
          <w:rFonts w:ascii="Times New Roman" w:hAnsi="Times New Roman" w:cs="Times New Roman"/>
          <w:sz w:val="24"/>
          <w:szCs w:val="24"/>
          <w:lang w:val="en-US"/>
        </w:rPr>
        <w:t>L</w:t>
      </w:r>
      <w:r w:rsidRPr="005E5377">
        <w:rPr>
          <w:rFonts w:ascii="Times New Roman" w:hAnsi="Times New Roman" w:cs="Times New Roman"/>
          <w:sz w:val="24"/>
          <w:szCs w:val="24"/>
        </w:rPr>
        <w:t>) και μικρές (</w:t>
      </w:r>
      <w:r w:rsidRPr="005E5377">
        <w:rPr>
          <w:rFonts w:ascii="Times New Roman" w:hAnsi="Times New Roman" w:cs="Times New Roman"/>
          <w:sz w:val="24"/>
          <w:szCs w:val="24"/>
          <w:lang w:val="en-US"/>
        </w:rPr>
        <w:t>S</w:t>
      </w:r>
      <w:r w:rsidRPr="005E5377">
        <w:rPr>
          <w:rFonts w:ascii="Times New Roman" w:hAnsi="Times New Roman" w:cs="Times New Roman"/>
          <w:sz w:val="24"/>
          <w:szCs w:val="24"/>
        </w:rPr>
        <w:t>) παραλλαγές (</w:t>
      </w:r>
      <w:r w:rsidRPr="005E5377">
        <w:rPr>
          <w:rFonts w:ascii="Times New Roman" w:hAnsi="Times New Roman" w:cs="Times New Roman"/>
          <w:sz w:val="24"/>
          <w:szCs w:val="24"/>
          <w:lang w:val="en-US"/>
        </w:rPr>
        <w:t>Grundberg</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2003). Τα αποτελέσματα έδειξαν ότι μια μακρά παραλλαγή μικρό-δορυφόρου </w:t>
      </w:r>
      <w:r w:rsidRPr="005E5377">
        <w:rPr>
          <w:rFonts w:ascii="Times New Roman" w:hAnsi="Times New Roman" w:cs="Times New Roman"/>
          <w:sz w:val="24"/>
          <w:szCs w:val="24"/>
          <w:lang w:val="en-US"/>
        </w:rPr>
        <w:t>polyA</w:t>
      </w:r>
      <w:r w:rsidRPr="005E5377">
        <w:rPr>
          <w:rFonts w:ascii="Times New Roman" w:hAnsi="Times New Roman" w:cs="Times New Roman"/>
          <w:sz w:val="24"/>
          <w:szCs w:val="24"/>
        </w:rPr>
        <w:t xml:space="preserve"> μπορεί να σχετίζεται με μειωμένη σταθερότητα </w:t>
      </w:r>
      <w:r w:rsidRPr="005E5377">
        <w:rPr>
          <w:rFonts w:ascii="Times New Roman" w:hAnsi="Times New Roman" w:cs="Times New Roman"/>
          <w:sz w:val="24"/>
          <w:szCs w:val="24"/>
          <w:lang w:val="en-US"/>
        </w:rPr>
        <w:t>mRNA</w:t>
      </w:r>
      <w:r w:rsidRPr="005E5377">
        <w:rPr>
          <w:rFonts w:ascii="Times New Roman" w:hAnsi="Times New Roman" w:cs="Times New Roman"/>
          <w:sz w:val="24"/>
          <w:szCs w:val="24"/>
        </w:rPr>
        <w:t xml:space="preserve"> και επίπεδα πρωτεϊνών, προκαλώντας μείωση της μεσολαβητικής επίδρασης του </w:t>
      </w:r>
      <w:r w:rsidRPr="005E5377">
        <w:rPr>
          <w:rFonts w:ascii="Times New Roman" w:hAnsi="Times New Roman" w:cs="Times New Roman"/>
          <w:sz w:val="24"/>
          <w:szCs w:val="24"/>
          <w:lang w:val="en-US"/>
        </w:rPr>
        <w:t>VDR</w:t>
      </w:r>
      <w:r w:rsidRPr="005E5377">
        <w:rPr>
          <w:rFonts w:ascii="Times New Roman" w:hAnsi="Times New Roman" w:cs="Times New Roman"/>
          <w:sz w:val="24"/>
          <w:szCs w:val="24"/>
        </w:rPr>
        <w:t xml:space="preserve"> στη διαφοροποίηση των λιποκυττάρων και των μυϊκών κυττάρων (</w:t>
      </w:r>
      <w:r w:rsidRPr="005E5377">
        <w:rPr>
          <w:rFonts w:ascii="Times New Roman" w:hAnsi="Times New Roman" w:cs="Times New Roman"/>
          <w:sz w:val="24"/>
          <w:szCs w:val="24"/>
          <w:lang w:val="en-US"/>
        </w:rPr>
        <w:t>Grundberg</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2004). Στον καρκίνο του μαστού, η παρουσία όλων των </w:t>
      </w:r>
      <w:r w:rsidRPr="005E5377">
        <w:rPr>
          <w:rFonts w:ascii="Times New Roman" w:hAnsi="Times New Roman" w:cs="Times New Roman"/>
          <w:sz w:val="24"/>
          <w:szCs w:val="24"/>
          <w:lang w:val="en-US"/>
        </w:rPr>
        <w:t>L</w:t>
      </w:r>
      <w:r w:rsidRPr="005E5377">
        <w:rPr>
          <w:rFonts w:ascii="Times New Roman" w:hAnsi="Times New Roman" w:cs="Times New Roman"/>
          <w:sz w:val="24"/>
          <w:szCs w:val="24"/>
        </w:rPr>
        <w:t xml:space="preserve"> αλληλόμορφων συσχετίστηκε με τριπλάσιο έως πενταπλάσιο αυξημένο κίνδυνο ανάπτυξης καρκίνου (</w:t>
      </w:r>
      <w:r w:rsidRPr="005E5377">
        <w:rPr>
          <w:rFonts w:ascii="Times New Roman" w:hAnsi="Times New Roman" w:cs="Times New Roman"/>
          <w:sz w:val="24"/>
          <w:szCs w:val="24"/>
          <w:lang w:val="en-US"/>
        </w:rPr>
        <w:t>Osborne</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2002). Ένας άλλος πολυμορφισμός έχει αναγνωριστεί στο φορέα προώθησης του </w:t>
      </w:r>
      <w:r w:rsidRPr="005E5377">
        <w:rPr>
          <w:rFonts w:ascii="Times New Roman" w:hAnsi="Times New Roman" w:cs="Times New Roman"/>
          <w:sz w:val="24"/>
          <w:szCs w:val="24"/>
          <w:lang w:val="en-US"/>
        </w:rPr>
        <w:t>VDR</w:t>
      </w:r>
      <w:r w:rsidRPr="005E5377">
        <w:rPr>
          <w:rFonts w:ascii="Times New Roman" w:hAnsi="Times New Roman" w:cs="Times New Roman"/>
          <w:sz w:val="24"/>
          <w:szCs w:val="24"/>
        </w:rPr>
        <w:t xml:space="preserve"> στην περιοχή του παράγοντα μεταγραφής </w:t>
      </w:r>
      <w:r w:rsidRPr="005E5377">
        <w:rPr>
          <w:rFonts w:ascii="Times New Roman" w:hAnsi="Times New Roman" w:cs="Times New Roman"/>
          <w:sz w:val="24"/>
          <w:szCs w:val="24"/>
          <w:lang w:val="en-US"/>
        </w:rPr>
        <w:t>CDX</w:t>
      </w:r>
      <w:r w:rsidRPr="005E5377">
        <w:rPr>
          <w:rFonts w:ascii="Times New Roman" w:hAnsi="Times New Roman" w:cs="Times New Roman"/>
          <w:sz w:val="24"/>
          <w:szCs w:val="24"/>
        </w:rPr>
        <w:t>-2, και αυτός ο πολυμορφισμός έχει συσχετιστεί με την οστική πυκνότητα σε Ιάπωνες (</w:t>
      </w:r>
      <w:r w:rsidRPr="005E5377">
        <w:rPr>
          <w:rFonts w:ascii="Times New Roman" w:hAnsi="Times New Roman" w:cs="Times New Roman"/>
          <w:sz w:val="24"/>
          <w:szCs w:val="24"/>
          <w:lang w:val="en-US"/>
        </w:rPr>
        <w:t>Ralson</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2002). Ο πολυμορφισμός </w:t>
      </w:r>
      <w:r w:rsidRPr="005E5377">
        <w:rPr>
          <w:rFonts w:ascii="Times New Roman" w:hAnsi="Times New Roman" w:cs="Times New Roman"/>
          <w:sz w:val="24"/>
          <w:szCs w:val="24"/>
          <w:lang w:val="en-US"/>
        </w:rPr>
        <w:t>CDX</w:t>
      </w:r>
      <w:r w:rsidRPr="005E5377">
        <w:rPr>
          <w:rFonts w:ascii="Times New Roman" w:hAnsi="Times New Roman" w:cs="Times New Roman"/>
          <w:sz w:val="24"/>
          <w:szCs w:val="24"/>
        </w:rPr>
        <w:t xml:space="preserve">- 2 φαίνεται να είναι λειτουργικός επειδή επηρεάζει τη σύνδεση του </w:t>
      </w:r>
      <w:r w:rsidRPr="005E5377">
        <w:rPr>
          <w:rFonts w:ascii="Times New Roman" w:hAnsi="Times New Roman" w:cs="Times New Roman"/>
          <w:sz w:val="24"/>
          <w:szCs w:val="24"/>
          <w:lang w:val="en-US"/>
        </w:rPr>
        <w:t>DNA</w:t>
      </w:r>
      <w:r w:rsidRPr="005E5377">
        <w:rPr>
          <w:rFonts w:ascii="Times New Roman" w:hAnsi="Times New Roman" w:cs="Times New Roman"/>
          <w:sz w:val="24"/>
          <w:szCs w:val="24"/>
        </w:rPr>
        <w:t xml:space="preserve"> με τις πρωτεΐνες και τροποποιεί τη γονιδιακή έκφραση.</w:t>
      </w:r>
    </w:p>
    <w:p w14:paraId="6A96E825" w14:textId="77777777" w:rsidR="00B231DA" w:rsidRPr="00EF0BB4" w:rsidRDefault="00626D96" w:rsidP="00C65F68">
      <w:p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 xml:space="preserve">1.7.3 </w:t>
      </w:r>
      <w:r w:rsidR="00B231DA" w:rsidRPr="00EF0BB4">
        <w:rPr>
          <w:rFonts w:ascii="Times New Roman" w:hAnsi="Times New Roman" w:cs="Times New Roman"/>
          <w:b/>
          <w:bCs/>
          <w:sz w:val="28"/>
          <w:szCs w:val="28"/>
        </w:rPr>
        <w:t xml:space="preserve">Πολυμορφισμοί στα γονίδια </w:t>
      </w:r>
      <w:r w:rsidR="00B231DA" w:rsidRPr="00EF0BB4">
        <w:rPr>
          <w:rFonts w:ascii="Times New Roman" w:hAnsi="Times New Roman" w:cs="Times New Roman"/>
          <w:b/>
          <w:bCs/>
          <w:sz w:val="28"/>
          <w:szCs w:val="28"/>
          <w:lang w:val="en-US"/>
        </w:rPr>
        <w:t>ER</w:t>
      </w:r>
      <w:r w:rsidR="00B231DA" w:rsidRPr="00EF0BB4">
        <w:rPr>
          <w:rFonts w:ascii="Times New Roman" w:hAnsi="Times New Roman" w:cs="Times New Roman"/>
          <w:b/>
          <w:bCs/>
          <w:sz w:val="28"/>
          <w:szCs w:val="28"/>
        </w:rPr>
        <w:t xml:space="preserve">α και </w:t>
      </w:r>
      <w:r w:rsidR="00B231DA" w:rsidRPr="00EF0BB4">
        <w:rPr>
          <w:rFonts w:ascii="Times New Roman" w:hAnsi="Times New Roman" w:cs="Times New Roman"/>
          <w:b/>
          <w:bCs/>
          <w:sz w:val="28"/>
          <w:szCs w:val="28"/>
          <w:lang w:val="en-US"/>
        </w:rPr>
        <w:t>ER</w:t>
      </w:r>
      <w:r w:rsidR="00B231DA" w:rsidRPr="00EF0BB4">
        <w:rPr>
          <w:rFonts w:ascii="Times New Roman" w:hAnsi="Times New Roman" w:cs="Times New Roman"/>
          <w:b/>
          <w:bCs/>
          <w:sz w:val="28"/>
          <w:szCs w:val="28"/>
        </w:rPr>
        <w:t>β</w:t>
      </w:r>
    </w:p>
    <w:p w14:paraId="3A54B380" w14:textId="77777777" w:rsidR="00FF75E9" w:rsidRDefault="00B231DA" w:rsidP="00993FA1">
      <w:pPr>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Η οστεοπόρωση είναι μια συνήθης νόσος που χαρακτηρίζεται από μειωμένη οστική μάζα και αυξημένο κίνδυνο καταγμάτων. Έχει αναφερθεί συσχέτιση μεταξύ ενός επαναλαμβανόμενου πολυμορφισμού </w:t>
      </w:r>
      <w:r w:rsidRPr="005E5377">
        <w:rPr>
          <w:rFonts w:ascii="Times New Roman" w:hAnsi="Times New Roman" w:cs="Times New Roman"/>
          <w:sz w:val="24"/>
          <w:szCs w:val="24"/>
          <w:lang w:val="en-US"/>
        </w:rPr>
        <w:t>TA</w:t>
      </w:r>
      <w:r w:rsidRPr="005E5377">
        <w:rPr>
          <w:rFonts w:ascii="Times New Roman" w:hAnsi="Times New Roman" w:cs="Times New Roman"/>
          <w:sz w:val="24"/>
          <w:szCs w:val="24"/>
        </w:rPr>
        <w:t xml:space="preserve"> στον προωθητή </w:t>
      </w:r>
      <w:r w:rsidRPr="005E5377">
        <w:rPr>
          <w:rFonts w:ascii="Times New Roman" w:hAnsi="Times New Roman" w:cs="Times New Roman"/>
          <w:sz w:val="24"/>
          <w:szCs w:val="24"/>
          <w:lang w:val="en-US"/>
        </w:rPr>
        <w:t>ER</w:t>
      </w:r>
      <w:r w:rsidRPr="005E5377">
        <w:rPr>
          <w:rFonts w:ascii="Times New Roman" w:hAnsi="Times New Roman" w:cs="Times New Roman"/>
          <w:sz w:val="24"/>
          <w:szCs w:val="24"/>
        </w:rPr>
        <w:t xml:space="preserve">α με οστική μάζα σε πληθυσμούς Ιαπωνίας, Αμερικής </w:t>
      </w:r>
      <w:r w:rsidRPr="005E5377">
        <w:rPr>
          <w:rFonts w:ascii="Times New Roman" w:hAnsi="Times New Roman" w:cs="Times New Roman"/>
          <w:sz w:val="24"/>
          <w:szCs w:val="24"/>
        </w:rPr>
        <w:lastRenderedPageBreak/>
        <w:t>και Ευρώπης (</w:t>
      </w:r>
      <w:r w:rsidRPr="005E5377">
        <w:rPr>
          <w:rFonts w:ascii="Times New Roman" w:hAnsi="Times New Roman" w:cs="Times New Roman"/>
          <w:sz w:val="24"/>
          <w:szCs w:val="24"/>
          <w:lang w:val="en-US"/>
        </w:rPr>
        <w:t>Ralston</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2002). Έχουν περιγράφει τρεις κοινές παραλλαγές ακολουθιών και αρκετά πρόσθετα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και επαναλαμβανόμενοι πολυμορφισμοί μεταβλητού αριθμού στο γονίδιο </w:t>
      </w:r>
      <w:r w:rsidRPr="005E5377">
        <w:rPr>
          <w:rFonts w:ascii="Times New Roman" w:hAnsi="Times New Roman" w:cs="Times New Roman"/>
          <w:sz w:val="24"/>
          <w:szCs w:val="24"/>
          <w:lang w:val="en-US"/>
        </w:rPr>
        <w:t>ER</w:t>
      </w:r>
      <w:r w:rsidRPr="005E5377">
        <w:rPr>
          <w:rFonts w:ascii="Times New Roman" w:hAnsi="Times New Roman" w:cs="Times New Roman"/>
          <w:sz w:val="24"/>
          <w:szCs w:val="24"/>
        </w:rPr>
        <w:t>α (</w:t>
      </w:r>
      <w:r w:rsidRPr="005E5377">
        <w:rPr>
          <w:rFonts w:ascii="Times New Roman" w:hAnsi="Times New Roman" w:cs="Times New Roman"/>
          <w:sz w:val="24"/>
          <w:szCs w:val="24"/>
          <w:lang w:val="en-US"/>
        </w:rPr>
        <w:t>Ioannidis</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2004). Οι πολυμορφισμοί που ορίζονται από τα ένζυμα περιορισμού </w:t>
      </w:r>
      <w:r w:rsidRPr="005E5377">
        <w:rPr>
          <w:rFonts w:ascii="Times New Roman" w:hAnsi="Times New Roman" w:cs="Times New Roman"/>
          <w:sz w:val="24"/>
          <w:szCs w:val="24"/>
          <w:lang w:val="en-US"/>
        </w:rPr>
        <w:t>Pvull</w:t>
      </w:r>
      <w:r w:rsidRPr="005E5377">
        <w:rPr>
          <w:rFonts w:ascii="Times New Roman" w:hAnsi="Times New Roman" w:cs="Times New Roman"/>
          <w:sz w:val="24"/>
          <w:szCs w:val="24"/>
        </w:rPr>
        <w:t xml:space="preserve"> (γνωστά και ως 454-397</w:t>
      </w:r>
      <w:r w:rsidRPr="005E5377">
        <w:rPr>
          <w:rFonts w:ascii="Times New Roman" w:hAnsi="Times New Roman" w:cs="Times New Roman"/>
          <w:sz w:val="24"/>
          <w:szCs w:val="24"/>
          <w:lang w:val="en-US"/>
        </w:rPr>
        <w:t>T</w:t>
      </w:r>
      <w:r w:rsidRPr="005E5377">
        <w:rPr>
          <w:rFonts w:ascii="Times New Roman" w:hAnsi="Times New Roman" w:cs="Times New Roman"/>
          <w:sz w:val="24"/>
          <w:szCs w:val="24"/>
        </w:rPr>
        <w:t xml:space="preserve"> &gt;</w:t>
      </w:r>
      <w:r w:rsidRPr="005E5377">
        <w:rPr>
          <w:rFonts w:ascii="Times New Roman" w:hAnsi="Times New Roman" w:cs="Times New Roman"/>
          <w:sz w:val="24"/>
          <w:szCs w:val="24"/>
          <w:lang w:val="en-US"/>
        </w:rPr>
        <w:t>C</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IVS</w:t>
      </w:r>
      <w:r w:rsidRPr="005E5377">
        <w:rPr>
          <w:rFonts w:ascii="Times New Roman" w:hAnsi="Times New Roman" w:cs="Times New Roman"/>
          <w:sz w:val="24"/>
          <w:szCs w:val="24"/>
        </w:rPr>
        <w:t xml:space="preserve">1-397 </w:t>
      </w:r>
      <w:r w:rsidRPr="005E5377">
        <w:rPr>
          <w:rFonts w:ascii="Times New Roman" w:hAnsi="Times New Roman" w:cs="Times New Roman"/>
          <w:sz w:val="24"/>
          <w:szCs w:val="24"/>
          <w:lang w:val="en-US"/>
        </w:rPr>
        <w:t>T</w:t>
      </w:r>
      <w:r w:rsidRPr="005E5377">
        <w:rPr>
          <w:rFonts w:ascii="Times New Roman" w:hAnsi="Times New Roman" w:cs="Times New Roman"/>
          <w:sz w:val="24"/>
          <w:szCs w:val="24"/>
        </w:rPr>
        <w:t>/</w:t>
      </w:r>
      <w:r w:rsidRPr="005E5377">
        <w:rPr>
          <w:rFonts w:ascii="Times New Roman" w:hAnsi="Times New Roman" w:cs="Times New Roman"/>
          <w:sz w:val="24"/>
          <w:szCs w:val="24"/>
          <w:lang w:val="en-US"/>
        </w:rPr>
        <w:t>C</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rs</w:t>
      </w:r>
      <w:r w:rsidRPr="005E5377">
        <w:rPr>
          <w:rFonts w:ascii="Times New Roman" w:hAnsi="Times New Roman" w:cs="Times New Roman"/>
          <w:sz w:val="24"/>
          <w:szCs w:val="24"/>
        </w:rPr>
        <w:t xml:space="preserve">9340799) του γονιδίου </w:t>
      </w:r>
      <w:r w:rsidRPr="005E5377">
        <w:rPr>
          <w:rFonts w:ascii="Times New Roman" w:hAnsi="Times New Roman" w:cs="Times New Roman"/>
          <w:sz w:val="24"/>
          <w:szCs w:val="24"/>
          <w:lang w:val="en-US"/>
        </w:rPr>
        <w:t>ER</w:t>
      </w:r>
      <w:r w:rsidRPr="005E5377">
        <w:rPr>
          <w:rFonts w:ascii="Times New Roman" w:hAnsi="Times New Roman" w:cs="Times New Roman"/>
          <w:sz w:val="24"/>
          <w:szCs w:val="24"/>
        </w:rPr>
        <w:t xml:space="preserve">α βρίσκονται στο πρώτο ιντρόνιο. Αυτής η είσοδος φαίνεται να περιέχει ρυθμιστικά στοιχεία σημαντικά για τη μεταγραφή των γονιδίων. Ο πολυμορφισμός </w:t>
      </w:r>
      <w:r w:rsidRPr="005E5377">
        <w:rPr>
          <w:rFonts w:ascii="Times New Roman" w:hAnsi="Times New Roman" w:cs="Times New Roman"/>
          <w:sz w:val="24"/>
          <w:szCs w:val="24"/>
          <w:lang w:val="en-US"/>
        </w:rPr>
        <w:t>Pvull</w:t>
      </w:r>
      <w:r w:rsidRPr="005E5377">
        <w:rPr>
          <w:rFonts w:ascii="Times New Roman" w:hAnsi="Times New Roman" w:cs="Times New Roman"/>
          <w:sz w:val="24"/>
          <w:szCs w:val="24"/>
        </w:rPr>
        <w:t xml:space="preserve"> παρεμβαίνει σε μια δυνητική θέση σύνδεσης του </w:t>
      </w:r>
      <w:r w:rsidRPr="005E5377">
        <w:rPr>
          <w:rFonts w:ascii="Times New Roman" w:hAnsi="Times New Roman" w:cs="Times New Roman"/>
          <w:sz w:val="24"/>
          <w:szCs w:val="24"/>
          <w:lang w:val="en-US"/>
        </w:rPr>
        <w:t>Mybl</w:t>
      </w:r>
      <w:r w:rsidRPr="005E5377">
        <w:rPr>
          <w:rFonts w:ascii="Times New Roman" w:hAnsi="Times New Roman" w:cs="Times New Roman"/>
          <w:sz w:val="24"/>
          <w:szCs w:val="24"/>
        </w:rPr>
        <w:t>2 με επακόλουθες επιδράσεις στη μεταγραφή γονιδίων. Μέχρι τώρα οι λειτουργικές τους συνέπειες δεν έχουν καθοριστεί ε</w:t>
      </w:r>
      <w:r w:rsidR="00FF75E9">
        <w:rPr>
          <w:rFonts w:ascii="Times New Roman" w:hAnsi="Times New Roman" w:cs="Times New Roman"/>
          <w:sz w:val="24"/>
          <w:szCs w:val="24"/>
        </w:rPr>
        <w:t>πακριβώς. Το πρόγραμμα</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GENOMOS</w:t>
      </w:r>
      <w:r w:rsidRPr="005E5377">
        <w:rPr>
          <w:rFonts w:ascii="Times New Roman" w:hAnsi="Times New Roman" w:cs="Times New Roman"/>
          <w:sz w:val="24"/>
          <w:szCs w:val="24"/>
        </w:rPr>
        <w:t xml:space="preserve"> (Γενετικοί Δείκτες για την Οστεοπόρωση), στο οποίο συμμετείχαν σχεδόν 20.000 άτομα από 8 διαφορετικές χώρες, οδήγησε στο συμπέρασμα ότι αυτοί οι τρεις κοινοί πολυμορφισμοί στο γονίδιο </w:t>
      </w:r>
      <w:r w:rsidRPr="005E5377">
        <w:rPr>
          <w:rFonts w:ascii="Times New Roman" w:hAnsi="Times New Roman" w:cs="Times New Roman"/>
          <w:sz w:val="24"/>
          <w:szCs w:val="24"/>
          <w:lang w:val="en-US"/>
        </w:rPr>
        <w:t>ER</w:t>
      </w:r>
      <w:r w:rsidRPr="005E5377">
        <w:rPr>
          <w:rFonts w:ascii="Times New Roman" w:hAnsi="Times New Roman" w:cs="Times New Roman"/>
          <w:sz w:val="24"/>
          <w:szCs w:val="24"/>
        </w:rPr>
        <w:t xml:space="preserve">α είτε δεν είχαν καμία ή είχαν ελάχιστες επιπτώσεις στην οστική πυκνότητα. Ωστόσο, μια σημαντική μείωση κινδύνου κατάγματος συσχετίστηκε με ομόζυγες γυναίκες για την απουσία ενός σημείου αναγνώρισης </w:t>
      </w:r>
      <w:r w:rsidRPr="005E5377">
        <w:rPr>
          <w:rFonts w:ascii="Times New Roman" w:hAnsi="Times New Roman" w:cs="Times New Roman"/>
          <w:sz w:val="24"/>
          <w:szCs w:val="24"/>
          <w:lang w:val="en-US"/>
        </w:rPr>
        <w:t>Xbal</w:t>
      </w:r>
      <w:r w:rsidRPr="005E5377">
        <w:rPr>
          <w:rFonts w:ascii="Times New Roman" w:hAnsi="Times New Roman" w:cs="Times New Roman"/>
          <w:sz w:val="24"/>
          <w:szCs w:val="24"/>
        </w:rPr>
        <w:t xml:space="preserve">. Αυτές οι επιδράσεις ήταν ανεξάρτητες από την </w:t>
      </w:r>
      <w:r w:rsidRPr="005E5377">
        <w:rPr>
          <w:rFonts w:ascii="Times New Roman" w:hAnsi="Times New Roman" w:cs="Times New Roman"/>
          <w:sz w:val="24"/>
          <w:szCs w:val="24"/>
          <w:lang w:val="en-US"/>
        </w:rPr>
        <w:t>BMD</w:t>
      </w:r>
      <w:r w:rsidRPr="005E5377">
        <w:rPr>
          <w:rFonts w:ascii="Times New Roman" w:hAnsi="Times New Roman" w:cs="Times New Roman"/>
          <w:sz w:val="24"/>
          <w:szCs w:val="24"/>
        </w:rPr>
        <w:t xml:space="preserve">. Οι άλλοι πολυμορφισμοί δεν σχετίζονταν με αυξημένο κίνδυνο καταγμάτων. </w:t>
      </w:r>
    </w:p>
    <w:p w14:paraId="5E770A18" w14:textId="77777777" w:rsidR="00FF75E9" w:rsidRDefault="00B231DA" w:rsidP="00993FA1">
      <w:pPr>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Η μελέτη το</w:t>
      </w:r>
      <w:r w:rsidR="00FF75E9">
        <w:rPr>
          <w:rFonts w:ascii="Times New Roman" w:hAnsi="Times New Roman" w:cs="Times New Roman"/>
          <w:sz w:val="24"/>
          <w:szCs w:val="24"/>
        </w:rPr>
        <w:t>υ Ρότερνταμ, η οποία διερεύνησε τα πολυμορφικά αλληλόμορφα</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Pvull</w:t>
      </w:r>
      <w:r w:rsidRPr="005E5377">
        <w:rPr>
          <w:rFonts w:ascii="Times New Roman" w:hAnsi="Times New Roman" w:cs="Times New Roman"/>
          <w:sz w:val="24"/>
          <w:szCs w:val="24"/>
        </w:rPr>
        <w:t xml:space="preserve"> και </w:t>
      </w:r>
      <w:r w:rsidRPr="005E5377">
        <w:rPr>
          <w:rFonts w:ascii="Times New Roman" w:hAnsi="Times New Roman" w:cs="Times New Roman"/>
          <w:sz w:val="24"/>
          <w:szCs w:val="24"/>
          <w:lang w:val="en-US"/>
        </w:rPr>
        <w:t>Xbal</w:t>
      </w:r>
      <w:r w:rsidRPr="005E5377">
        <w:rPr>
          <w:rFonts w:ascii="Times New Roman" w:hAnsi="Times New Roman" w:cs="Times New Roman"/>
          <w:sz w:val="24"/>
          <w:szCs w:val="24"/>
        </w:rPr>
        <w:t xml:space="preserve"> στο γονίδιο </w:t>
      </w:r>
      <w:r w:rsidRPr="005E5377">
        <w:rPr>
          <w:rFonts w:ascii="Times New Roman" w:hAnsi="Times New Roman" w:cs="Times New Roman"/>
          <w:sz w:val="24"/>
          <w:szCs w:val="24"/>
          <w:lang w:val="en-US"/>
        </w:rPr>
        <w:t>ER</w:t>
      </w:r>
      <w:r w:rsidRPr="005E5377">
        <w:rPr>
          <w:rFonts w:ascii="Times New Roman" w:hAnsi="Times New Roman" w:cs="Times New Roman"/>
          <w:sz w:val="24"/>
          <w:szCs w:val="24"/>
        </w:rPr>
        <w:t>α σε πάνω από 6.000 Ολλανδούς σε παρόμοια ηλικία, αποκάλυψε ότι περίπου το 30% των μετεμμηνοπαυσιακών γυναικών και ανδρών είναι ομόζυγοι φορείς, το 50% ετερόζυγοι και μόνο το 20% δεν ήταν φορείς. Τα αποτελέσματα της μελέτης του Ρότερνταμ αποκάλυψαν περαιτέρω ότι οι μετεμμηνοπαυσιακές Ολλανδές, οι οποίες είναι ετερόζυγοι ή ομόζυγοι φορείς, έχουν διπλάσιο αυξημένο κίνδυνο εμφράγματος του μυοκαρδίου σε σύγκριση με τους μη-φορείς (</w:t>
      </w:r>
      <w:r w:rsidRPr="005E5377">
        <w:rPr>
          <w:rFonts w:ascii="Times New Roman" w:hAnsi="Times New Roman" w:cs="Times New Roman"/>
          <w:sz w:val="24"/>
          <w:szCs w:val="24"/>
          <w:lang w:val="en-US"/>
        </w:rPr>
        <w:t>Schuit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2004). Στους άνδρες δεν παρατηρήθηκε συσχέτιση με το έμφραγμα του μυοκαρδίου ή την ισχαιμική καρδιακή νόσο για αυτόν τον πολυμορφισμό. Τα αποτελέσματα αυτής της μελέτης υποστηρίζουν επίσης την υπόθεση ότι το αλληλόμορφο 454-397</w:t>
      </w:r>
      <w:r w:rsidRPr="005E5377">
        <w:rPr>
          <w:rFonts w:ascii="Times New Roman" w:hAnsi="Times New Roman" w:cs="Times New Roman"/>
          <w:sz w:val="24"/>
          <w:szCs w:val="24"/>
          <w:lang w:val="en-US"/>
        </w:rPr>
        <w:t>T</w:t>
      </w:r>
      <w:r w:rsidRPr="005E5377">
        <w:rPr>
          <w:rFonts w:ascii="Times New Roman" w:hAnsi="Times New Roman" w:cs="Times New Roman"/>
          <w:sz w:val="24"/>
          <w:szCs w:val="24"/>
        </w:rPr>
        <w:t xml:space="preserve"> οδηγεί σε χαμηλότερη δράση των οιστρογόνων. Τα στοιχεία υποδεικνύουν ότι οι γενετικές μεταβολές στο </w:t>
      </w:r>
      <w:r w:rsidRPr="005E5377">
        <w:rPr>
          <w:rFonts w:ascii="Times New Roman" w:hAnsi="Times New Roman" w:cs="Times New Roman"/>
          <w:sz w:val="24"/>
          <w:szCs w:val="24"/>
          <w:lang w:val="en-US"/>
        </w:rPr>
        <w:t>ER</w:t>
      </w:r>
      <w:r w:rsidRPr="005E5377">
        <w:rPr>
          <w:rFonts w:ascii="Times New Roman" w:hAnsi="Times New Roman" w:cs="Times New Roman"/>
          <w:sz w:val="24"/>
          <w:szCs w:val="24"/>
        </w:rPr>
        <w:t>α μπορεί να προκ</w:t>
      </w:r>
      <w:r w:rsidR="00FF75E9">
        <w:rPr>
          <w:rFonts w:ascii="Times New Roman" w:hAnsi="Times New Roman" w:cs="Times New Roman"/>
          <w:sz w:val="24"/>
          <w:szCs w:val="24"/>
        </w:rPr>
        <w:t>αλέσουν τον κίνδυνο ισχαιμικής ή</w:t>
      </w:r>
      <w:r w:rsidRPr="005E5377">
        <w:rPr>
          <w:rFonts w:ascii="Times New Roman" w:hAnsi="Times New Roman" w:cs="Times New Roman"/>
          <w:sz w:val="24"/>
          <w:szCs w:val="24"/>
        </w:rPr>
        <w:t xml:space="preserve"> στεφανιαίας νόσου. Οι παραλλαγές αλληλουχίας που επηρεάζουν το γονίδιο </w:t>
      </w:r>
      <w:r w:rsidRPr="005E5377">
        <w:rPr>
          <w:rFonts w:ascii="Times New Roman" w:hAnsi="Times New Roman" w:cs="Times New Roman"/>
          <w:sz w:val="24"/>
          <w:szCs w:val="24"/>
          <w:lang w:val="en-US"/>
        </w:rPr>
        <w:t>ER</w:t>
      </w:r>
      <w:r w:rsidRPr="005E5377">
        <w:rPr>
          <w:rFonts w:ascii="Times New Roman" w:hAnsi="Times New Roman" w:cs="Times New Roman"/>
          <w:sz w:val="24"/>
          <w:szCs w:val="24"/>
        </w:rPr>
        <w:t xml:space="preserve">α δεν έχουν προσδιοριστεί. Άλλοι πολυμορφισμοί στο γονίδιο </w:t>
      </w:r>
      <w:r w:rsidRPr="005E5377">
        <w:rPr>
          <w:rFonts w:ascii="Times New Roman" w:hAnsi="Times New Roman" w:cs="Times New Roman"/>
          <w:sz w:val="24"/>
          <w:szCs w:val="24"/>
          <w:lang w:val="en-US"/>
        </w:rPr>
        <w:t>ER</w:t>
      </w:r>
      <w:r w:rsidRPr="005E5377">
        <w:rPr>
          <w:rFonts w:ascii="Times New Roman" w:hAnsi="Times New Roman" w:cs="Times New Roman"/>
          <w:sz w:val="24"/>
          <w:szCs w:val="24"/>
        </w:rPr>
        <w:t>α, μεταξύ των οποίων και οι πολυμορφισμοί 792</w:t>
      </w:r>
      <w:r w:rsidRPr="005E5377">
        <w:rPr>
          <w:rFonts w:ascii="Times New Roman" w:hAnsi="Times New Roman" w:cs="Times New Roman"/>
          <w:sz w:val="24"/>
          <w:szCs w:val="24"/>
          <w:lang w:val="en-US"/>
        </w:rPr>
        <w:t>C</w:t>
      </w:r>
      <w:r w:rsidRPr="005E5377">
        <w:rPr>
          <w:rFonts w:ascii="Times New Roman" w:hAnsi="Times New Roman" w:cs="Times New Roman"/>
          <w:sz w:val="24"/>
          <w:szCs w:val="24"/>
        </w:rPr>
        <w:t xml:space="preserve"> &gt; </w:t>
      </w:r>
      <w:r w:rsidRPr="005E5377">
        <w:rPr>
          <w:rFonts w:ascii="Times New Roman" w:hAnsi="Times New Roman" w:cs="Times New Roman"/>
          <w:sz w:val="24"/>
          <w:szCs w:val="24"/>
          <w:lang w:val="en-US"/>
        </w:rPr>
        <w:t>T</w:t>
      </w:r>
      <w:r w:rsidRPr="005E5377">
        <w:rPr>
          <w:rFonts w:ascii="Times New Roman" w:hAnsi="Times New Roman" w:cs="Times New Roman"/>
          <w:sz w:val="24"/>
          <w:szCs w:val="24"/>
        </w:rPr>
        <w:t xml:space="preserve"> ή 975</w:t>
      </w:r>
      <w:r w:rsidRPr="005E5377">
        <w:rPr>
          <w:rFonts w:ascii="Times New Roman" w:hAnsi="Times New Roman" w:cs="Times New Roman"/>
          <w:sz w:val="24"/>
          <w:szCs w:val="24"/>
          <w:lang w:val="en-US"/>
        </w:rPr>
        <w:t>C</w:t>
      </w:r>
      <w:r w:rsidRPr="005E5377">
        <w:rPr>
          <w:rFonts w:ascii="Times New Roman" w:hAnsi="Times New Roman" w:cs="Times New Roman"/>
          <w:sz w:val="24"/>
          <w:szCs w:val="24"/>
        </w:rPr>
        <w:t xml:space="preserve"> &gt; </w:t>
      </w:r>
      <w:r w:rsidRPr="005E5377">
        <w:rPr>
          <w:rFonts w:ascii="Times New Roman" w:hAnsi="Times New Roman" w:cs="Times New Roman"/>
          <w:sz w:val="24"/>
          <w:szCs w:val="24"/>
          <w:lang w:val="en-US"/>
        </w:rPr>
        <w:t>G</w:t>
      </w:r>
      <w:r w:rsidRPr="005E5377">
        <w:rPr>
          <w:rFonts w:ascii="Times New Roman" w:hAnsi="Times New Roman" w:cs="Times New Roman"/>
          <w:sz w:val="24"/>
          <w:szCs w:val="24"/>
        </w:rPr>
        <w:t>, συνδέονται με διάφορες μορφές καρκίνου του μαστού ή του ενδομητρίου (</w:t>
      </w:r>
      <w:r w:rsidRPr="005E5377">
        <w:rPr>
          <w:rFonts w:ascii="Times New Roman" w:hAnsi="Times New Roman" w:cs="Times New Roman"/>
          <w:sz w:val="24"/>
          <w:szCs w:val="24"/>
          <w:lang w:val="en-US"/>
        </w:rPr>
        <w:t>Wender</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2004), διαταραχές της έμμηνου ρύσης και νόσος </w:t>
      </w:r>
      <w:r w:rsidRPr="005E5377">
        <w:rPr>
          <w:rFonts w:ascii="Times New Roman" w:hAnsi="Times New Roman" w:cs="Times New Roman"/>
          <w:sz w:val="24"/>
          <w:szCs w:val="24"/>
          <w:lang w:val="en-US"/>
        </w:rPr>
        <w:t>Alzheimer</w:t>
      </w:r>
      <w:r w:rsidRPr="005E5377">
        <w:rPr>
          <w:rFonts w:ascii="Times New Roman" w:hAnsi="Times New Roman" w:cs="Times New Roman"/>
          <w:sz w:val="24"/>
          <w:szCs w:val="24"/>
        </w:rPr>
        <w:t xml:space="preserve"> (</w:t>
      </w:r>
      <w:r w:rsidR="00FF75E9" w:rsidRPr="005E5377">
        <w:rPr>
          <w:rFonts w:ascii="Times New Roman" w:hAnsi="Times New Roman" w:cs="Times New Roman"/>
          <w:sz w:val="24"/>
          <w:szCs w:val="24"/>
          <w:lang w:val="en-US"/>
        </w:rPr>
        <w:t>Brandi</w:t>
      </w:r>
      <w:r w:rsidR="00FF75E9" w:rsidRPr="005E5377">
        <w:rPr>
          <w:rFonts w:ascii="Times New Roman" w:hAnsi="Times New Roman" w:cs="Times New Roman"/>
          <w:sz w:val="24"/>
          <w:szCs w:val="24"/>
        </w:rPr>
        <w:t xml:space="preserve"> </w:t>
      </w:r>
      <w:r w:rsidR="00FF75E9" w:rsidRPr="005E5377">
        <w:rPr>
          <w:rFonts w:ascii="Times New Roman" w:hAnsi="Times New Roman" w:cs="Times New Roman"/>
          <w:sz w:val="24"/>
          <w:szCs w:val="24"/>
          <w:lang w:val="en-US"/>
        </w:rPr>
        <w:t>et</w:t>
      </w:r>
      <w:r w:rsidR="00FF75E9" w:rsidRPr="005E5377">
        <w:rPr>
          <w:rFonts w:ascii="Times New Roman" w:hAnsi="Times New Roman" w:cs="Times New Roman"/>
          <w:sz w:val="24"/>
          <w:szCs w:val="24"/>
        </w:rPr>
        <w:t xml:space="preserve"> </w:t>
      </w:r>
      <w:r w:rsidR="00FF75E9" w:rsidRPr="005E5377">
        <w:rPr>
          <w:rFonts w:ascii="Times New Roman" w:hAnsi="Times New Roman" w:cs="Times New Roman"/>
          <w:sz w:val="24"/>
          <w:szCs w:val="24"/>
          <w:lang w:val="en-US"/>
        </w:rPr>
        <w:t>al</w:t>
      </w:r>
      <w:r w:rsidR="00FF75E9" w:rsidRPr="005E5377">
        <w:rPr>
          <w:rFonts w:ascii="Times New Roman" w:hAnsi="Times New Roman" w:cs="Times New Roman"/>
          <w:sz w:val="24"/>
          <w:szCs w:val="24"/>
        </w:rPr>
        <w:t>., 1999</w:t>
      </w:r>
      <w:r w:rsidR="00FF75E9">
        <w:rPr>
          <w:rFonts w:ascii="Times New Roman" w:hAnsi="Times New Roman" w:cs="Times New Roman"/>
          <w:sz w:val="24"/>
          <w:szCs w:val="24"/>
        </w:rPr>
        <w:t xml:space="preserve">; </w:t>
      </w:r>
      <w:r w:rsidRPr="005E5377">
        <w:rPr>
          <w:rFonts w:ascii="Times New Roman" w:hAnsi="Times New Roman" w:cs="Times New Roman"/>
          <w:sz w:val="24"/>
          <w:szCs w:val="24"/>
          <w:lang w:val="en-US"/>
        </w:rPr>
        <w:t>Lu</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00FF75E9">
        <w:rPr>
          <w:rFonts w:ascii="Times New Roman" w:hAnsi="Times New Roman" w:cs="Times New Roman"/>
          <w:sz w:val="24"/>
          <w:szCs w:val="24"/>
        </w:rPr>
        <w:t>., 2002</w:t>
      </w:r>
      <w:r w:rsidRPr="005E5377">
        <w:rPr>
          <w:rFonts w:ascii="Times New Roman" w:hAnsi="Times New Roman" w:cs="Times New Roman"/>
          <w:sz w:val="24"/>
          <w:szCs w:val="24"/>
        </w:rPr>
        <w:t xml:space="preserve">). </w:t>
      </w:r>
    </w:p>
    <w:p w14:paraId="17CB1755" w14:textId="77777777" w:rsidR="00B231DA" w:rsidRPr="005E5377" w:rsidRDefault="00B231DA" w:rsidP="00993FA1">
      <w:pPr>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Για το γονίδιο </w:t>
      </w:r>
      <w:r w:rsidRPr="005E5377">
        <w:rPr>
          <w:rFonts w:ascii="Times New Roman" w:hAnsi="Times New Roman" w:cs="Times New Roman"/>
          <w:sz w:val="24"/>
          <w:szCs w:val="24"/>
          <w:lang w:val="en-US"/>
        </w:rPr>
        <w:t>ER</w:t>
      </w:r>
      <w:r w:rsidRPr="005E5377">
        <w:rPr>
          <w:rFonts w:ascii="Times New Roman" w:hAnsi="Times New Roman" w:cs="Times New Roman"/>
          <w:sz w:val="24"/>
          <w:szCs w:val="24"/>
        </w:rPr>
        <w:t xml:space="preserve">β εντοπίστηκαν λιγότερες παραλλαγές ακολουθίας. Αρκετές μελέτες έδειξαν πιθανή σχέση μεταξύ των πολυμορφισμών και της δυσλειτουργίας του ωοθυλακίου, </w:t>
      </w:r>
      <w:r w:rsidRPr="005E5377">
        <w:rPr>
          <w:rFonts w:ascii="Times New Roman" w:hAnsi="Times New Roman" w:cs="Times New Roman"/>
          <w:sz w:val="24"/>
          <w:szCs w:val="24"/>
        </w:rPr>
        <w:lastRenderedPageBreak/>
        <w:t xml:space="preserve">της νευρικής ανορεξίας, της υπέρτασης, της οστικής πυκνότητας και των επιπέδων τον ανδρογόνων Στο παρελθόν προσδιορίστηκαν αρκετές πρόσθετες παραλλαγές στο γονίδιο </w:t>
      </w:r>
      <w:r w:rsidRPr="005E5377">
        <w:rPr>
          <w:rFonts w:ascii="Times New Roman" w:hAnsi="Times New Roman" w:cs="Times New Roman"/>
          <w:sz w:val="24"/>
          <w:szCs w:val="24"/>
          <w:lang w:val="en-US"/>
        </w:rPr>
        <w:t>ER</w:t>
      </w:r>
      <w:r w:rsidR="00FF75E9">
        <w:rPr>
          <w:rFonts w:ascii="Times New Roman" w:hAnsi="Times New Roman" w:cs="Times New Roman"/>
          <w:sz w:val="24"/>
          <w:szCs w:val="24"/>
        </w:rPr>
        <w:t>β στον αφρικανικό</w:t>
      </w:r>
      <w:r w:rsidRPr="005E5377">
        <w:rPr>
          <w:rFonts w:ascii="Times New Roman" w:hAnsi="Times New Roman" w:cs="Times New Roman"/>
          <w:sz w:val="24"/>
          <w:szCs w:val="24"/>
        </w:rPr>
        <w:t xml:space="preserve"> πληθυσμό. Σε δυο περιπτώσεις, αυτό οδηγεί σε μεταβολές των αλληλουχιών αμινοξέων. Ενώ η αντικατάσταση του τρίτου αμινοξέος,  της ισολευκίνης, από μια βαλίνη (</w:t>
      </w:r>
      <w:r w:rsidRPr="005E5377">
        <w:rPr>
          <w:rFonts w:ascii="Times New Roman" w:hAnsi="Times New Roman" w:cs="Times New Roman"/>
          <w:sz w:val="24"/>
          <w:szCs w:val="24"/>
          <w:lang w:val="en-US"/>
        </w:rPr>
        <w:t>I</w:t>
      </w:r>
      <w:r w:rsidRPr="005E5377">
        <w:rPr>
          <w:rFonts w:ascii="Times New Roman" w:hAnsi="Times New Roman" w:cs="Times New Roman"/>
          <w:sz w:val="24"/>
          <w:szCs w:val="24"/>
        </w:rPr>
        <w:t>3</w:t>
      </w:r>
      <w:r w:rsidRPr="005E5377">
        <w:rPr>
          <w:rFonts w:ascii="Times New Roman" w:hAnsi="Times New Roman" w:cs="Times New Roman"/>
          <w:sz w:val="24"/>
          <w:szCs w:val="24"/>
          <w:lang w:val="en-US"/>
        </w:rPr>
        <w:t>V</w:t>
      </w:r>
      <w:r w:rsidRPr="005E5377">
        <w:rPr>
          <w:rFonts w:ascii="Times New Roman" w:hAnsi="Times New Roman" w:cs="Times New Roman"/>
          <w:sz w:val="24"/>
          <w:szCs w:val="24"/>
        </w:rPr>
        <w:t xml:space="preserve">) δεν οδήγησε σε καμία λειτουργική μεταβολή, η παραλλαγή </w:t>
      </w:r>
      <w:r w:rsidRPr="005E5377">
        <w:rPr>
          <w:rFonts w:ascii="Times New Roman" w:hAnsi="Times New Roman" w:cs="Times New Roman"/>
          <w:sz w:val="24"/>
          <w:szCs w:val="24"/>
          <w:lang w:val="en-US"/>
        </w:rPr>
        <w:t>V</w:t>
      </w:r>
      <w:r w:rsidRPr="005E5377">
        <w:rPr>
          <w:rFonts w:ascii="Times New Roman" w:hAnsi="Times New Roman" w:cs="Times New Roman"/>
          <w:sz w:val="24"/>
          <w:szCs w:val="24"/>
        </w:rPr>
        <w:t>320</w:t>
      </w:r>
      <w:r w:rsidRPr="005E5377">
        <w:rPr>
          <w:rFonts w:ascii="Times New Roman" w:hAnsi="Times New Roman" w:cs="Times New Roman"/>
          <w:sz w:val="24"/>
          <w:szCs w:val="24"/>
          <w:lang w:val="en-US"/>
        </w:rPr>
        <w:t>G</w:t>
      </w:r>
      <w:r w:rsidRPr="005E5377">
        <w:rPr>
          <w:rFonts w:ascii="Times New Roman" w:hAnsi="Times New Roman" w:cs="Times New Roman"/>
          <w:sz w:val="24"/>
          <w:szCs w:val="24"/>
        </w:rPr>
        <w:t xml:space="preserve"> της </w:t>
      </w:r>
      <w:r w:rsidRPr="005E5377">
        <w:rPr>
          <w:rFonts w:ascii="Times New Roman" w:hAnsi="Times New Roman" w:cs="Times New Roman"/>
          <w:sz w:val="24"/>
          <w:szCs w:val="24"/>
          <w:lang w:val="en-US"/>
        </w:rPr>
        <w:t>ER</w:t>
      </w:r>
      <w:r w:rsidR="00FF75E9">
        <w:rPr>
          <w:rFonts w:ascii="Times New Roman" w:hAnsi="Times New Roman" w:cs="Times New Roman"/>
          <w:sz w:val="24"/>
          <w:szCs w:val="24"/>
        </w:rPr>
        <w:t>β (</w:t>
      </w:r>
      <w:r w:rsidRPr="005E5377">
        <w:rPr>
          <w:rFonts w:ascii="Times New Roman" w:hAnsi="Times New Roman" w:cs="Times New Roman"/>
          <w:sz w:val="24"/>
          <w:szCs w:val="24"/>
        </w:rPr>
        <w:t>αντικατάσταση της βαλίνης από μια γουανίνη στο 320 αμινοξύ), μειώνει τη μεταγραφική δραστηριότητα, όπως φαίνεται στις δοκιμασίες αναφοράς (</w:t>
      </w:r>
      <w:r w:rsidRPr="005E5377">
        <w:rPr>
          <w:rFonts w:ascii="Times New Roman" w:hAnsi="Times New Roman" w:cs="Times New Roman"/>
          <w:sz w:val="24"/>
          <w:szCs w:val="24"/>
          <w:lang w:val="en-US"/>
        </w:rPr>
        <w:t>Zhao</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2004). Ωστόσο, η επίδραση αυτών των πολυμορφισμών στα συμπτώματα της νόσου δεν έχουν αναλυθεί.</w:t>
      </w:r>
    </w:p>
    <w:p w14:paraId="654ADED6" w14:textId="77777777" w:rsidR="00B231DA" w:rsidRPr="00EF0BB4" w:rsidRDefault="00B231DA" w:rsidP="00C65F68">
      <w:pPr>
        <w:spacing w:line="360" w:lineRule="auto"/>
        <w:jc w:val="both"/>
        <w:rPr>
          <w:rFonts w:ascii="Times New Roman" w:hAnsi="Times New Roman" w:cs="Times New Roman"/>
        </w:rPr>
      </w:pPr>
    </w:p>
    <w:p w14:paraId="0453921C" w14:textId="77777777" w:rsidR="00B231DA" w:rsidRPr="00EF0BB4" w:rsidRDefault="00626D96" w:rsidP="00C65F68">
      <w:pPr>
        <w:tabs>
          <w:tab w:val="left" w:pos="936"/>
        </w:tabs>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 xml:space="preserve">1.7.4 </w:t>
      </w:r>
      <w:r w:rsidR="00B231DA" w:rsidRPr="00EF0BB4">
        <w:rPr>
          <w:rFonts w:ascii="Times New Roman" w:hAnsi="Times New Roman" w:cs="Times New Roman"/>
          <w:b/>
          <w:bCs/>
          <w:sz w:val="28"/>
          <w:szCs w:val="28"/>
        </w:rPr>
        <w:t>Πολυμορφισμοί του φυλλικού οξέος</w:t>
      </w:r>
    </w:p>
    <w:p w14:paraId="1518F1E6" w14:textId="77777777" w:rsidR="00B231DA" w:rsidRPr="005E5377" w:rsidRDefault="00B231DA" w:rsidP="00C65F68">
      <w:pPr>
        <w:tabs>
          <w:tab w:val="left" w:pos="936"/>
        </w:tabs>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Το φυλλικό οξύ διαδραματίζει κεντρικό ρόλο στον κύκλο της μεθυλίωσης και τα ένζυμα που συμμετέχουν περιέχουν έναν αριθμό καλά χαρακτηρισμένων </w:t>
      </w:r>
      <w:r w:rsidRPr="005E5377">
        <w:rPr>
          <w:rFonts w:ascii="Times New Roman" w:hAnsi="Times New Roman" w:cs="Times New Roman"/>
          <w:sz w:val="24"/>
          <w:szCs w:val="24"/>
          <w:lang w:val="en-US"/>
        </w:rPr>
        <w:t>SNPs</w:t>
      </w:r>
      <w:r w:rsidR="00FF75E9">
        <w:rPr>
          <w:rFonts w:ascii="Times New Roman" w:hAnsi="Times New Roman" w:cs="Times New Roman"/>
          <w:sz w:val="24"/>
          <w:szCs w:val="24"/>
        </w:rPr>
        <w:t>. Η μεθυλενική τετραϋδροφυλλική</w:t>
      </w:r>
      <w:r w:rsidRPr="005E5377">
        <w:rPr>
          <w:rFonts w:ascii="Times New Roman" w:hAnsi="Times New Roman" w:cs="Times New Roman"/>
          <w:sz w:val="24"/>
          <w:szCs w:val="24"/>
        </w:rPr>
        <w:t xml:space="preserve"> αναγωγάση περιέχει έναν </w:t>
      </w:r>
      <w:r w:rsidRPr="005E5377">
        <w:rPr>
          <w:rFonts w:ascii="Times New Roman" w:hAnsi="Times New Roman" w:cs="Times New Roman"/>
          <w:sz w:val="24"/>
          <w:szCs w:val="24"/>
          <w:lang w:val="en-US"/>
        </w:rPr>
        <w:t>C</w:t>
      </w:r>
      <w:r w:rsidRPr="005E5377">
        <w:rPr>
          <w:rFonts w:ascii="Times New Roman" w:hAnsi="Times New Roman" w:cs="Times New Roman"/>
          <w:sz w:val="24"/>
          <w:szCs w:val="24"/>
        </w:rPr>
        <w:t>677</w:t>
      </w:r>
      <w:r w:rsidRPr="005E5377">
        <w:rPr>
          <w:rFonts w:ascii="Times New Roman" w:hAnsi="Times New Roman" w:cs="Times New Roman"/>
          <w:sz w:val="24"/>
          <w:szCs w:val="24"/>
          <w:lang w:val="en-US"/>
        </w:rPr>
        <w:t>T</w:t>
      </w:r>
      <w:r w:rsidRPr="005E5377">
        <w:rPr>
          <w:rFonts w:ascii="Times New Roman" w:hAnsi="Times New Roman" w:cs="Times New Roman"/>
          <w:sz w:val="24"/>
          <w:szCs w:val="24"/>
        </w:rPr>
        <w:t xml:space="preserve"> πολυμορφισμό, ο οποίος προκαλεί μεταβολή </w:t>
      </w:r>
      <w:r w:rsidR="00FF75E9">
        <w:rPr>
          <w:rFonts w:ascii="Times New Roman" w:hAnsi="Times New Roman" w:cs="Times New Roman"/>
          <w:sz w:val="24"/>
          <w:szCs w:val="24"/>
        </w:rPr>
        <w:t>των αμινοξέων</w:t>
      </w:r>
      <w:r w:rsidRPr="005E5377">
        <w:rPr>
          <w:rFonts w:ascii="Times New Roman" w:hAnsi="Times New Roman" w:cs="Times New Roman"/>
          <w:sz w:val="24"/>
          <w:szCs w:val="24"/>
        </w:rPr>
        <w:t xml:space="preserve"> της αλανίνης σε βαλίνη. Αυτό το </w:t>
      </w:r>
      <w:r w:rsidRPr="005E5377">
        <w:rPr>
          <w:rFonts w:ascii="Times New Roman" w:hAnsi="Times New Roman" w:cs="Times New Roman"/>
          <w:sz w:val="24"/>
          <w:szCs w:val="24"/>
          <w:lang w:val="en-US"/>
        </w:rPr>
        <w:t>SNP</w:t>
      </w:r>
      <w:r w:rsidRPr="005E5377">
        <w:rPr>
          <w:rFonts w:ascii="Times New Roman" w:hAnsi="Times New Roman" w:cs="Times New Roman"/>
          <w:sz w:val="24"/>
          <w:szCs w:val="24"/>
        </w:rPr>
        <w:t xml:space="preserve"> είναι ο πιο κοινός γενετικός παράγοντας που σχετίζεται με την αυξημένη ομοκυστεϊνη αίματος κα</w:t>
      </w:r>
      <w:r w:rsidR="00FF75E9">
        <w:rPr>
          <w:rFonts w:ascii="Times New Roman" w:hAnsi="Times New Roman" w:cs="Times New Roman"/>
          <w:sz w:val="24"/>
          <w:szCs w:val="24"/>
        </w:rPr>
        <w:t>ι τις μειωμένες συγκεντρώσεις φυλ</w:t>
      </w:r>
      <w:r w:rsidRPr="005E5377">
        <w:rPr>
          <w:rFonts w:ascii="Times New Roman" w:hAnsi="Times New Roman" w:cs="Times New Roman"/>
          <w:sz w:val="24"/>
          <w:szCs w:val="24"/>
        </w:rPr>
        <w:t xml:space="preserve">λικού, αν και η μεθυλενική τετραϋδροφυλλική αναγωγάση περιέχει μια άλλη παραλλαγή, την </w:t>
      </w:r>
      <w:r w:rsidRPr="005E5377">
        <w:rPr>
          <w:rFonts w:ascii="Times New Roman" w:hAnsi="Times New Roman" w:cs="Times New Roman"/>
          <w:sz w:val="24"/>
          <w:szCs w:val="24"/>
          <w:lang w:val="en-US"/>
        </w:rPr>
        <w:t>A</w:t>
      </w:r>
      <w:r w:rsidRPr="005E5377">
        <w:rPr>
          <w:rFonts w:ascii="Times New Roman" w:hAnsi="Times New Roman" w:cs="Times New Roman"/>
          <w:sz w:val="24"/>
          <w:szCs w:val="24"/>
        </w:rPr>
        <w:t>1298</w:t>
      </w:r>
      <w:r w:rsidRPr="005E5377">
        <w:rPr>
          <w:rFonts w:ascii="Times New Roman" w:hAnsi="Times New Roman" w:cs="Times New Roman"/>
          <w:sz w:val="24"/>
          <w:szCs w:val="24"/>
          <w:lang w:val="en-US"/>
        </w:rPr>
        <w:t>C</w:t>
      </w:r>
      <w:r w:rsidRPr="005E5377">
        <w:rPr>
          <w:rFonts w:ascii="Times New Roman" w:hAnsi="Times New Roman" w:cs="Times New Roman"/>
          <w:sz w:val="24"/>
          <w:szCs w:val="24"/>
        </w:rPr>
        <w:t xml:space="preserve">, η οποία επηρεάζει επίσης τη δραστικότητα του ενζύμου και αλληλεπιδρά με τον </w:t>
      </w:r>
      <w:r w:rsidRPr="005E5377">
        <w:rPr>
          <w:rFonts w:ascii="Times New Roman" w:hAnsi="Times New Roman" w:cs="Times New Roman"/>
          <w:sz w:val="24"/>
          <w:szCs w:val="24"/>
          <w:lang w:val="en-US"/>
        </w:rPr>
        <w:t>C</w:t>
      </w:r>
      <w:r w:rsidRPr="005E5377">
        <w:rPr>
          <w:rFonts w:ascii="Times New Roman" w:hAnsi="Times New Roman" w:cs="Times New Roman"/>
          <w:sz w:val="24"/>
          <w:szCs w:val="24"/>
        </w:rPr>
        <w:t>677</w:t>
      </w:r>
      <w:r w:rsidRPr="005E5377">
        <w:rPr>
          <w:rFonts w:ascii="Times New Roman" w:hAnsi="Times New Roman" w:cs="Times New Roman"/>
          <w:sz w:val="24"/>
          <w:szCs w:val="24"/>
          <w:lang w:val="en-US"/>
        </w:rPr>
        <w:t>T</w:t>
      </w:r>
      <w:r w:rsidR="00FF75E9">
        <w:rPr>
          <w:rFonts w:ascii="Times New Roman" w:hAnsi="Times New Roman" w:cs="Times New Roman"/>
          <w:sz w:val="24"/>
          <w:szCs w:val="24"/>
        </w:rPr>
        <w:t xml:space="preserve"> πολυμορφισμό</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Ulrich</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2006)</w:t>
      </w:r>
      <w:r w:rsidR="00FF75E9">
        <w:rPr>
          <w:rFonts w:ascii="Times New Roman" w:hAnsi="Times New Roman" w:cs="Times New Roman"/>
          <w:sz w:val="24"/>
          <w:szCs w:val="24"/>
        </w:rPr>
        <w:t>.</w:t>
      </w:r>
      <w:r w:rsidRPr="005E5377">
        <w:rPr>
          <w:rFonts w:ascii="Times New Roman" w:hAnsi="Times New Roman" w:cs="Times New Roman"/>
          <w:sz w:val="24"/>
          <w:szCs w:val="24"/>
        </w:rPr>
        <w:t xml:space="preserve"> Επιπλέον, η παραλλαγή Α66 στην ρεδουκτάση της συνθετάσης της μεθειονίνης, ένα άλλο γονίδιο εντός της μεταβολικής οδού που σχετίζεται με την ομοκυστεϊνη, έχει αναφερθεί ότι διαφοροποιεί την επίδραση της ομοζυγωτικής παραλλαγής Τ στον </w:t>
      </w:r>
      <w:r w:rsidRPr="005E5377">
        <w:rPr>
          <w:rFonts w:ascii="Times New Roman" w:hAnsi="Times New Roman" w:cs="Times New Roman"/>
          <w:sz w:val="24"/>
          <w:szCs w:val="24"/>
          <w:lang w:val="en-US"/>
        </w:rPr>
        <w:t>C</w:t>
      </w:r>
      <w:r w:rsidRPr="005E5377">
        <w:rPr>
          <w:rFonts w:ascii="Times New Roman" w:hAnsi="Times New Roman" w:cs="Times New Roman"/>
          <w:sz w:val="24"/>
          <w:szCs w:val="24"/>
        </w:rPr>
        <w:t>667</w:t>
      </w:r>
      <w:r w:rsidRPr="005E5377">
        <w:rPr>
          <w:rFonts w:ascii="Times New Roman" w:hAnsi="Times New Roman" w:cs="Times New Roman"/>
          <w:sz w:val="24"/>
          <w:szCs w:val="24"/>
          <w:lang w:val="en-US"/>
        </w:rPr>
        <w:t>T</w:t>
      </w:r>
      <w:r w:rsidRPr="005E5377">
        <w:rPr>
          <w:rFonts w:ascii="Times New Roman" w:hAnsi="Times New Roman" w:cs="Times New Roman"/>
          <w:sz w:val="24"/>
          <w:szCs w:val="24"/>
        </w:rPr>
        <w:t>. Ταυτόχρονα υπάρχουν στοιχεία για περαιτέρω λειτουργικές παραλλαγές στα γονίδια  που κωδικοποιούν βιοχημικά συνδεδεμένα συστατικά των μεταβολικών οδών 1-άνθρακα υποδεικνύοντας την ανάγκη αξιολόγησης της γενετικής παραλλαγής στις οδούς στο σύνολο τους (</w:t>
      </w:r>
      <w:r w:rsidRPr="005E5377">
        <w:rPr>
          <w:rFonts w:ascii="Times New Roman" w:hAnsi="Times New Roman" w:cs="Times New Roman"/>
          <w:sz w:val="24"/>
          <w:szCs w:val="24"/>
          <w:lang w:val="en-US"/>
        </w:rPr>
        <w:t>Haggarty</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2007).</w:t>
      </w:r>
    </w:p>
    <w:p w14:paraId="4670ACEE" w14:textId="77777777" w:rsidR="00CB4DCE" w:rsidRDefault="00CB4DCE" w:rsidP="00C65F68">
      <w:pPr>
        <w:spacing w:line="360" w:lineRule="auto"/>
        <w:jc w:val="both"/>
        <w:rPr>
          <w:rFonts w:ascii="Times New Roman" w:hAnsi="Times New Roman" w:cs="Times New Roman"/>
          <w:sz w:val="28"/>
          <w:szCs w:val="28"/>
          <w:u w:val="single"/>
        </w:rPr>
      </w:pPr>
    </w:p>
    <w:p w14:paraId="6BA6FFFF" w14:textId="77777777" w:rsidR="00B231DA" w:rsidRPr="00EF0BB4" w:rsidRDefault="00626D96" w:rsidP="00C65F68">
      <w:pPr>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 xml:space="preserve">1.7.5 </w:t>
      </w:r>
      <w:r w:rsidR="00B231DA" w:rsidRPr="00EF0BB4">
        <w:rPr>
          <w:rFonts w:ascii="Times New Roman" w:hAnsi="Times New Roman" w:cs="Times New Roman"/>
          <w:b/>
          <w:bCs/>
          <w:sz w:val="28"/>
          <w:szCs w:val="28"/>
        </w:rPr>
        <w:t>Πολυμορφισμοί της Βιταμίνης Ε</w:t>
      </w:r>
    </w:p>
    <w:p w14:paraId="00B7DC2A" w14:textId="77777777" w:rsidR="00B231DA" w:rsidRPr="005E5377" w:rsidRDefault="00B231DA" w:rsidP="00993FA1">
      <w:pPr>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Έχει αποδειχθεί μια σημαντική συσχέτιση 28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μεταξύ 11 υποψηφίων γονιδίων με την μεταβλητότητα της απορρόφησης της βιταμίνης Ε ή της βιοδιαθεσιμότητας (</w:t>
      </w:r>
      <w:r w:rsidRPr="005E5377">
        <w:rPr>
          <w:rFonts w:ascii="Times New Roman" w:hAnsi="Times New Roman" w:cs="Times New Roman"/>
          <w:sz w:val="24"/>
          <w:szCs w:val="24"/>
          <w:lang w:val="en-US"/>
        </w:rPr>
        <w:t>Borel</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2015). Τα περισσότερα από αυτά τα γονίδια βρέθηκαν επίσης να έχουν συσχετιστεί στο παρελθόν με την μεταγευματική απόκριση τρ</w:t>
      </w:r>
      <w:r w:rsidR="00FF75E9">
        <w:rPr>
          <w:rFonts w:ascii="Times New Roman" w:hAnsi="Times New Roman" w:cs="Times New Roman"/>
          <w:sz w:val="24"/>
          <w:szCs w:val="24"/>
        </w:rPr>
        <w:t>ιγλυκεριδίων, η οποία είναι αναμενόμενη</w:t>
      </w:r>
      <w:r w:rsidRPr="005E5377">
        <w:rPr>
          <w:rFonts w:ascii="Times New Roman" w:hAnsi="Times New Roman" w:cs="Times New Roman"/>
          <w:sz w:val="24"/>
          <w:szCs w:val="24"/>
        </w:rPr>
        <w:t xml:space="preserve"> καθώς η απορρόφηση και η μεταφορά της βιταμίνης Ε είναι παρόμοια με τα λιπαρά οξέα. Τα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w:t>
      </w:r>
      <w:r w:rsidRPr="005E5377">
        <w:rPr>
          <w:rFonts w:ascii="Times New Roman" w:hAnsi="Times New Roman" w:cs="Times New Roman"/>
          <w:sz w:val="24"/>
          <w:szCs w:val="24"/>
        </w:rPr>
        <w:lastRenderedPageBreak/>
        <w:t xml:space="preserve">σε τέσσερα γονίδια που εμπλέκονται άμεσα με την εντερική απορρόφηση και το μεταβολισμό της βιταμίνης Ε παρουσιάζουν μεταβλητότητα μεταξύ των ατόμων. Αυτές είναι η παγκρεατική λιπάση, η νόσος </w:t>
      </w:r>
      <w:r w:rsidRPr="005E5377">
        <w:rPr>
          <w:rFonts w:ascii="Times New Roman" w:hAnsi="Times New Roman" w:cs="Times New Roman"/>
          <w:sz w:val="24"/>
          <w:szCs w:val="24"/>
          <w:lang w:val="en-US"/>
        </w:rPr>
        <w:t>Niemann</w:t>
      </w:r>
      <w:r w:rsidRPr="005E5377">
        <w:rPr>
          <w:rFonts w:ascii="Times New Roman" w:hAnsi="Times New Roman" w:cs="Times New Roman"/>
          <w:sz w:val="24"/>
          <w:szCs w:val="24"/>
        </w:rPr>
        <w:t>-</w:t>
      </w:r>
      <w:r w:rsidRPr="005E5377">
        <w:rPr>
          <w:rFonts w:ascii="Times New Roman" w:hAnsi="Times New Roman" w:cs="Times New Roman"/>
          <w:sz w:val="24"/>
          <w:szCs w:val="24"/>
          <w:lang w:val="en-US"/>
        </w:rPr>
        <w:t>Pick</w:t>
      </w:r>
      <w:r w:rsidRPr="005E5377">
        <w:rPr>
          <w:rFonts w:ascii="Times New Roman" w:hAnsi="Times New Roman" w:cs="Times New Roman"/>
          <w:sz w:val="24"/>
          <w:szCs w:val="24"/>
        </w:rPr>
        <w:t xml:space="preserve"> τύπου </w:t>
      </w:r>
      <w:r w:rsidRPr="005E5377">
        <w:rPr>
          <w:rFonts w:ascii="Times New Roman" w:hAnsi="Times New Roman" w:cs="Times New Roman"/>
          <w:sz w:val="24"/>
          <w:szCs w:val="24"/>
          <w:lang w:val="en-US"/>
        </w:rPr>
        <w:t>C</w:t>
      </w:r>
      <w:r w:rsidRPr="005E5377">
        <w:rPr>
          <w:rFonts w:ascii="Times New Roman" w:hAnsi="Times New Roman" w:cs="Times New Roman"/>
          <w:sz w:val="24"/>
          <w:szCs w:val="24"/>
        </w:rPr>
        <w:t>1 (</w:t>
      </w:r>
      <w:r w:rsidRPr="005E5377">
        <w:rPr>
          <w:rFonts w:ascii="Times New Roman" w:hAnsi="Times New Roman" w:cs="Times New Roman"/>
          <w:sz w:val="24"/>
          <w:szCs w:val="24"/>
          <w:lang w:val="en-US"/>
        </w:rPr>
        <w:t>NPC</w:t>
      </w:r>
      <w:r w:rsidRPr="005E5377">
        <w:rPr>
          <w:rFonts w:ascii="Times New Roman" w:hAnsi="Times New Roman" w:cs="Times New Roman"/>
          <w:sz w:val="24"/>
          <w:szCs w:val="24"/>
        </w:rPr>
        <w:t>1)</w:t>
      </w:r>
      <w:r w:rsidR="00FF75E9">
        <w:rPr>
          <w:rFonts w:ascii="Times New Roman" w:hAnsi="Times New Roman" w:cs="Times New Roman"/>
          <w:sz w:val="24"/>
          <w:szCs w:val="24"/>
        </w:rPr>
        <w:t xml:space="preserve">, </w:t>
      </w:r>
      <w:r w:rsidRPr="005E5377">
        <w:rPr>
          <w:rFonts w:ascii="Times New Roman" w:hAnsi="Times New Roman" w:cs="Times New Roman"/>
          <w:sz w:val="24"/>
          <w:szCs w:val="24"/>
        </w:rPr>
        <w:t xml:space="preserve">ο ενδοκυτταρικός μεταφορέας χοληστερόλης-1, η κασέτα δέσμευσης </w:t>
      </w:r>
      <w:r w:rsidRPr="005E5377">
        <w:rPr>
          <w:rFonts w:ascii="Times New Roman" w:hAnsi="Times New Roman" w:cs="Times New Roman"/>
          <w:sz w:val="24"/>
          <w:szCs w:val="24"/>
          <w:lang w:val="en-US"/>
        </w:rPr>
        <w:t>ATP</w:t>
      </w:r>
      <w:r w:rsidR="00FF75E9">
        <w:rPr>
          <w:rFonts w:ascii="Times New Roman" w:hAnsi="Times New Roman" w:cs="Times New Roman"/>
          <w:sz w:val="24"/>
          <w:szCs w:val="24"/>
        </w:rPr>
        <w:t xml:space="preserve"> και ο</w:t>
      </w:r>
      <w:r w:rsidRPr="005E5377">
        <w:rPr>
          <w:rFonts w:ascii="Times New Roman" w:hAnsi="Times New Roman" w:cs="Times New Roman"/>
          <w:sz w:val="24"/>
          <w:szCs w:val="24"/>
        </w:rPr>
        <w:t xml:space="preserve"> μεταφορέας χολικού οξέος του νατρίου, που εμπλέκονται άμεσα με την πέψη και την εντερική απορρόφηση της βιταμίνης Ε (</w:t>
      </w:r>
      <w:r w:rsidRPr="005E5377">
        <w:rPr>
          <w:rFonts w:ascii="Times New Roman" w:hAnsi="Times New Roman" w:cs="Times New Roman"/>
          <w:sz w:val="24"/>
          <w:szCs w:val="24"/>
          <w:lang w:val="en-US"/>
        </w:rPr>
        <w:t>Borel</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2015)</w:t>
      </w:r>
      <w:r w:rsidR="00FF75E9">
        <w:rPr>
          <w:rFonts w:ascii="Times New Roman" w:hAnsi="Times New Roman" w:cs="Times New Roman"/>
          <w:sz w:val="24"/>
          <w:szCs w:val="24"/>
        </w:rPr>
        <w:t>.</w:t>
      </w:r>
    </w:p>
    <w:p w14:paraId="2885FAEB" w14:textId="77777777" w:rsidR="00B231DA" w:rsidRPr="00EF0BB4" w:rsidRDefault="00B231DA" w:rsidP="00C65F68">
      <w:pPr>
        <w:spacing w:line="360" w:lineRule="auto"/>
        <w:jc w:val="both"/>
        <w:rPr>
          <w:rFonts w:ascii="Times New Roman" w:hAnsi="Times New Roman" w:cs="Times New Roman"/>
          <w:sz w:val="28"/>
          <w:szCs w:val="28"/>
          <w:u w:val="single"/>
        </w:rPr>
      </w:pPr>
    </w:p>
    <w:p w14:paraId="36F7E409" w14:textId="77777777" w:rsidR="00B231DA" w:rsidRPr="00EF0BB4" w:rsidRDefault="00626D96" w:rsidP="00C65F68">
      <w:pPr>
        <w:tabs>
          <w:tab w:val="left" w:pos="936"/>
        </w:tabs>
        <w:spacing w:line="360" w:lineRule="auto"/>
        <w:jc w:val="both"/>
        <w:rPr>
          <w:rFonts w:ascii="Times New Roman" w:hAnsi="Times New Roman" w:cs="Times New Roman"/>
          <w:b/>
          <w:bCs/>
          <w:sz w:val="28"/>
          <w:szCs w:val="28"/>
        </w:rPr>
      </w:pPr>
      <w:r w:rsidRPr="00EF0BB4">
        <w:rPr>
          <w:rFonts w:ascii="Times New Roman" w:hAnsi="Times New Roman" w:cs="Times New Roman"/>
          <w:b/>
          <w:bCs/>
          <w:sz w:val="28"/>
          <w:szCs w:val="28"/>
        </w:rPr>
        <w:t xml:space="preserve">1.7.6 </w:t>
      </w:r>
      <w:r w:rsidR="00B231DA" w:rsidRPr="00EF0BB4">
        <w:rPr>
          <w:rFonts w:ascii="Times New Roman" w:hAnsi="Times New Roman" w:cs="Times New Roman"/>
          <w:b/>
          <w:bCs/>
          <w:sz w:val="28"/>
          <w:szCs w:val="28"/>
        </w:rPr>
        <w:t>Πολυμορφισμοί στο σελήνιο</w:t>
      </w:r>
    </w:p>
    <w:p w14:paraId="5EF40A5E" w14:textId="77777777" w:rsidR="00B231DA" w:rsidRPr="005E5377" w:rsidRDefault="00B231DA" w:rsidP="00C65F68">
      <w:pPr>
        <w:tabs>
          <w:tab w:val="left" w:pos="936"/>
        </w:tabs>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Το μικροθρεπτικό συστατικό σελήνιο (</w:t>
      </w:r>
      <w:r w:rsidRPr="005E5377">
        <w:rPr>
          <w:rFonts w:ascii="Times New Roman" w:hAnsi="Times New Roman" w:cs="Times New Roman"/>
          <w:sz w:val="24"/>
          <w:szCs w:val="24"/>
          <w:lang w:val="en-US"/>
        </w:rPr>
        <w:t>Se</w:t>
      </w:r>
      <w:r w:rsidRPr="005E5377">
        <w:rPr>
          <w:rFonts w:ascii="Times New Roman" w:hAnsi="Times New Roman" w:cs="Times New Roman"/>
          <w:sz w:val="24"/>
          <w:szCs w:val="24"/>
        </w:rPr>
        <w:t>) ενσωματώνεται στον οργανισμό σε 25 σεληνοπρωτεϊνες ως αμινοξύ σελενοκυστεϊνη. Αυτό απαιτεί έναν μοναδικό μηχανισμό που περιλαμβάνει μια δομή στην 3’-μη μεταφρασμένη περιοχή (3’-</w:t>
      </w:r>
      <w:r w:rsidRPr="005E5377">
        <w:rPr>
          <w:rFonts w:ascii="Times New Roman" w:hAnsi="Times New Roman" w:cs="Times New Roman"/>
          <w:sz w:val="24"/>
          <w:szCs w:val="24"/>
          <w:lang w:val="en-US"/>
        </w:rPr>
        <w:t>UTR</w:t>
      </w:r>
      <w:r w:rsidRPr="005E5377">
        <w:rPr>
          <w:rFonts w:ascii="Times New Roman" w:hAnsi="Times New Roman" w:cs="Times New Roman"/>
          <w:sz w:val="24"/>
          <w:szCs w:val="24"/>
        </w:rPr>
        <w:t xml:space="preserve">) του </w:t>
      </w:r>
      <w:r w:rsidRPr="005E5377">
        <w:rPr>
          <w:rFonts w:ascii="Times New Roman" w:hAnsi="Times New Roman" w:cs="Times New Roman"/>
          <w:sz w:val="24"/>
          <w:szCs w:val="24"/>
          <w:lang w:val="en-US"/>
        </w:rPr>
        <w:t>mRNA</w:t>
      </w:r>
      <w:r w:rsidRPr="005E5377">
        <w:rPr>
          <w:rFonts w:ascii="Times New Roman" w:hAnsi="Times New Roman" w:cs="Times New Roman"/>
          <w:sz w:val="24"/>
          <w:szCs w:val="24"/>
        </w:rPr>
        <w:t xml:space="preserve"> της σεληνοπρωτεϊνης και αρκετές ειδικές πρωτεΐνες δέσμευσης (</w:t>
      </w:r>
      <w:r w:rsidR="00FF75E9" w:rsidRPr="005E5377">
        <w:rPr>
          <w:rFonts w:ascii="Times New Roman" w:hAnsi="Times New Roman" w:cs="Times New Roman"/>
          <w:sz w:val="24"/>
          <w:szCs w:val="24"/>
          <w:lang w:val="en-US"/>
        </w:rPr>
        <w:t>Hesketh</w:t>
      </w:r>
      <w:r w:rsidR="00FF75E9" w:rsidRPr="005E5377">
        <w:rPr>
          <w:rFonts w:ascii="Times New Roman" w:hAnsi="Times New Roman" w:cs="Times New Roman"/>
          <w:sz w:val="24"/>
          <w:szCs w:val="24"/>
        </w:rPr>
        <w:t xml:space="preserve"> </w:t>
      </w:r>
      <w:r w:rsidR="00FF75E9" w:rsidRPr="005E5377">
        <w:rPr>
          <w:rFonts w:ascii="Times New Roman" w:hAnsi="Times New Roman" w:cs="Times New Roman"/>
          <w:sz w:val="24"/>
          <w:szCs w:val="24"/>
          <w:lang w:val="en-US"/>
        </w:rPr>
        <w:t>et</w:t>
      </w:r>
      <w:r w:rsidR="00FF75E9" w:rsidRPr="005E5377">
        <w:rPr>
          <w:rFonts w:ascii="Times New Roman" w:hAnsi="Times New Roman" w:cs="Times New Roman"/>
          <w:sz w:val="24"/>
          <w:szCs w:val="24"/>
        </w:rPr>
        <w:t xml:space="preserve"> </w:t>
      </w:r>
      <w:r w:rsidR="00FF75E9" w:rsidRPr="005E5377">
        <w:rPr>
          <w:rFonts w:ascii="Times New Roman" w:hAnsi="Times New Roman" w:cs="Times New Roman"/>
          <w:sz w:val="24"/>
          <w:szCs w:val="24"/>
          <w:lang w:val="en-US"/>
        </w:rPr>
        <w:t>al</w:t>
      </w:r>
      <w:r w:rsidR="00FF75E9" w:rsidRPr="005E5377">
        <w:rPr>
          <w:rFonts w:ascii="Times New Roman" w:hAnsi="Times New Roman" w:cs="Times New Roman"/>
          <w:sz w:val="24"/>
          <w:szCs w:val="24"/>
        </w:rPr>
        <w:t>., 2008</w:t>
      </w:r>
      <w:r w:rsidR="00FF75E9">
        <w:rPr>
          <w:rFonts w:ascii="Times New Roman" w:hAnsi="Times New Roman" w:cs="Times New Roman"/>
          <w:sz w:val="24"/>
          <w:szCs w:val="24"/>
        </w:rPr>
        <w:t xml:space="preserve">; </w:t>
      </w:r>
      <w:r w:rsidRPr="005E5377">
        <w:rPr>
          <w:rFonts w:ascii="Times New Roman" w:hAnsi="Times New Roman" w:cs="Times New Roman"/>
          <w:sz w:val="24"/>
          <w:szCs w:val="24"/>
          <w:lang w:val="en-US"/>
        </w:rPr>
        <w:t>Fairweather</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00FF75E9">
        <w:rPr>
          <w:rFonts w:ascii="Times New Roman" w:hAnsi="Times New Roman" w:cs="Times New Roman"/>
          <w:sz w:val="24"/>
          <w:szCs w:val="24"/>
        </w:rPr>
        <w:t>., 2011</w:t>
      </w:r>
      <w:r w:rsidRPr="005E5377">
        <w:rPr>
          <w:rFonts w:ascii="Times New Roman" w:hAnsi="Times New Roman" w:cs="Times New Roman"/>
          <w:sz w:val="24"/>
          <w:szCs w:val="24"/>
        </w:rPr>
        <w:t xml:space="preserve">). Έχει αποδειχθεί ότι αρκετά γονίδια σεληνοπρωτεϊνης περιέχουν </w:t>
      </w:r>
      <w:r w:rsidRPr="005E5377">
        <w:rPr>
          <w:rFonts w:ascii="Times New Roman" w:hAnsi="Times New Roman" w:cs="Times New Roman"/>
          <w:sz w:val="24"/>
          <w:szCs w:val="24"/>
          <w:lang w:val="en-US"/>
        </w:rPr>
        <w:t>SNP</w:t>
      </w:r>
      <w:r w:rsidRPr="005E5377">
        <w:rPr>
          <w:rFonts w:ascii="Times New Roman" w:hAnsi="Times New Roman" w:cs="Times New Roman"/>
          <w:sz w:val="24"/>
          <w:szCs w:val="24"/>
        </w:rPr>
        <w:t xml:space="preserve"> που είναι σχετικά λειτουργικά (</w:t>
      </w:r>
      <w:r w:rsidRPr="005E5377">
        <w:rPr>
          <w:rFonts w:ascii="Times New Roman" w:hAnsi="Times New Roman" w:cs="Times New Roman"/>
          <w:sz w:val="24"/>
          <w:szCs w:val="24"/>
          <w:lang w:val="en-US"/>
        </w:rPr>
        <w:t>Hesketh</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2011)</w:t>
      </w:r>
      <w:r w:rsidR="00FF75E9">
        <w:rPr>
          <w:rFonts w:ascii="Times New Roman" w:hAnsi="Times New Roman" w:cs="Times New Roman"/>
          <w:sz w:val="24"/>
          <w:szCs w:val="24"/>
        </w:rPr>
        <w:t>.</w:t>
      </w:r>
      <w:r w:rsidRPr="005E5377">
        <w:rPr>
          <w:rFonts w:ascii="Times New Roman" w:hAnsi="Times New Roman" w:cs="Times New Roman"/>
          <w:sz w:val="24"/>
          <w:szCs w:val="24"/>
        </w:rPr>
        <w:t xml:space="preserve"> Οι υπεροξειδάσες της γλουταθειόνης (</w:t>
      </w:r>
      <w:r w:rsidRPr="005E5377">
        <w:rPr>
          <w:rFonts w:ascii="Times New Roman" w:hAnsi="Times New Roman" w:cs="Times New Roman"/>
          <w:sz w:val="24"/>
          <w:szCs w:val="24"/>
          <w:lang w:val="en-US"/>
        </w:rPr>
        <w:t>GPx</w:t>
      </w:r>
      <w:r w:rsidRPr="005E5377">
        <w:rPr>
          <w:rFonts w:ascii="Times New Roman" w:hAnsi="Times New Roman" w:cs="Times New Roman"/>
          <w:sz w:val="24"/>
          <w:szCs w:val="24"/>
        </w:rPr>
        <w:t xml:space="preserve">1-4) έχουν πολύ γνωστές αντιοξειδωτικές λειτουργίες και ένα </w:t>
      </w:r>
      <w:r w:rsidRPr="005E5377">
        <w:rPr>
          <w:rFonts w:ascii="Times New Roman" w:hAnsi="Times New Roman" w:cs="Times New Roman"/>
          <w:sz w:val="24"/>
          <w:szCs w:val="24"/>
          <w:lang w:val="en-US"/>
        </w:rPr>
        <w:t>SNP</w:t>
      </w:r>
      <w:r w:rsidRPr="005E5377">
        <w:rPr>
          <w:rFonts w:ascii="Times New Roman" w:hAnsi="Times New Roman" w:cs="Times New Roman"/>
          <w:sz w:val="24"/>
          <w:szCs w:val="24"/>
        </w:rPr>
        <w:t xml:space="preserve"> στην </w:t>
      </w:r>
      <w:r w:rsidRPr="005E5377">
        <w:rPr>
          <w:rFonts w:ascii="Times New Roman" w:hAnsi="Times New Roman" w:cs="Times New Roman"/>
          <w:sz w:val="24"/>
          <w:szCs w:val="24"/>
          <w:lang w:val="en-US"/>
        </w:rPr>
        <w:t>GPX</w:t>
      </w:r>
      <w:r w:rsidRPr="005E5377">
        <w:rPr>
          <w:rFonts w:ascii="Times New Roman" w:hAnsi="Times New Roman" w:cs="Times New Roman"/>
          <w:sz w:val="24"/>
          <w:szCs w:val="24"/>
        </w:rPr>
        <w:t>1 προκαλεί αλλαγή του αμινοξέος της λευκίνης στο κωδικόνιο 198, η οποία μειώνει την ενζυμική δραστικότητα (</w:t>
      </w:r>
      <w:r w:rsidRPr="005E5377">
        <w:rPr>
          <w:rFonts w:ascii="Times New Roman" w:hAnsi="Times New Roman" w:cs="Times New Roman"/>
          <w:sz w:val="24"/>
          <w:szCs w:val="24"/>
          <w:lang w:val="en-US"/>
        </w:rPr>
        <w:t>Forsberg</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2000). </w:t>
      </w:r>
      <w:r w:rsidRPr="005E5377">
        <w:rPr>
          <w:rFonts w:ascii="Times New Roman" w:hAnsi="Times New Roman" w:cs="Times New Roman"/>
          <w:sz w:val="24"/>
          <w:szCs w:val="24"/>
          <w:lang w:val="en-US"/>
        </w:rPr>
        <w:t>In</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vivo</w:t>
      </w:r>
      <w:r w:rsidRPr="005E5377">
        <w:rPr>
          <w:rFonts w:ascii="Times New Roman" w:hAnsi="Times New Roman" w:cs="Times New Roman"/>
          <w:sz w:val="24"/>
          <w:szCs w:val="24"/>
        </w:rPr>
        <w:t xml:space="preserve"> μελέτες δείχνουν ότι αυτή η παραλλαγή τροποποιεί την ανταπόκριση της δραστικότητας της </w:t>
      </w:r>
      <w:r w:rsidRPr="005E5377">
        <w:rPr>
          <w:rFonts w:ascii="Times New Roman" w:hAnsi="Times New Roman" w:cs="Times New Roman"/>
          <w:sz w:val="24"/>
          <w:szCs w:val="24"/>
          <w:lang w:val="en-US"/>
        </w:rPr>
        <w:t>GPx</w:t>
      </w:r>
      <w:r w:rsidRPr="005E5377">
        <w:rPr>
          <w:rFonts w:ascii="Times New Roman" w:hAnsi="Times New Roman" w:cs="Times New Roman"/>
          <w:sz w:val="24"/>
          <w:szCs w:val="24"/>
        </w:rPr>
        <w:t>1 στην πρόσληψη σεληνίου (</w:t>
      </w:r>
      <w:r w:rsidRPr="005E5377">
        <w:rPr>
          <w:rFonts w:ascii="Times New Roman" w:hAnsi="Times New Roman" w:cs="Times New Roman"/>
          <w:sz w:val="24"/>
          <w:szCs w:val="24"/>
          <w:lang w:val="en-US"/>
        </w:rPr>
        <w:t>Jablonska</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2009)</w:t>
      </w:r>
      <w:r w:rsidR="00FF75E9">
        <w:rPr>
          <w:rFonts w:ascii="Times New Roman" w:hAnsi="Times New Roman" w:cs="Times New Roman"/>
          <w:sz w:val="24"/>
          <w:szCs w:val="24"/>
        </w:rPr>
        <w:t>.</w:t>
      </w:r>
      <w:r w:rsidRPr="005E5377">
        <w:rPr>
          <w:rFonts w:ascii="Times New Roman" w:hAnsi="Times New Roman" w:cs="Times New Roman"/>
          <w:sz w:val="24"/>
          <w:szCs w:val="24"/>
        </w:rPr>
        <w:t xml:space="preserve"> Επιπλέον το γονίδιο αναφοράς, η δέσμευση </w:t>
      </w:r>
      <w:r w:rsidRPr="005E5377">
        <w:rPr>
          <w:rFonts w:ascii="Times New Roman" w:hAnsi="Times New Roman" w:cs="Times New Roman"/>
          <w:sz w:val="24"/>
          <w:szCs w:val="24"/>
          <w:lang w:val="en-US"/>
        </w:rPr>
        <w:t>RNA</w:t>
      </w:r>
      <w:r w:rsidRPr="005E5377">
        <w:rPr>
          <w:rFonts w:ascii="Times New Roman" w:hAnsi="Times New Roman" w:cs="Times New Roman"/>
          <w:sz w:val="24"/>
          <w:szCs w:val="24"/>
        </w:rPr>
        <w:t xml:space="preserve"> πρωτεινών, και μελέτες υπερέκφρασης δείχνουν ότι παραλλαγές θυμίνης και κυτοσίνης είναι λειτουργικά σημαντικές (</w:t>
      </w:r>
      <w:r w:rsidRPr="005E5377">
        <w:rPr>
          <w:rFonts w:ascii="Times New Roman" w:hAnsi="Times New Roman" w:cs="Times New Roman"/>
          <w:sz w:val="24"/>
          <w:szCs w:val="24"/>
          <w:lang w:val="en-US"/>
        </w:rPr>
        <w:t>Guttery</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2011).</w:t>
      </w:r>
    </w:p>
    <w:p w14:paraId="533E9941" w14:textId="77777777" w:rsidR="00B231DA" w:rsidRPr="005E5377" w:rsidRDefault="00B231DA" w:rsidP="00C65F68">
      <w:pPr>
        <w:tabs>
          <w:tab w:val="left" w:pos="936"/>
        </w:tabs>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Η σεληνοπρωτεϊνη </w:t>
      </w:r>
      <w:r w:rsidRPr="005E5377">
        <w:rPr>
          <w:rFonts w:ascii="Times New Roman" w:hAnsi="Times New Roman" w:cs="Times New Roman"/>
          <w:sz w:val="24"/>
          <w:szCs w:val="24"/>
          <w:lang w:val="en-US"/>
        </w:rPr>
        <w:t>P</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SePP</w:t>
      </w:r>
      <w:r w:rsidRPr="005E5377">
        <w:rPr>
          <w:rFonts w:ascii="Times New Roman" w:hAnsi="Times New Roman" w:cs="Times New Roman"/>
          <w:sz w:val="24"/>
          <w:szCs w:val="24"/>
        </w:rPr>
        <w:t>) αντιπροσωπεύει περίπου το 65% του πλάσματος και έχει ρόλο μεταφοράς (</w:t>
      </w:r>
      <w:r w:rsidRPr="005E5377">
        <w:rPr>
          <w:rFonts w:ascii="Times New Roman" w:hAnsi="Times New Roman" w:cs="Times New Roman"/>
          <w:sz w:val="24"/>
          <w:szCs w:val="24"/>
          <w:lang w:val="en-US"/>
        </w:rPr>
        <w:t>Burk</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2009)</w:t>
      </w:r>
      <w:r w:rsidR="00FF75E9">
        <w:rPr>
          <w:rFonts w:ascii="Times New Roman" w:hAnsi="Times New Roman" w:cs="Times New Roman"/>
          <w:sz w:val="24"/>
          <w:szCs w:val="24"/>
        </w:rPr>
        <w:t>.</w:t>
      </w:r>
      <w:r w:rsidRPr="005E5377">
        <w:rPr>
          <w:rFonts w:ascii="Times New Roman" w:hAnsi="Times New Roman" w:cs="Times New Roman"/>
          <w:sz w:val="24"/>
          <w:szCs w:val="24"/>
        </w:rPr>
        <w:t xml:space="preserve"> Μια παραλλαγή στην ακολουθία επανάληψης </w:t>
      </w:r>
      <w:r w:rsidRPr="005E5377">
        <w:rPr>
          <w:rFonts w:ascii="Times New Roman" w:hAnsi="Times New Roman" w:cs="Times New Roman"/>
          <w:sz w:val="24"/>
          <w:szCs w:val="24"/>
          <w:lang w:val="en-US"/>
        </w:rPr>
        <w:t>TC</w:t>
      </w:r>
      <w:r w:rsidR="003C7A55">
        <w:rPr>
          <w:rFonts w:ascii="Times New Roman" w:hAnsi="Times New Roman" w:cs="Times New Roman"/>
          <w:sz w:val="24"/>
          <w:szCs w:val="24"/>
        </w:rPr>
        <w:t xml:space="preserve"> εντός του </w:t>
      </w:r>
      <w:r w:rsidRPr="005E5377">
        <w:rPr>
          <w:rFonts w:ascii="Times New Roman" w:hAnsi="Times New Roman" w:cs="Times New Roman"/>
          <w:sz w:val="24"/>
          <w:szCs w:val="24"/>
        </w:rPr>
        <w:t xml:space="preserve">προωθητή </w:t>
      </w:r>
      <w:r w:rsidRPr="005E5377">
        <w:rPr>
          <w:rFonts w:ascii="Times New Roman" w:hAnsi="Times New Roman" w:cs="Times New Roman"/>
          <w:sz w:val="24"/>
          <w:szCs w:val="24"/>
          <w:lang w:val="en-US"/>
        </w:rPr>
        <w:t>SEPP</w:t>
      </w:r>
      <w:r w:rsidRPr="005E5377">
        <w:rPr>
          <w:rFonts w:ascii="Times New Roman" w:hAnsi="Times New Roman" w:cs="Times New Roman"/>
          <w:sz w:val="24"/>
          <w:szCs w:val="24"/>
        </w:rPr>
        <w:t xml:space="preserve">1 επηρεάζει τη δραστηριότητα του ανταποκριτή στα κύτταρα </w:t>
      </w:r>
      <w:r w:rsidRPr="005E5377">
        <w:rPr>
          <w:rFonts w:ascii="Times New Roman" w:hAnsi="Times New Roman" w:cs="Times New Roman"/>
          <w:sz w:val="24"/>
          <w:szCs w:val="24"/>
          <w:lang w:val="en-US"/>
        </w:rPr>
        <w:t>HepG</w:t>
      </w:r>
      <w:r w:rsidRPr="005E5377">
        <w:rPr>
          <w:rFonts w:ascii="Times New Roman" w:hAnsi="Times New Roman" w:cs="Times New Roman"/>
          <w:sz w:val="24"/>
          <w:szCs w:val="24"/>
        </w:rPr>
        <w:t>2.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w:t>
      </w:r>
      <w:r w:rsidRPr="005E5377">
        <w:rPr>
          <w:rFonts w:ascii="Times New Roman" w:hAnsi="Times New Roman" w:cs="Times New Roman"/>
          <w:sz w:val="24"/>
          <w:szCs w:val="24"/>
          <w:lang w:val="en-US"/>
        </w:rPr>
        <w:t>Taie</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2004). Μια παραλλαγή </w:t>
      </w:r>
      <w:r w:rsidRPr="005E5377">
        <w:rPr>
          <w:rFonts w:ascii="Times New Roman" w:hAnsi="Times New Roman" w:cs="Times New Roman"/>
          <w:sz w:val="24"/>
          <w:szCs w:val="24"/>
          <w:lang w:val="en-US"/>
        </w:rPr>
        <w:t>G</w:t>
      </w:r>
      <w:r w:rsidRPr="005E5377">
        <w:rPr>
          <w:rFonts w:ascii="Times New Roman" w:hAnsi="Times New Roman" w:cs="Times New Roman"/>
          <w:sz w:val="24"/>
          <w:szCs w:val="24"/>
        </w:rPr>
        <w:t>/</w:t>
      </w:r>
      <w:r w:rsidRPr="005E5377">
        <w:rPr>
          <w:rFonts w:ascii="Times New Roman" w:hAnsi="Times New Roman" w:cs="Times New Roman"/>
          <w:sz w:val="24"/>
          <w:szCs w:val="24"/>
          <w:lang w:val="en-US"/>
        </w:rPr>
        <w:t>A</w:t>
      </w:r>
      <w:r w:rsidRPr="005E5377">
        <w:rPr>
          <w:rFonts w:ascii="Times New Roman" w:hAnsi="Times New Roman" w:cs="Times New Roman"/>
          <w:sz w:val="24"/>
          <w:szCs w:val="24"/>
        </w:rPr>
        <w:t xml:space="preserve"> στο 3’-</w:t>
      </w:r>
      <w:r w:rsidRPr="005E5377">
        <w:rPr>
          <w:rFonts w:ascii="Times New Roman" w:hAnsi="Times New Roman" w:cs="Times New Roman"/>
          <w:sz w:val="24"/>
          <w:szCs w:val="24"/>
          <w:lang w:val="en-US"/>
        </w:rPr>
        <w:t>UTR</w:t>
      </w:r>
      <w:r w:rsidRPr="005E5377">
        <w:rPr>
          <w:rFonts w:ascii="Times New Roman" w:hAnsi="Times New Roman" w:cs="Times New Roman"/>
          <w:sz w:val="24"/>
          <w:szCs w:val="24"/>
        </w:rPr>
        <w:t xml:space="preserve"> και μια παραλλαγή </w:t>
      </w:r>
      <w:r w:rsidRPr="005E5377">
        <w:rPr>
          <w:rFonts w:ascii="Times New Roman" w:hAnsi="Times New Roman" w:cs="Times New Roman"/>
          <w:sz w:val="24"/>
          <w:szCs w:val="24"/>
          <w:lang w:val="en-US"/>
        </w:rPr>
        <w:t>G</w:t>
      </w:r>
      <w:r w:rsidRPr="005E5377">
        <w:rPr>
          <w:rFonts w:ascii="Times New Roman" w:hAnsi="Times New Roman" w:cs="Times New Roman"/>
          <w:sz w:val="24"/>
          <w:szCs w:val="24"/>
        </w:rPr>
        <w:t>/</w:t>
      </w:r>
      <w:r w:rsidRPr="005E5377">
        <w:rPr>
          <w:rFonts w:ascii="Times New Roman" w:hAnsi="Times New Roman" w:cs="Times New Roman"/>
          <w:sz w:val="24"/>
          <w:szCs w:val="24"/>
          <w:lang w:val="en-US"/>
        </w:rPr>
        <w:t>A</w:t>
      </w:r>
      <w:r w:rsidRPr="005E5377">
        <w:rPr>
          <w:rFonts w:ascii="Times New Roman" w:hAnsi="Times New Roman" w:cs="Times New Roman"/>
          <w:sz w:val="24"/>
          <w:szCs w:val="24"/>
        </w:rPr>
        <w:t xml:space="preserve"> που προκαλεί αλλαγή αμινοξέων αλανίνης σε θρεονίνη στο κωδικόνιο 234 ρυθμίζουν την ανταπόκριση των διαφόρων αιματολογικών παραμέτρων του μεταβολισμού του </w:t>
      </w:r>
      <w:r w:rsidRPr="005E5377">
        <w:rPr>
          <w:rFonts w:ascii="Times New Roman" w:hAnsi="Times New Roman" w:cs="Times New Roman"/>
          <w:sz w:val="24"/>
          <w:szCs w:val="24"/>
          <w:lang w:val="en-US"/>
        </w:rPr>
        <w:t>Se</w:t>
      </w:r>
      <w:r w:rsidRPr="005E5377">
        <w:rPr>
          <w:rFonts w:ascii="Times New Roman" w:hAnsi="Times New Roman" w:cs="Times New Roman"/>
          <w:sz w:val="24"/>
          <w:szCs w:val="24"/>
        </w:rPr>
        <w:t xml:space="preserve"> και αμφότερες επηρεάζουν τη σχετική αναλογία των ισομορφών </w:t>
      </w:r>
      <w:r w:rsidRPr="005E5377">
        <w:rPr>
          <w:rFonts w:ascii="Times New Roman" w:hAnsi="Times New Roman" w:cs="Times New Roman"/>
          <w:sz w:val="24"/>
          <w:szCs w:val="24"/>
          <w:lang w:val="en-US"/>
        </w:rPr>
        <w:t>SePP</w:t>
      </w:r>
      <w:r w:rsidRPr="005E5377">
        <w:rPr>
          <w:rFonts w:ascii="Times New Roman" w:hAnsi="Times New Roman" w:cs="Times New Roman"/>
          <w:sz w:val="24"/>
          <w:szCs w:val="24"/>
        </w:rPr>
        <w:t xml:space="preserve"> στο πλάσμα (</w:t>
      </w:r>
      <w:r w:rsidRPr="005E5377">
        <w:rPr>
          <w:rFonts w:ascii="Times New Roman" w:hAnsi="Times New Roman" w:cs="Times New Roman"/>
          <w:sz w:val="24"/>
          <w:szCs w:val="24"/>
          <w:lang w:val="en-US"/>
        </w:rPr>
        <w:t>Meplan</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2009)</w:t>
      </w:r>
      <w:r w:rsidR="003C7A55">
        <w:rPr>
          <w:rFonts w:ascii="Times New Roman" w:hAnsi="Times New Roman" w:cs="Times New Roman"/>
          <w:sz w:val="24"/>
          <w:szCs w:val="24"/>
        </w:rPr>
        <w:t>.</w:t>
      </w:r>
      <w:r w:rsidRPr="005E5377">
        <w:rPr>
          <w:rFonts w:ascii="Times New Roman" w:hAnsi="Times New Roman" w:cs="Times New Roman"/>
          <w:sz w:val="24"/>
          <w:szCs w:val="24"/>
        </w:rPr>
        <w:t xml:space="preserve"> Τα δεδομένα υποδεικνύουν ότι τα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στο </w:t>
      </w:r>
      <w:r w:rsidRPr="005E5377">
        <w:rPr>
          <w:rFonts w:ascii="Times New Roman" w:hAnsi="Times New Roman" w:cs="Times New Roman"/>
          <w:sz w:val="24"/>
          <w:szCs w:val="24"/>
          <w:lang w:val="en-US"/>
        </w:rPr>
        <w:t>SEPP</w:t>
      </w:r>
      <w:r w:rsidRPr="005E5377">
        <w:rPr>
          <w:rFonts w:ascii="Times New Roman" w:hAnsi="Times New Roman" w:cs="Times New Roman"/>
          <w:sz w:val="24"/>
          <w:szCs w:val="24"/>
        </w:rPr>
        <w:t xml:space="preserve">1 επηρεάζουν τη διαθεσιμότητα </w:t>
      </w:r>
      <w:r w:rsidRPr="005E5377">
        <w:rPr>
          <w:rFonts w:ascii="Times New Roman" w:hAnsi="Times New Roman" w:cs="Times New Roman"/>
          <w:sz w:val="24"/>
          <w:szCs w:val="24"/>
          <w:lang w:val="en-US"/>
        </w:rPr>
        <w:t>Se</w:t>
      </w:r>
      <w:r w:rsidRPr="005E5377">
        <w:rPr>
          <w:rFonts w:ascii="Times New Roman" w:hAnsi="Times New Roman" w:cs="Times New Roman"/>
          <w:sz w:val="24"/>
          <w:szCs w:val="24"/>
        </w:rPr>
        <w:t xml:space="preserve"> για τη σύνθεση άλλων σεληνοπρωτεϊνών τροποποιώντας τη χωρητικότητα της </w:t>
      </w:r>
      <w:r w:rsidRPr="005E5377">
        <w:rPr>
          <w:rFonts w:ascii="Times New Roman" w:hAnsi="Times New Roman" w:cs="Times New Roman"/>
          <w:sz w:val="24"/>
          <w:szCs w:val="24"/>
          <w:lang w:val="en-US"/>
        </w:rPr>
        <w:t>SePP</w:t>
      </w:r>
      <w:r w:rsidRPr="005E5377">
        <w:rPr>
          <w:rFonts w:ascii="Times New Roman" w:hAnsi="Times New Roman" w:cs="Times New Roman"/>
          <w:sz w:val="24"/>
          <w:szCs w:val="24"/>
        </w:rPr>
        <w:t xml:space="preserve"> για τη μεταφορά σεληνίου. Η σεληνοπρωτεϊνη </w:t>
      </w:r>
      <w:r w:rsidRPr="005E5377">
        <w:rPr>
          <w:rFonts w:ascii="Times New Roman" w:hAnsi="Times New Roman" w:cs="Times New Roman"/>
          <w:sz w:val="24"/>
          <w:szCs w:val="24"/>
          <w:lang w:val="en-US"/>
        </w:rPr>
        <w:t>S</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SelS</w:t>
      </w:r>
      <w:r w:rsidRPr="005E5377">
        <w:rPr>
          <w:rFonts w:ascii="Times New Roman" w:hAnsi="Times New Roman" w:cs="Times New Roman"/>
          <w:sz w:val="24"/>
          <w:szCs w:val="24"/>
        </w:rPr>
        <w:t xml:space="preserve">) λειτουργεί στην απόκριση των αδίπλωτων πρωτεϊνών στο ενδοπλασματικό δίκτυο. Ένα </w:t>
      </w:r>
      <w:r w:rsidRPr="005E5377">
        <w:rPr>
          <w:rFonts w:ascii="Times New Roman" w:hAnsi="Times New Roman" w:cs="Times New Roman"/>
          <w:sz w:val="24"/>
          <w:szCs w:val="24"/>
          <w:lang w:val="en-US"/>
        </w:rPr>
        <w:t>SNP</w:t>
      </w:r>
      <w:r w:rsidRPr="005E5377">
        <w:rPr>
          <w:rFonts w:ascii="Times New Roman" w:hAnsi="Times New Roman" w:cs="Times New Roman"/>
          <w:sz w:val="24"/>
          <w:szCs w:val="24"/>
        </w:rPr>
        <w:t xml:space="preserve"> στον πρωοθητή της </w:t>
      </w:r>
      <w:r w:rsidRPr="005E5377">
        <w:rPr>
          <w:rFonts w:ascii="Times New Roman" w:hAnsi="Times New Roman" w:cs="Times New Roman"/>
          <w:sz w:val="24"/>
          <w:szCs w:val="24"/>
          <w:lang w:val="en-US"/>
        </w:rPr>
        <w:t>SelS</w:t>
      </w:r>
      <w:r w:rsidRPr="005E5377">
        <w:rPr>
          <w:rFonts w:ascii="Times New Roman" w:hAnsi="Times New Roman" w:cs="Times New Roman"/>
          <w:sz w:val="24"/>
          <w:szCs w:val="24"/>
        </w:rPr>
        <w:t xml:space="preserve"> επηρεάζει τα επίπεδα </w:t>
      </w:r>
      <w:r w:rsidRPr="005E5377">
        <w:rPr>
          <w:rFonts w:ascii="Times New Roman" w:hAnsi="Times New Roman" w:cs="Times New Roman"/>
          <w:sz w:val="24"/>
          <w:szCs w:val="24"/>
        </w:rPr>
        <w:lastRenderedPageBreak/>
        <w:t>φλεγμονωδών δεικτών, όπως ο παράγοντας νέκρωσης όγκων άλφα και η ιντερλευκίνη1-βήτα (</w:t>
      </w:r>
      <w:r w:rsidRPr="005E5377">
        <w:rPr>
          <w:rFonts w:ascii="Times New Roman" w:hAnsi="Times New Roman" w:cs="Times New Roman"/>
          <w:sz w:val="24"/>
          <w:szCs w:val="24"/>
          <w:lang w:val="en-US"/>
        </w:rPr>
        <w:t>Curan</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2005). Η ύπαρξη πολλαπλών λειτουργικά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στα γονίδια σεληνοπρωτεϊνών δείχνει ότι για να κατανοήσουμε πώς η γενετική επηρεάζει τις απαιτήσεις για σελήνιο χρειάζεται αξιολόγηση των συνδυασμών των διαφορετικών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και της γενετικής διαφοροποίησης στο σύνολο. </w:t>
      </w:r>
    </w:p>
    <w:p w14:paraId="238A3C0A" w14:textId="77777777" w:rsidR="00B231DA" w:rsidRPr="005E5377" w:rsidRDefault="00B231DA" w:rsidP="00C65F68">
      <w:pPr>
        <w:tabs>
          <w:tab w:val="left" w:pos="936"/>
        </w:tabs>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Οι μελέτες συσχετισμού των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στα γονίδια σεληνοπρωτεϊνών και στον κίνδυνο καρκίνου παρέχουν μόνο περιορισμένες αποδείξεις ότι μεμονωμένα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σπάνια φαίνεται να επηρεάζουν αναπαραγωγικά τον κίνδυνο νόσου. Εξαίρεση αποτελεί η παρατήρηση ότι ένα </w:t>
      </w:r>
      <w:r w:rsidRPr="005E5377">
        <w:rPr>
          <w:rFonts w:ascii="Times New Roman" w:hAnsi="Times New Roman" w:cs="Times New Roman"/>
          <w:sz w:val="24"/>
          <w:szCs w:val="24"/>
          <w:lang w:val="en-US"/>
        </w:rPr>
        <w:t>SNP</w:t>
      </w:r>
      <w:r w:rsidRPr="005E5377">
        <w:rPr>
          <w:rFonts w:ascii="Times New Roman" w:hAnsi="Times New Roman" w:cs="Times New Roman"/>
          <w:sz w:val="24"/>
          <w:szCs w:val="24"/>
        </w:rPr>
        <w:t xml:space="preserve"> στο προωθητή </w:t>
      </w:r>
      <w:r w:rsidRPr="005E5377">
        <w:rPr>
          <w:rFonts w:ascii="Times New Roman" w:hAnsi="Times New Roman" w:cs="Times New Roman"/>
          <w:sz w:val="24"/>
          <w:szCs w:val="24"/>
          <w:lang w:val="en-US"/>
        </w:rPr>
        <w:t>SEL</w:t>
      </w:r>
      <w:r w:rsidRPr="005E5377">
        <w:rPr>
          <w:rFonts w:ascii="Times New Roman" w:hAnsi="Times New Roman" w:cs="Times New Roman"/>
          <w:sz w:val="24"/>
          <w:szCs w:val="24"/>
        </w:rPr>
        <w:t xml:space="preserve"> έχει συσχετιστεί με κίνδυνο καρκίνου του ορθού (</w:t>
      </w:r>
      <w:r w:rsidRPr="005E5377">
        <w:rPr>
          <w:rFonts w:ascii="Times New Roman" w:hAnsi="Times New Roman" w:cs="Times New Roman"/>
          <w:sz w:val="24"/>
          <w:szCs w:val="24"/>
          <w:lang w:val="en-US"/>
        </w:rPr>
        <w:t>Sutherland</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003C7A55">
        <w:rPr>
          <w:rFonts w:ascii="Times New Roman" w:hAnsi="Times New Roman" w:cs="Times New Roman"/>
          <w:sz w:val="24"/>
          <w:szCs w:val="24"/>
        </w:rPr>
        <w:t>., 2010)</w:t>
      </w:r>
      <w:r w:rsidRPr="005E5377">
        <w:rPr>
          <w:rFonts w:ascii="Times New Roman" w:hAnsi="Times New Roman" w:cs="Times New Roman"/>
          <w:sz w:val="24"/>
          <w:szCs w:val="24"/>
        </w:rPr>
        <w:t xml:space="preserve"> και με καρκίνο του στομάχου</w:t>
      </w:r>
      <w:r w:rsidR="003C7A55">
        <w:rPr>
          <w:rFonts w:ascii="Times New Roman" w:hAnsi="Times New Roman" w:cs="Times New Roman"/>
          <w:sz w:val="24"/>
          <w:szCs w:val="24"/>
        </w:rPr>
        <w:t xml:space="preserve"> </w:t>
      </w:r>
      <w:r w:rsidRPr="005E5377">
        <w:rPr>
          <w:rFonts w:ascii="Times New Roman" w:hAnsi="Times New Roman" w:cs="Times New Roman"/>
          <w:sz w:val="24"/>
          <w:szCs w:val="24"/>
        </w:rPr>
        <w:t>(</w:t>
      </w:r>
      <w:r w:rsidRPr="005E5377">
        <w:rPr>
          <w:rFonts w:ascii="Times New Roman" w:hAnsi="Times New Roman" w:cs="Times New Roman"/>
          <w:sz w:val="24"/>
          <w:szCs w:val="24"/>
          <w:lang w:val="en-US"/>
        </w:rPr>
        <w:t>Shibata</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2009). Επιπλέον, ο μονονουκλειοτιδικός πολυμορφισμός </w:t>
      </w:r>
      <w:r w:rsidRPr="005E5377">
        <w:rPr>
          <w:rFonts w:ascii="Times New Roman" w:hAnsi="Times New Roman" w:cs="Times New Roman"/>
          <w:sz w:val="24"/>
          <w:szCs w:val="24"/>
          <w:lang w:val="en-US"/>
        </w:rPr>
        <w:t>rs</w:t>
      </w:r>
      <w:r w:rsidRPr="005E5377">
        <w:rPr>
          <w:rFonts w:ascii="Times New Roman" w:hAnsi="Times New Roman" w:cs="Times New Roman"/>
          <w:sz w:val="24"/>
          <w:szCs w:val="24"/>
        </w:rPr>
        <w:t xml:space="preserve">5859 στο γονίδιο που κωδικοποιεί την 15 </w:t>
      </w:r>
      <w:r w:rsidRPr="005E5377">
        <w:rPr>
          <w:rFonts w:ascii="Times New Roman" w:hAnsi="Times New Roman" w:cs="Times New Roman"/>
          <w:sz w:val="24"/>
          <w:szCs w:val="24"/>
          <w:lang w:val="en-US"/>
        </w:rPr>
        <w:t>kDa</w:t>
      </w:r>
      <w:r w:rsidRPr="005E5377">
        <w:rPr>
          <w:rFonts w:ascii="Times New Roman" w:hAnsi="Times New Roman" w:cs="Times New Roman"/>
          <w:sz w:val="24"/>
          <w:szCs w:val="24"/>
        </w:rPr>
        <w:t xml:space="preserve"> σεληνοπρωτεϊνη έχει συνδεθεί με τον κίνδυνο καρκίνου του προστάτη (</w:t>
      </w:r>
      <w:r w:rsidRPr="005E5377">
        <w:rPr>
          <w:rFonts w:ascii="Times New Roman" w:hAnsi="Times New Roman" w:cs="Times New Roman"/>
          <w:sz w:val="24"/>
          <w:szCs w:val="24"/>
          <w:lang w:val="en-US"/>
        </w:rPr>
        <w:t>Penney</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2010) και χρησιμοποιώντας προσεγγίσεις επισήμανσης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οι πολυμορφισμοί στις υπεροξειδάσες της γλουταθειόνης </w:t>
      </w:r>
      <w:r w:rsidRPr="005E5377">
        <w:rPr>
          <w:rFonts w:ascii="Times New Roman" w:hAnsi="Times New Roman" w:cs="Times New Roman"/>
          <w:sz w:val="24"/>
          <w:szCs w:val="24"/>
          <w:lang w:val="en-US"/>
        </w:rPr>
        <w:t>GPX</w:t>
      </w:r>
      <w:r w:rsidRPr="005E5377">
        <w:rPr>
          <w:rFonts w:ascii="Times New Roman" w:hAnsi="Times New Roman" w:cs="Times New Roman"/>
          <w:sz w:val="24"/>
          <w:szCs w:val="24"/>
        </w:rPr>
        <w:t xml:space="preserve">2, </w:t>
      </w:r>
      <w:r w:rsidRPr="005E5377">
        <w:rPr>
          <w:rFonts w:ascii="Times New Roman" w:hAnsi="Times New Roman" w:cs="Times New Roman"/>
          <w:sz w:val="24"/>
          <w:szCs w:val="24"/>
          <w:lang w:val="en-US"/>
        </w:rPr>
        <w:t>GPX</w:t>
      </w:r>
      <w:r w:rsidRPr="005E5377">
        <w:rPr>
          <w:rFonts w:ascii="Times New Roman" w:hAnsi="Times New Roman" w:cs="Times New Roman"/>
          <w:sz w:val="24"/>
          <w:szCs w:val="24"/>
        </w:rPr>
        <w:t xml:space="preserve">3 και </w:t>
      </w:r>
      <w:r w:rsidRPr="005E5377">
        <w:rPr>
          <w:rFonts w:ascii="Times New Roman" w:hAnsi="Times New Roman" w:cs="Times New Roman"/>
          <w:sz w:val="24"/>
          <w:szCs w:val="24"/>
          <w:lang w:val="en-US"/>
        </w:rPr>
        <w:t>GPX</w:t>
      </w:r>
      <w:r w:rsidRPr="005E5377">
        <w:rPr>
          <w:rFonts w:ascii="Times New Roman" w:hAnsi="Times New Roman" w:cs="Times New Roman"/>
          <w:sz w:val="24"/>
          <w:szCs w:val="24"/>
        </w:rPr>
        <w:t>4 έχουν συσχετιστεί με κίνδυνο καρκίνου του λεπτού ή του παχέος εντέρου (</w:t>
      </w:r>
      <w:r w:rsidRPr="005E5377">
        <w:rPr>
          <w:rFonts w:ascii="Times New Roman" w:hAnsi="Times New Roman" w:cs="Times New Roman"/>
          <w:sz w:val="24"/>
          <w:szCs w:val="24"/>
          <w:lang w:val="en-US"/>
        </w:rPr>
        <w:t>Haug</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2012) αλλά αυτοί δεν έχουν αναπαραχθεί. Αρκετές μελέτες υποδεικνύουν ότι τα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των σεληνοπρωτεϊνών, σε συνδυασμό με την κατάσταση σε σελήνιο ή άλλες παραλλαγές, επηρεάζουν την ευαισθησία σε διάφορους καρκίνους. Για παράδειγμα, φαίνεται ότι η κατάσταση σε σελήνιο επηρεάζει το γονότυπο για τον </w:t>
      </w:r>
      <w:r w:rsidRPr="005E5377">
        <w:rPr>
          <w:rFonts w:ascii="Times New Roman" w:hAnsi="Times New Roman" w:cs="Times New Roman"/>
          <w:sz w:val="24"/>
          <w:szCs w:val="24"/>
          <w:lang w:val="en-US"/>
        </w:rPr>
        <w:t>rs</w:t>
      </w:r>
      <w:r w:rsidRPr="005E5377">
        <w:rPr>
          <w:rFonts w:ascii="Times New Roman" w:hAnsi="Times New Roman" w:cs="Times New Roman"/>
          <w:sz w:val="24"/>
          <w:szCs w:val="24"/>
        </w:rPr>
        <w:t xml:space="preserve">5859 του προωθητή </w:t>
      </w:r>
      <w:r w:rsidRPr="005E5377">
        <w:rPr>
          <w:rFonts w:ascii="Times New Roman" w:hAnsi="Times New Roman" w:cs="Times New Roman"/>
          <w:sz w:val="24"/>
          <w:szCs w:val="24"/>
          <w:lang w:val="en-US"/>
        </w:rPr>
        <w:t>SEP</w:t>
      </w:r>
      <w:r w:rsidRPr="005E5377">
        <w:rPr>
          <w:rFonts w:ascii="Times New Roman" w:hAnsi="Times New Roman" w:cs="Times New Roman"/>
          <w:sz w:val="24"/>
          <w:szCs w:val="24"/>
        </w:rPr>
        <w:t xml:space="preserve">15 στον κίνδυνο καρκίνου του πνεύμονα στους καπνιστές. Ο χαμηλότερος κίνδυνος καρκίνου του πνεύμονα συσχετίστηκε με αυξημένη συγκέντρωση </w:t>
      </w:r>
      <w:r w:rsidRPr="005E5377">
        <w:rPr>
          <w:rFonts w:ascii="Times New Roman" w:hAnsi="Times New Roman" w:cs="Times New Roman"/>
          <w:sz w:val="24"/>
          <w:szCs w:val="24"/>
          <w:lang w:val="en-US"/>
        </w:rPr>
        <w:t>Se</w:t>
      </w:r>
      <w:r w:rsidRPr="005E5377">
        <w:rPr>
          <w:rFonts w:ascii="Times New Roman" w:hAnsi="Times New Roman" w:cs="Times New Roman"/>
          <w:sz w:val="24"/>
          <w:szCs w:val="24"/>
        </w:rPr>
        <w:t xml:space="preserve"> στο πλάσμα σε άτομα με </w:t>
      </w:r>
      <w:r w:rsidRPr="005E5377">
        <w:rPr>
          <w:rFonts w:ascii="Times New Roman" w:hAnsi="Times New Roman" w:cs="Times New Roman"/>
          <w:sz w:val="24"/>
          <w:szCs w:val="24"/>
          <w:lang w:val="en-US"/>
        </w:rPr>
        <w:t>AA</w:t>
      </w:r>
      <w:r w:rsidRPr="005E5377">
        <w:rPr>
          <w:rFonts w:ascii="Times New Roman" w:hAnsi="Times New Roman" w:cs="Times New Roman"/>
          <w:sz w:val="24"/>
          <w:szCs w:val="24"/>
        </w:rPr>
        <w:t xml:space="preserve">, αλλά με χαμηλά επίπεδα </w:t>
      </w:r>
      <w:r w:rsidRPr="005E5377">
        <w:rPr>
          <w:rFonts w:ascii="Times New Roman" w:hAnsi="Times New Roman" w:cs="Times New Roman"/>
          <w:sz w:val="24"/>
          <w:szCs w:val="24"/>
          <w:lang w:val="en-US"/>
        </w:rPr>
        <w:t>Se</w:t>
      </w:r>
      <w:r w:rsidRPr="005E5377">
        <w:rPr>
          <w:rFonts w:ascii="Times New Roman" w:hAnsi="Times New Roman" w:cs="Times New Roman"/>
          <w:sz w:val="24"/>
          <w:szCs w:val="24"/>
        </w:rPr>
        <w:t xml:space="preserve"> σε άτομα με γονότυπους </w:t>
      </w:r>
      <w:r w:rsidRPr="005E5377">
        <w:rPr>
          <w:rFonts w:ascii="Times New Roman" w:hAnsi="Times New Roman" w:cs="Times New Roman"/>
          <w:sz w:val="24"/>
          <w:szCs w:val="24"/>
          <w:lang w:val="en-US"/>
        </w:rPr>
        <w:t>GG</w:t>
      </w:r>
      <w:r w:rsidRPr="005E5377">
        <w:rPr>
          <w:rFonts w:ascii="Times New Roman" w:hAnsi="Times New Roman" w:cs="Times New Roman"/>
          <w:sz w:val="24"/>
          <w:szCs w:val="24"/>
        </w:rPr>
        <w:t xml:space="preserve"> και </w:t>
      </w:r>
      <w:r w:rsidRPr="005E5377">
        <w:rPr>
          <w:rFonts w:ascii="Times New Roman" w:hAnsi="Times New Roman" w:cs="Times New Roman"/>
          <w:sz w:val="24"/>
          <w:szCs w:val="24"/>
          <w:lang w:val="en-US"/>
        </w:rPr>
        <w:t>GA</w:t>
      </w:r>
      <w:r w:rsidRPr="005E5377">
        <w:rPr>
          <w:rFonts w:ascii="Times New Roman" w:hAnsi="Times New Roman" w:cs="Times New Roman"/>
          <w:sz w:val="24"/>
          <w:szCs w:val="24"/>
        </w:rPr>
        <w:t xml:space="preserve">. Αυτό υποδηλώνει ότι η συμπλήρωση </w:t>
      </w:r>
      <w:r w:rsidRPr="005E5377">
        <w:rPr>
          <w:rFonts w:ascii="Times New Roman" w:hAnsi="Times New Roman" w:cs="Times New Roman"/>
          <w:sz w:val="24"/>
          <w:szCs w:val="24"/>
          <w:lang w:val="en-US"/>
        </w:rPr>
        <w:t>Se</w:t>
      </w:r>
      <w:r w:rsidRPr="005E5377">
        <w:rPr>
          <w:rFonts w:ascii="Times New Roman" w:hAnsi="Times New Roman" w:cs="Times New Roman"/>
          <w:sz w:val="24"/>
          <w:szCs w:val="24"/>
        </w:rPr>
        <w:t xml:space="preserve"> θα ωφελούσε μόνο τους καπνιστές με γονότυπο ΑΑ για αυτό το </w:t>
      </w:r>
      <w:r w:rsidRPr="005E5377">
        <w:rPr>
          <w:rFonts w:ascii="Times New Roman" w:hAnsi="Times New Roman" w:cs="Times New Roman"/>
          <w:sz w:val="24"/>
          <w:szCs w:val="24"/>
          <w:lang w:val="en-US"/>
        </w:rPr>
        <w:t>SNP</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Jablonska</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2008). Επιπλέον, ο </w:t>
      </w:r>
      <w:r w:rsidRPr="005E5377">
        <w:rPr>
          <w:rFonts w:ascii="Times New Roman" w:hAnsi="Times New Roman" w:cs="Times New Roman"/>
          <w:sz w:val="24"/>
          <w:szCs w:val="24"/>
          <w:lang w:val="en-US"/>
        </w:rPr>
        <w:t>Pro</w:t>
      </w:r>
      <w:r w:rsidRPr="005E5377">
        <w:rPr>
          <w:rFonts w:ascii="Times New Roman" w:hAnsi="Times New Roman" w:cs="Times New Roman"/>
          <w:sz w:val="24"/>
          <w:szCs w:val="24"/>
        </w:rPr>
        <w:t>198</w:t>
      </w:r>
      <w:r w:rsidRPr="005E5377">
        <w:rPr>
          <w:rFonts w:ascii="Times New Roman" w:hAnsi="Times New Roman" w:cs="Times New Roman"/>
          <w:sz w:val="24"/>
          <w:szCs w:val="24"/>
          <w:lang w:val="en-US"/>
        </w:rPr>
        <w:t>Leu</w:t>
      </w:r>
      <w:r w:rsidRPr="005E5377">
        <w:rPr>
          <w:rFonts w:ascii="Times New Roman" w:hAnsi="Times New Roman" w:cs="Times New Roman"/>
          <w:sz w:val="24"/>
          <w:szCs w:val="24"/>
        </w:rPr>
        <w:t xml:space="preserve"> πολυμορφισμός στην </w:t>
      </w:r>
      <w:r w:rsidRPr="005E5377">
        <w:rPr>
          <w:rFonts w:ascii="Times New Roman" w:hAnsi="Times New Roman" w:cs="Times New Roman"/>
          <w:sz w:val="24"/>
          <w:szCs w:val="24"/>
          <w:lang w:val="en-US"/>
        </w:rPr>
        <w:t>GPX</w:t>
      </w:r>
      <w:r w:rsidRPr="005E5377">
        <w:rPr>
          <w:rFonts w:ascii="Times New Roman" w:hAnsi="Times New Roman" w:cs="Times New Roman"/>
          <w:sz w:val="24"/>
          <w:szCs w:val="24"/>
        </w:rPr>
        <w:t xml:space="preserve">1 έχει αναφερθεί ότι ρυθμίζει τη σχέση μεταξύ του κινδύνου εμφάνισης καρκίνου του πλάσματος και του καρκίνου </w:t>
      </w:r>
      <w:r w:rsidR="003C7A55">
        <w:rPr>
          <w:rFonts w:ascii="Times New Roman" w:hAnsi="Times New Roman" w:cs="Times New Roman"/>
          <w:sz w:val="24"/>
          <w:szCs w:val="24"/>
        </w:rPr>
        <w:t>σ</w:t>
      </w:r>
      <w:r w:rsidRPr="005E5377">
        <w:rPr>
          <w:rFonts w:ascii="Times New Roman" w:hAnsi="Times New Roman" w:cs="Times New Roman"/>
          <w:sz w:val="24"/>
          <w:szCs w:val="24"/>
        </w:rPr>
        <w:t>το</w:t>
      </w:r>
      <w:r w:rsidR="003C7A55">
        <w:rPr>
          <w:rFonts w:ascii="Times New Roman" w:hAnsi="Times New Roman" w:cs="Times New Roman"/>
          <w:sz w:val="24"/>
          <w:szCs w:val="24"/>
        </w:rPr>
        <w:t>ν</w:t>
      </w:r>
      <w:r w:rsidRPr="005E5377">
        <w:rPr>
          <w:rFonts w:ascii="Times New Roman" w:hAnsi="Times New Roman" w:cs="Times New Roman"/>
          <w:sz w:val="24"/>
          <w:szCs w:val="24"/>
        </w:rPr>
        <w:t xml:space="preserve"> προστάτη (</w:t>
      </w:r>
      <w:r w:rsidRPr="005E5377">
        <w:rPr>
          <w:rFonts w:ascii="Times New Roman" w:hAnsi="Times New Roman" w:cs="Times New Roman"/>
          <w:sz w:val="24"/>
          <w:szCs w:val="24"/>
          <w:lang w:val="en-US"/>
        </w:rPr>
        <w:t>Steinbrecher</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xml:space="preserve">., 2010). Η ύπαρξη πολλαπλών λειτουργικά σχετικών </w:t>
      </w:r>
      <w:r w:rsidRPr="005E5377">
        <w:rPr>
          <w:rFonts w:ascii="Times New Roman" w:hAnsi="Times New Roman" w:cs="Times New Roman"/>
          <w:sz w:val="24"/>
          <w:szCs w:val="24"/>
          <w:lang w:val="en-US"/>
        </w:rPr>
        <w:t>SNPs</w:t>
      </w:r>
      <w:r w:rsidR="003C7A55">
        <w:rPr>
          <w:rFonts w:ascii="Times New Roman" w:hAnsi="Times New Roman" w:cs="Times New Roman"/>
          <w:sz w:val="24"/>
          <w:szCs w:val="24"/>
        </w:rPr>
        <w:t xml:space="preserve"> σε σεληνοπρωτεϊνικά</w:t>
      </w:r>
      <w:r w:rsidRPr="005E5377">
        <w:rPr>
          <w:rFonts w:ascii="Times New Roman" w:hAnsi="Times New Roman" w:cs="Times New Roman"/>
          <w:sz w:val="24"/>
          <w:szCs w:val="24"/>
        </w:rPr>
        <w:t xml:space="preserve"> γονίδια που πιθανώς συνδέονται με κίνδυνο νόσου, δείχνει ότι για να κατανοηθεί ο τρόπος με τον οποίο η γενετική επηρεάζει τις απαιτήσεις για ένα θρεπτικό συστατικό είναι απαραίτητο να αξιολογηθεί η γενετική διακύμανση των μεταβολικών οδών της θρεπτικής ουσίας συνολικά.</w:t>
      </w:r>
    </w:p>
    <w:p w14:paraId="092E14EB" w14:textId="77777777" w:rsidR="00B231DA" w:rsidRPr="005E5377" w:rsidRDefault="00B231DA" w:rsidP="00C65F68">
      <w:pPr>
        <w:tabs>
          <w:tab w:val="left" w:pos="936"/>
        </w:tabs>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Οι παρατηρήσεις αυτές υπογραμμίζουν τη σημασία της εξέτασης συνδυασμών διαφόρων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που έχουν αλληλεπιδράσεις σε βιολογικό επίπεδο λόγω των βιοχημικών λειτουργιών των κωδικοποιημένων πρωτεϊνών. Ως παράδειγμα παίρνουμε την αντιοξειδωτική προστασία. Τα επίπεδα βιταμίνης </w:t>
      </w:r>
      <w:r w:rsidRPr="005E5377">
        <w:rPr>
          <w:rFonts w:ascii="Times New Roman" w:hAnsi="Times New Roman" w:cs="Times New Roman"/>
          <w:sz w:val="24"/>
          <w:szCs w:val="24"/>
          <w:lang w:val="en-US"/>
        </w:rPr>
        <w:t>C</w:t>
      </w:r>
      <w:r w:rsidRPr="005E5377">
        <w:rPr>
          <w:rFonts w:ascii="Times New Roman" w:hAnsi="Times New Roman" w:cs="Times New Roman"/>
          <w:sz w:val="24"/>
          <w:szCs w:val="24"/>
        </w:rPr>
        <w:t xml:space="preserve"> του πλάσματος επηρεάζονται από </w:t>
      </w:r>
      <w:r w:rsidRPr="005E5377">
        <w:rPr>
          <w:rFonts w:ascii="Times New Roman" w:hAnsi="Times New Roman" w:cs="Times New Roman"/>
          <w:sz w:val="24"/>
          <w:szCs w:val="24"/>
          <w:lang w:val="en-US"/>
        </w:rPr>
        <w:t>SNP</w:t>
      </w:r>
      <w:r w:rsidRPr="005E5377">
        <w:rPr>
          <w:rFonts w:ascii="Times New Roman" w:hAnsi="Times New Roman" w:cs="Times New Roman"/>
          <w:sz w:val="24"/>
          <w:szCs w:val="24"/>
        </w:rPr>
        <w:t xml:space="preserve"> στο γονίδιο </w:t>
      </w:r>
      <w:r w:rsidRPr="005E5377">
        <w:rPr>
          <w:rFonts w:ascii="Times New Roman" w:hAnsi="Times New Roman" w:cs="Times New Roman"/>
          <w:sz w:val="24"/>
          <w:szCs w:val="24"/>
          <w:lang w:val="en-US"/>
        </w:rPr>
        <w:t>SLC</w:t>
      </w:r>
      <w:r w:rsidRPr="005E5377">
        <w:rPr>
          <w:rFonts w:ascii="Times New Roman" w:hAnsi="Times New Roman" w:cs="Times New Roman"/>
          <w:sz w:val="24"/>
          <w:szCs w:val="24"/>
        </w:rPr>
        <w:t>23</w:t>
      </w:r>
      <w:r w:rsidRPr="005E5377">
        <w:rPr>
          <w:rFonts w:ascii="Times New Roman" w:hAnsi="Times New Roman" w:cs="Times New Roman"/>
          <w:sz w:val="24"/>
          <w:szCs w:val="24"/>
          <w:lang w:val="en-US"/>
        </w:rPr>
        <w:t>A</w:t>
      </w:r>
      <w:r w:rsidRPr="005E5377">
        <w:rPr>
          <w:rFonts w:ascii="Times New Roman" w:hAnsi="Times New Roman" w:cs="Times New Roman"/>
          <w:sz w:val="24"/>
          <w:szCs w:val="24"/>
        </w:rPr>
        <w:t xml:space="preserve">1 που </w:t>
      </w:r>
      <w:r w:rsidRPr="005E5377">
        <w:rPr>
          <w:rFonts w:ascii="Times New Roman" w:hAnsi="Times New Roman" w:cs="Times New Roman"/>
          <w:sz w:val="24"/>
          <w:szCs w:val="24"/>
        </w:rPr>
        <w:lastRenderedPageBreak/>
        <w:t xml:space="preserve">κωδικοποιεί τον εντερικό μεταφορέα που είναι υπεύθυνος για την πρόσληψη της βιταμίνης, αλλά οι αντιοξειδωτικοί αμυντικοί μηχανισμοί επηρεάζονται και από άλλα </w:t>
      </w:r>
      <w:r w:rsidRPr="005E5377">
        <w:rPr>
          <w:rFonts w:ascii="Times New Roman" w:hAnsi="Times New Roman" w:cs="Times New Roman"/>
          <w:sz w:val="24"/>
          <w:szCs w:val="24"/>
          <w:lang w:val="en-US"/>
        </w:rPr>
        <w:t>SNP</w:t>
      </w:r>
      <w:r w:rsidRPr="005E5377">
        <w:rPr>
          <w:rFonts w:ascii="Times New Roman" w:hAnsi="Times New Roman" w:cs="Times New Roman"/>
          <w:sz w:val="24"/>
          <w:szCs w:val="24"/>
        </w:rPr>
        <w:t>, συμπεριλαμβανομένης της παραλλαγής της βαλίνης σε αλανίνη στην μιτοχονδριακή αλληλουχία στόχευσης (</w:t>
      </w:r>
      <w:r w:rsidRPr="005E5377">
        <w:rPr>
          <w:rFonts w:ascii="Times New Roman" w:hAnsi="Times New Roman" w:cs="Times New Roman"/>
          <w:sz w:val="24"/>
          <w:szCs w:val="24"/>
          <w:lang w:val="en-US"/>
        </w:rPr>
        <w:t>rs</w:t>
      </w:r>
      <w:r w:rsidRPr="005E5377">
        <w:rPr>
          <w:rFonts w:ascii="Times New Roman" w:hAnsi="Times New Roman" w:cs="Times New Roman"/>
          <w:sz w:val="24"/>
          <w:szCs w:val="24"/>
        </w:rPr>
        <w:t xml:space="preserve">4880) και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στα γονίδια σεληνοπρωτεϊνης (</w:t>
      </w:r>
      <w:r w:rsidR="003C7A55" w:rsidRPr="005E5377">
        <w:rPr>
          <w:rFonts w:ascii="Times New Roman" w:hAnsi="Times New Roman" w:cs="Times New Roman"/>
          <w:sz w:val="24"/>
          <w:szCs w:val="24"/>
          <w:lang w:val="en-US"/>
        </w:rPr>
        <w:t>Timpson</w:t>
      </w:r>
      <w:r w:rsidR="003C7A55" w:rsidRPr="005E5377">
        <w:rPr>
          <w:rFonts w:ascii="Times New Roman" w:hAnsi="Times New Roman" w:cs="Times New Roman"/>
          <w:sz w:val="24"/>
          <w:szCs w:val="24"/>
        </w:rPr>
        <w:t xml:space="preserve"> </w:t>
      </w:r>
      <w:r w:rsidR="003C7A55" w:rsidRPr="005E5377">
        <w:rPr>
          <w:rFonts w:ascii="Times New Roman" w:hAnsi="Times New Roman" w:cs="Times New Roman"/>
          <w:sz w:val="24"/>
          <w:szCs w:val="24"/>
          <w:lang w:val="en-US"/>
        </w:rPr>
        <w:t>et</w:t>
      </w:r>
      <w:r w:rsidR="003C7A55" w:rsidRPr="005E5377">
        <w:rPr>
          <w:rFonts w:ascii="Times New Roman" w:hAnsi="Times New Roman" w:cs="Times New Roman"/>
          <w:sz w:val="24"/>
          <w:szCs w:val="24"/>
        </w:rPr>
        <w:t xml:space="preserve"> </w:t>
      </w:r>
      <w:r w:rsidR="003C7A55" w:rsidRPr="005E5377">
        <w:rPr>
          <w:rFonts w:ascii="Times New Roman" w:hAnsi="Times New Roman" w:cs="Times New Roman"/>
          <w:sz w:val="24"/>
          <w:szCs w:val="24"/>
          <w:lang w:val="en-US"/>
        </w:rPr>
        <w:t>al</w:t>
      </w:r>
      <w:r w:rsidR="003C7A55" w:rsidRPr="005E5377">
        <w:rPr>
          <w:rFonts w:ascii="Times New Roman" w:hAnsi="Times New Roman" w:cs="Times New Roman"/>
          <w:sz w:val="24"/>
          <w:szCs w:val="24"/>
        </w:rPr>
        <w:t>., 2010</w:t>
      </w:r>
      <w:r w:rsidR="003C7A55">
        <w:rPr>
          <w:rFonts w:ascii="Times New Roman" w:hAnsi="Times New Roman" w:cs="Times New Roman"/>
          <w:sz w:val="24"/>
          <w:szCs w:val="24"/>
        </w:rPr>
        <w:t xml:space="preserve">; </w:t>
      </w:r>
      <w:r w:rsidRPr="005E5377">
        <w:rPr>
          <w:rFonts w:ascii="Times New Roman" w:hAnsi="Times New Roman" w:cs="Times New Roman"/>
          <w:sz w:val="24"/>
          <w:szCs w:val="24"/>
          <w:lang w:val="en-US"/>
        </w:rPr>
        <w:t>Da</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Costa</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003C7A55">
        <w:rPr>
          <w:rFonts w:ascii="Times New Roman" w:hAnsi="Times New Roman" w:cs="Times New Roman"/>
          <w:sz w:val="24"/>
          <w:szCs w:val="24"/>
        </w:rPr>
        <w:t>., 2012</w:t>
      </w:r>
      <w:r w:rsidRPr="005E5377">
        <w:rPr>
          <w:rFonts w:ascii="Times New Roman" w:hAnsi="Times New Roman" w:cs="Times New Roman"/>
          <w:sz w:val="24"/>
          <w:szCs w:val="24"/>
        </w:rPr>
        <w:t xml:space="preserve">). Είναι ενδιαφέρον ότι ο κίνδυνος καρκίνου του προστάτη έχει αναφερθεί ότι επηρεάζεται από μια αλληλεπίδραση μεταξύ ενός </w:t>
      </w:r>
      <w:r w:rsidRPr="005E5377">
        <w:rPr>
          <w:rFonts w:ascii="Times New Roman" w:hAnsi="Times New Roman" w:cs="Times New Roman"/>
          <w:sz w:val="24"/>
          <w:szCs w:val="24"/>
          <w:lang w:val="en-US"/>
        </w:rPr>
        <w:t>SNP</w:t>
      </w:r>
      <w:r w:rsidRPr="005E5377">
        <w:rPr>
          <w:rFonts w:ascii="Times New Roman" w:hAnsi="Times New Roman" w:cs="Times New Roman"/>
          <w:sz w:val="24"/>
          <w:szCs w:val="24"/>
        </w:rPr>
        <w:t xml:space="preserve"> στον υποδοχέα </w:t>
      </w:r>
      <w:r w:rsidRPr="005E5377">
        <w:rPr>
          <w:rFonts w:ascii="Times New Roman" w:hAnsi="Times New Roman" w:cs="Times New Roman"/>
          <w:sz w:val="24"/>
          <w:szCs w:val="24"/>
          <w:lang w:val="en-US"/>
        </w:rPr>
        <w:t>SEPP</w:t>
      </w:r>
      <w:r w:rsidRPr="005E5377">
        <w:rPr>
          <w:rFonts w:ascii="Times New Roman" w:hAnsi="Times New Roman" w:cs="Times New Roman"/>
          <w:sz w:val="24"/>
          <w:szCs w:val="24"/>
        </w:rPr>
        <w:t xml:space="preserve">1 και του </w:t>
      </w:r>
      <w:r w:rsidRPr="005E5377">
        <w:rPr>
          <w:rFonts w:ascii="Times New Roman" w:hAnsi="Times New Roman" w:cs="Times New Roman"/>
          <w:sz w:val="24"/>
          <w:szCs w:val="24"/>
          <w:lang w:val="en-US"/>
        </w:rPr>
        <w:t>rs</w:t>
      </w:r>
      <w:r w:rsidRPr="005E5377">
        <w:rPr>
          <w:rFonts w:ascii="Times New Roman" w:hAnsi="Times New Roman" w:cs="Times New Roman"/>
          <w:sz w:val="24"/>
          <w:szCs w:val="24"/>
        </w:rPr>
        <w:t xml:space="preserve">4880. Υπάρχουν ενδείξεις ότι ο κίνδυνος καρκίνου του μαστού και του προστάτη επηρεάζεται από το τελευταίο </w:t>
      </w:r>
      <w:r w:rsidRPr="005E5377">
        <w:rPr>
          <w:rFonts w:ascii="Times New Roman" w:hAnsi="Times New Roman" w:cs="Times New Roman"/>
          <w:sz w:val="24"/>
          <w:szCs w:val="24"/>
          <w:lang w:val="en-US"/>
        </w:rPr>
        <w:t>SNP</w:t>
      </w:r>
      <w:r w:rsidRPr="005E5377">
        <w:rPr>
          <w:rFonts w:ascii="Times New Roman" w:hAnsi="Times New Roman" w:cs="Times New Roman"/>
          <w:sz w:val="24"/>
          <w:szCs w:val="24"/>
        </w:rPr>
        <w:t>, αλλά τα αποτελέσματα από διάφορες μελέτες δεν ήταν συνεπή. Είναι ενδιαφέρον ότι η επίδραση ενός μονονουκλεοτιδικού  πολυμορφισμού έχει παρατηρηθεί ότι διαφοροποιείται σημαντικά από την αντιοξειδωτική κατάσταση (</w:t>
      </w:r>
      <w:r w:rsidRPr="005E5377">
        <w:rPr>
          <w:rFonts w:ascii="Times New Roman" w:hAnsi="Times New Roman" w:cs="Times New Roman"/>
          <w:sz w:val="24"/>
          <w:szCs w:val="24"/>
          <w:lang w:val="en-US"/>
        </w:rPr>
        <w:t>Mao</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2010), και σε ορισμένες μελέτες η επιρροή του στον κίνδυνο καρκίνου του μαστού αναφέρθηκε ότι επηρεάζεται από τη λήψη φρούτων και λαχανικών, γεγονός που υποδηλώνει ότι είναι πιθανό ο κίνδυνος να διαφοροποιείται από μια αλληλεπίδραση γονιδίου διατροφής (</w:t>
      </w:r>
      <w:r w:rsidRPr="005E5377">
        <w:rPr>
          <w:rFonts w:ascii="Times New Roman" w:hAnsi="Times New Roman" w:cs="Times New Roman"/>
          <w:sz w:val="24"/>
          <w:szCs w:val="24"/>
          <w:lang w:val="en-US"/>
        </w:rPr>
        <w:t>Ambrosone</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1999).</w:t>
      </w:r>
    </w:p>
    <w:p w14:paraId="47E52136" w14:textId="77777777" w:rsidR="00B231DA" w:rsidRPr="005E5377" w:rsidRDefault="00B231DA" w:rsidP="00C65F68">
      <w:pPr>
        <w:tabs>
          <w:tab w:val="left" w:pos="936"/>
        </w:tabs>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Όπως φαίνεται, πολλά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έχει αναφερθεί ότι επηρεάζουν το μεταβολισμό των θρεπτικών ουσιών, τις διαδικασίες που συνδέονται με ασθένειες και τους βιοχημικούς παράγοντες κινδύνου της νόσου. Είναι επίσης σαφές ότι ο αντίκτυπος της γενετικής τροποποίησης στον διατροφικό μεταβολισμό και στην ευαισθησία στις ασθένειες είναι πολύπλοκος και ότι είναι απαραίτητο να αξιολογηθούν οι επιδράσεις πολλαπλών παραλλαγών στις οδούς που σχετίζονται με τα θρεπτικά συστατικά, όχι στα μεμονωμένα γονίδια ή στις μεμονωμένες παραλλαγές, και στη συνέχεια να αξιολογηθεί ο τρόπος με τον οποίο αυτές οι επιδράσεις επηρεάζονται από διατροφικούς παράγοντες. Αυτός ο τομέας έρευνας αναπτύσσεται ταχύτατα, με όλο και μεγαλύτερο αριθμό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που προτείνεται να συνδέονται με κίνδυνο νόσου ή με βιοδείκτες κινδύνου. Για παράδειγμα, αρκετά </w:t>
      </w:r>
      <w:r w:rsidRPr="005E5377">
        <w:rPr>
          <w:rFonts w:ascii="Times New Roman" w:hAnsi="Times New Roman" w:cs="Times New Roman"/>
          <w:sz w:val="24"/>
          <w:szCs w:val="24"/>
          <w:lang w:val="en-US"/>
        </w:rPr>
        <w:t>SNPs</w:t>
      </w:r>
      <w:r w:rsidRPr="005E5377">
        <w:rPr>
          <w:rFonts w:ascii="Times New Roman" w:hAnsi="Times New Roman" w:cs="Times New Roman"/>
          <w:sz w:val="24"/>
          <w:szCs w:val="24"/>
        </w:rPr>
        <w:t xml:space="preserve"> συνδέονται με την οικογενή υπερχοληστερολαιμία και υπάρχει ένας σημαντικός αριθμός αναφορών για παραλλαγές στο μεταβολισμό της λιποπρωτεϊνης που επηρεάζουν τους δείκτες μεταβολισμού του κινδύνου για </w:t>
      </w:r>
      <w:r w:rsidRPr="005E5377">
        <w:rPr>
          <w:rFonts w:ascii="Times New Roman" w:hAnsi="Times New Roman" w:cs="Times New Roman"/>
          <w:sz w:val="24"/>
          <w:szCs w:val="24"/>
          <w:lang w:val="en-US"/>
        </w:rPr>
        <w:t>CHD</w:t>
      </w:r>
      <w:r w:rsidRPr="005E5377">
        <w:rPr>
          <w:rFonts w:ascii="Times New Roman" w:hAnsi="Times New Roman" w:cs="Times New Roman"/>
          <w:sz w:val="24"/>
          <w:szCs w:val="24"/>
        </w:rPr>
        <w:t xml:space="preserve">. Παράλληλα, αν και σε μικρότερο βαθμό, μελετώνται ένας αυξανόμενος αριθμός </w:t>
      </w:r>
      <w:r w:rsidRPr="005E5377">
        <w:rPr>
          <w:rFonts w:ascii="Times New Roman" w:hAnsi="Times New Roman" w:cs="Times New Roman"/>
          <w:sz w:val="24"/>
          <w:szCs w:val="24"/>
          <w:lang w:val="en-US"/>
        </w:rPr>
        <w:t>SNPs</w:t>
      </w:r>
      <w:r w:rsidR="003C7A55">
        <w:rPr>
          <w:rFonts w:ascii="Times New Roman" w:hAnsi="Times New Roman" w:cs="Times New Roman"/>
          <w:sz w:val="24"/>
          <w:szCs w:val="24"/>
        </w:rPr>
        <w:t xml:space="preserve"> σε σεληνοπρωτεϊνικά</w:t>
      </w:r>
      <w:r w:rsidRPr="005E5377">
        <w:rPr>
          <w:rFonts w:ascii="Times New Roman" w:hAnsi="Times New Roman" w:cs="Times New Roman"/>
          <w:sz w:val="24"/>
          <w:szCs w:val="24"/>
        </w:rPr>
        <w:t xml:space="preserve"> και αντιοξειδωτικά γονίδια τα οποία έχουν συσχετιστεί με κινδύνους διαφορετικών καρκίνων.</w:t>
      </w:r>
      <w:r w:rsidR="005E5377" w:rsidRPr="005E5377">
        <w:rPr>
          <w:rFonts w:ascii="Times New Roman" w:hAnsi="Times New Roman" w:cs="Times New Roman"/>
          <w:sz w:val="24"/>
          <w:szCs w:val="24"/>
        </w:rPr>
        <w:t xml:space="preserve"> </w:t>
      </w:r>
      <w:r w:rsidRPr="005E5377">
        <w:rPr>
          <w:rFonts w:ascii="Times New Roman" w:hAnsi="Times New Roman" w:cs="Times New Roman"/>
          <w:sz w:val="24"/>
          <w:szCs w:val="24"/>
        </w:rPr>
        <w:t>Ωστόσο, πολλές από τις προαναφερθείσες ενώσεις πρέπει να επιβεβαιωθούν και να επικυρωθούν σε διαφορετικούς πληθ</w:t>
      </w:r>
      <w:r w:rsidR="007C3B71">
        <w:rPr>
          <w:rFonts w:ascii="Times New Roman" w:hAnsi="Times New Roman" w:cs="Times New Roman"/>
          <w:sz w:val="24"/>
          <w:szCs w:val="24"/>
        </w:rPr>
        <w:t xml:space="preserve">υσμούς </w:t>
      </w:r>
      <w:r w:rsidR="007C3B71" w:rsidRPr="007C3B71">
        <w:rPr>
          <w:rFonts w:ascii="Times New Roman" w:hAnsi="Times New Roman" w:cs="Times New Roman"/>
          <w:sz w:val="24"/>
          <w:szCs w:val="24"/>
        </w:rPr>
        <w:t>(</w:t>
      </w:r>
      <w:r w:rsidR="007C3B71" w:rsidRPr="007C3B71">
        <w:rPr>
          <w:rFonts w:ascii="Times New Roman" w:hAnsi="Times New Roman" w:cs="Times New Roman"/>
          <w:sz w:val="24"/>
          <w:szCs w:val="24"/>
          <w:lang w:val="en-US"/>
        </w:rPr>
        <w:t>Hesketh</w:t>
      </w:r>
      <w:r w:rsidR="007C3B71" w:rsidRPr="007C3B71">
        <w:rPr>
          <w:rFonts w:ascii="Times New Roman" w:hAnsi="Times New Roman" w:cs="Times New Roman"/>
          <w:sz w:val="24"/>
          <w:szCs w:val="24"/>
        </w:rPr>
        <w:t xml:space="preserve"> </w:t>
      </w:r>
      <w:r w:rsidR="007C3B71" w:rsidRPr="007C3B71">
        <w:rPr>
          <w:rFonts w:ascii="Times New Roman" w:hAnsi="Times New Roman" w:cs="Times New Roman"/>
          <w:sz w:val="24"/>
          <w:szCs w:val="24"/>
          <w:lang w:val="en-US"/>
        </w:rPr>
        <w:t>et</w:t>
      </w:r>
      <w:r w:rsidR="007C3B71" w:rsidRPr="007C3B71">
        <w:rPr>
          <w:rFonts w:ascii="Times New Roman" w:hAnsi="Times New Roman" w:cs="Times New Roman"/>
          <w:sz w:val="24"/>
          <w:szCs w:val="24"/>
        </w:rPr>
        <w:t xml:space="preserve"> </w:t>
      </w:r>
      <w:r w:rsidR="007C3B71" w:rsidRPr="007C3B71">
        <w:rPr>
          <w:rFonts w:ascii="Times New Roman" w:hAnsi="Times New Roman" w:cs="Times New Roman"/>
          <w:sz w:val="24"/>
          <w:szCs w:val="24"/>
          <w:lang w:val="en-US"/>
        </w:rPr>
        <w:t>al</w:t>
      </w:r>
      <w:r w:rsidR="007C3B71" w:rsidRPr="007C3B71">
        <w:rPr>
          <w:rFonts w:ascii="Times New Roman" w:hAnsi="Times New Roman" w:cs="Times New Roman"/>
          <w:sz w:val="24"/>
          <w:szCs w:val="24"/>
        </w:rPr>
        <w:t>., 2012).</w:t>
      </w:r>
    </w:p>
    <w:p w14:paraId="3C37E40B" w14:textId="77777777" w:rsidR="00B231DA" w:rsidRPr="005E5377" w:rsidRDefault="00B231DA" w:rsidP="00C65F68">
      <w:pPr>
        <w:tabs>
          <w:tab w:val="left" w:pos="936"/>
        </w:tabs>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 xml:space="preserve">Οι μεγάλες προκλήσεις κρύβονται στην ανάπτυξη στατιστικών και μαθηματικών προσεγγίσεων για την αξιολόγηση πολλαπλών γενετικών και διαιτητικών παραγόντων. Είναι ενθαρρυντικό το γεγονός ότι διατίθενται μέθοδοι τόσο για τον συνδυασμό όσο και για την </w:t>
      </w:r>
      <w:r w:rsidRPr="005E5377">
        <w:rPr>
          <w:rFonts w:ascii="Times New Roman" w:hAnsi="Times New Roman" w:cs="Times New Roman"/>
          <w:sz w:val="24"/>
          <w:szCs w:val="24"/>
        </w:rPr>
        <w:lastRenderedPageBreak/>
        <w:t>ανάλυση μεγάλων συνόλων δεδομένων όσον αφορά τις μεταβολικές οδούς</w:t>
      </w:r>
      <w:r w:rsidR="005E5377" w:rsidRPr="005E5377">
        <w:rPr>
          <w:rFonts w:ascii="Times New Roman" w:hAnsi="Times New Roman" w:cs="Times New Roman"/>
          <w:sz w:val="24"/>
          <w:szCs w:val="24"/>
        </w:rPr>
        <w:t>.</w:t>
      </w:r>
      <w:r w:rsidRPr="005E5377">
        <w:rPr>
          <w:rFonts w:ascii="Times New Roman" w:hAnsi="Times New Roman" w:cs="Times New Roman"/>
          <w:sz w:val="24"/>
          <w:szCs w:val="24"/>
        </w:rPr>
        <w:t xml:space="preserve"> Για την ανάπτυξη μια εξατομικευμένης διατροφής, οι επιστημονικές προκλήσεις είναι να ληφθούν ισχυρά δεδομένα για τον τρόπο με τον οποίο ο γονότυπος, σε συνδυασμό με την πρόσληψη θρεπτικών ουσιών, προβλέπει κινδύνους για την νόσο και να αναπτυχθούν εργαλεία για την ποσοτικοποίηση αυτών των σύνθετων αλληλεπιδράσεων, ώστε να μπορεί να αποδοθεί σε ένα άτομο μια μορφή «βαθμολόγησης του κινδύνου θρέψης» που είναι κατάλληλη για κλινική χρήση από γιατρούς και διαιτολόγους</w:t>
      </w:r>
      <w:r w:rsidR="007C3B71">
        <w:rPr>
          <w:rFonts w:ascii="Times New Roman" w:hAnsi="Times New Roman" w:cs="Times New Roman"/>
          <w:sz w:val="24"/>
          <w:szCs w:val="24"/>
        </w:rPr>
        <w:t xml:space="preserve"> </w:t>
      </w:r>
      <w:r w:rsidR="007C3B71" w:rsidRPr="007C3B71">
        <w:rPr>
          <w:rFonts w:ascii="Times New Roman" w:hAnsi="Times New Roman" w:cs="Times New Roman"/>
          <w:sz w:val="24"/>
          <w:szCs w:val="24"/>
        </w:rPr>
        <w:t>(Hesketh et al., 2012).</w:t>
      </w:r>
    </w:p>
    <w:p w14:paraId="47344227" w14:textId="77777777" w:rsidR="00B231DA" w:rsidRPr="005E5377" w:rsidRDefault="00B231DA" w:rsidP="00C65F68">
      <w:pPr>
        <w:tabs>
          <w:tab w:val="left" w:pos="936"/>
        </w:tabs>
        <w:spacing w:line="360" w:lineRule="auto"/>
        <w:jc w:val="both"/>
        <w:rPr>
          <w:rFonts w:ascii="Times New Roman" w:hAnsi="Times New Roman" w:cs="Times New Roman"/>
          <w:sz w:val="24"/>
          <w:szCs w:val="24"/>
        </w:rPr>
      </w:pPr>
      <w:r w:rsidRPr="005E5377">
        <w:rPr>
          <w:rFonts w:ascii="Times New Roman" w:hAnsi="Times New Roman" w:cs="Times New Roman"/>
          <w:sz w:val="24"/>
          <w:szCs w:val="24"/>
        </w:rPr>
        <w:t>Συμπερασματικά, δεν υπάρχουν μόνο πολλές επιστημονικές προκλήσεις που πρέπει να ξεπεραστούν προτού οι πληροφορίες γονότυπου μπορούν να εφαρμοστούν ευρέως στις διατροφικές συμβουλές, αλλά και η χρήση γενετικών πληροφοριών για την αξιολόγηση του κινδύνου ασθένειας εγείρει πολλά κοινωνικά και ηθικά ζητήματα. Βασικά θέματα στην εξατομικευμένη διατροφή είναι η ανάγκη για ισχυρές αποδείξεις της αξιοπιστίας και της εγκυρότητας των σχέσεων γονιδιακής διατροφής-ασθένειας και η αποδοχή της έννοιας από το κοινό. Η εφαρμογή της αλληλουχίας των γονιδιωμάτων και της Διατροφογενωμικής σε εμπορικό περιβάλλον απέχει ακόμη. Ωστόσο, η χρήση πληροφοριών γονοτύπου που επηρεάζουν το μεταβολισμό των θρεπτικών συστατικών χρησιμοποιείται όλο και περισσότερο για την παροχή βελτιωμένων ή νέων βιοδεικτών μεταβολισμού και κινδύνου νόσου. Η ποσοτικοποίηση και η μοντελοποίηση πολλών βιοδεικτών σε μια προσέγγιση βιολογικών συστημάτων μπορεί να είναι ένας πολλά υποσχόμενος δρόμος. Η περαιτέρω γνώση των γενετικών επιδράσεων στα μεταβολικά προφίλ και ο κίνδυνος πολυπαραγοντικών ασθενειών, σε συνδυασμό με την ενσωμάτωση μιας σειράς άλλων βιοδεικτών κινδύνου νόσου, θα πρέπει να συμβάλλει στην ’’εξατομίκευση’’ των συμβουλών για την πρόληψη αυτών των ασθενειών</w:t>
      </w:r>
      <w:r w:rsidR="00801797">
        <w:rPr>
          <w:rFonts w:ascii="Times New Roman" w:hAnsi="Times New Roman" w:cs="Times New Roman"/>
          <w:sz w:val="24"/>
          <w:szCs w:val="24"/>
        </w:rPr>
        <w:t xml:space="preserve"> (Εικ. 1.7.1.)</w:t>
      </w:r>
      <w:r w:rsidRPr="005E5377">
        <w:rPr>
          <w:rFonts w:ascii="Times New Roman" w:hAnsi="Times New Roman" w:cs="Times New Roman"/>
          <w:sz w:val="24"/>
          <w:szCs w:val="24"/>
        </w:rPr>
        <w:t xml:space="preserve">. Έτσι, αντί να χρησιμοποιούνται απαντήσεις σε ερωτήσεις όπως «υπάρχει ιστορικό αυτού του συμπτώματος/ασθένειας στην οικογένειά σας;» θα χρησιμοποιούνται οι διαθέσιμες ακολουθίες γονιδιώματος και τα μεταβολικά δεδομένα </w:t>
      </w:r>
      <w:bookmarkStart w:id="18" w:name="_Hlk55862297"/>
      <w:r w:rsidRPr="005E5377">
        <w:rPr>
          <w:rFonts w:ascii="Times New Roman" w:hAnsi="Times New Roman" w:cs="Times New Roman"/>
          <w:sz w:val="24"/>
          <w:szCs w:val="24"/>
        </w:rPr>
        <w:t>(</w:t>
      </w:r>
      <w:r w:rsidRPr="005E5377">
        <w:rPr>
          <w:rFonts w:ascii="Times New Roman" w:hAnsi="Times New Roman" w:cs="Times New Roman"/>
          <w:sz w:val="24"/>
          <w:szCs w:val="24"/>
          <w:lang w:val="en-US"/>
        </w:rPr>
        <w:t>Hesketh</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et</w:t>
      </w:r>
      <w:r w:rsidRPr="005E5377">
        <w:rPr>
          <w:rFonts w:ascii="Times New Roman" w:hAnsi="Times New Roman" w:cs="Times New Roman"/>
          <w:sz w:val="24"/>
          <w:szCs w:val="24"/>
        </w:rPr>
        <w:t xml:space="preserve"> </w:t>
      </w:r>
      <w:r w:rsidRPr="005E5377">
        <w:rPr>
          <w:rFonts w:ascii="Times New Roman" w:hAnsi="Times New Roman" w:cs="Times New Roman"/>
          <w:sz w:val="24"/>
          <w:szCs w:val="24"/>
          <w:lang w:val="en-US"/>
        </w:rPr>
        <w:t>al</w:t>
      </w:r>
      <w:r w:rsidRPr="005E5377">
        <w:rPr>
          <w:rFonts w:ascii="Times New Roman" w:hAnsi="Times New Roman" w:cs="Times New Roman"/>
          <w:sz w:val="24"/>
          <w:szCs w:val="24"/>
        </w:rPr>
        <w:t>., 2012).</w:t>
      </w:r>
      <w:bookmarkEnd w:id="18"/>
    </w:p>
    <w:p w14:paraId="3ADAA8F0" w14:textId="77777777" w:rsidR="00B231DA" w:rsidRPr="00EF0BB4" w:rsidRDefault="00C6539D" w:rsidP="00C65F68">
      <w:pPr>
        <w:spacing w:line="360" w:lineRule="auto"/>
        <w:rPr>
          <w:rFonts w:ascii="Times New Roman" w:hAnsi="Times New Roman" w:cs="Times New Roman"/>
          <w:b/>
          <w:bCs/>
        </w:rPr>
      </w:pPr>
      <w:r>
        <w:rPr>
          <w:rFonts w:ascii="Times New Roman" w:hAnsi="Times New Roman" w:cs="Times New Roman"/>
          <w:b/>
          <w:bCs/>
          <w:noProof/>
          <w:lang w:eastAsia="el-GR"/>
        </w:rPr>
        <w:drawing>
          <wp:anchor distT="0" distB="0" distL="114300" distR="114300" simplePos="0" relativeHeight="251658240" behindDoc="0" locked="0" layoutInCell="1" allowOverlap="1" wp14:anchorId="78399493" wp14:editId="5405B1AE">
            <wp:simplePos x="0" y="0"/>
            <wp:positionH relativeFrom="margin">
              <wp:posOffset>1073880</wp:posOffset>
            </wp:positionH>
            <wp:positionV relativeFrom="paragraph">
              <wp:posOffset>321013</wp:posOffset>
            </wp:positionV>
            <wp:extent cx="3872013" cy="2947481"/>
            <wp:effectExtent l="1905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2013" cy="2947481"/>
                    </a:xfrm>
                    <a:prstGeom prst="rect">
                      <a:avLst/>
                    </a:prstGeom>
                  </pic:spPr>
                </pic:pic>
              </a:graphicData>
            </a:graphic>
          </wp:anchor>
        </w:drawing>
      </w:r>
    </w:p>
    <w:p w14:paraId="718FBFB3" w14:textId="77777777" w:rsidR="00B231DA" w:rsidRPr="00EF0BB4" w:rsidRDefault="00B231DA" w:rsidP="00C65F68">
      <w:pPr>
        <w:spacing w:line="360" w:lineRule="auto"/>
        <w:rPr>
          <w:rFonts w:ascii="Times New Roman" w:hAnsi="Times New Roman" w:cs="Times New Roman"/>
          <w:b/>
          <w:bCs/>
        </w:rPr>
      </w:pPr>
    </w:p>
    <w:p w14:paraId="32BA1EEE" w14:textId="77777777" w:rsidR="00B231DA" w:rsidRPr="00EF0BB4" w:rsidRDefault="00B231DA" w:rsidP="00C65F68">
      <w:pPr>
        <w:spacing w:line="360" w:lineRule="auto"/>
        <w:rPr>
          <w:rFonts w:ascii="Times New Roman" w:hAnsi="Times New Roman" w:cs="Times New Roman"/>
          <w:b/>
          <w:bCs/>
        </w:rPr>
      </w:pPr>
    </w:p>
    <w:p w14:paraId="29414F54" w14:textId="77777777" w:rsidR="005E5377" w:rsidRDefault="005E5377" w:rsidP="00C65F68">
      <w:pPr>
        <w:spacing w:line="360" w:lineRule="auto"/>
        <w:jc w:val="both"/>
        <w:rPr>
          <w:rFonts w:ascii="Times New Roman" w:hAnsi="Times New Roman" w:cs="Times New Roman"/>
          <w:u w:val="single"/>
        </w:rPr>
      </w:pPr>
    </w:p>
    <w:p w14:paraId="498D0C34" w14:textId="77777777" w:rsidR="00C6539D" w:rsidRDefault="00C6539D" w:rsidP="00C65F68">
      <w:pPr>
        <w:spacing w:line="360" w:lineRule="auto"/>
        <w:jc w:val="both"/>
        <w:rPr>
          <w:rFonts w:ascii="Times New Roman" w:hAnsi="Times New Roman" w:cs="Times New Roman"/>
          <w:u w:val="single"/>
        </w:rPr>
      </w:pPr>
    </w:p>
    <w:p w14:paraId="4319F3B1" w14:textId="77777777" w:rsidR="00C6539D" w:rsidRDefault="00C6539D" w:rsidP="00C65F68">
      <w:pPr>
        <w:spacing w:line="360" w:lineRule="auto"/>
        <w:jc w:val="both"/>
        <w:rPr>
          <w:rFonts w:ascii="Times New Roman" w:hAnsi="Times New Roman" w:cs="Times New Roman"/>
          <w:u w:val="single"/>
        </w:rPr>
      </w:pPr>
    </w:p>
    <w:p w14:paraId="55A6AE1B" w14:textId="77777777" w:rsidR="00C6539D" w:rsidRDefault="00C6539D" w:rsidP="00C65F68">
      <w:pPr>
        <w:spacing w:line="360" w:lineRule="auto"/>
        <w:jc w:val="both"/>
        <w:rPr>
          <w:rFonts w:ascii="Times New Roman" w:hAnsi="Times New Roman" w:cs="Times New Roman"/>
          <w:u w:val="single"/>
        </w:rPr>
      </w:pPr>
    </w:p>
    <w:p w14:paraId="767235B8" w14:textId="77777777" w:rsidR="00C6539D" w:rsidRDefault="00C6539D" w:rsidP="00C65F68">
      <w:pPr>
        <w:spacing w:line="360" w:lineRule="auto"/>
        <w:jc w:val="both"/>
        <w:rPr>
          <w:rFonts w:ascii="Times New Roman" w:hAnsi="Times New Roman" w:cs="Times New Roman"/>
          <w:u w:val="single"/>
        </w:rPr>
      </w:pPr>
    </w:p>
    <w:p w14:paraId="1683D3F9" w14:textId="77777777" w:rsidR="00C6539D" w:rsidRDefault="00C6539D" w:rsidP="00C65F68">
      <w:pPr>
        <w:spacing w:line="360" w:lineRule="auto"/>
        <w:jc w:val="both"/>
        <w:rPr>
          <w:rFonts w:ascii="Times New Roman" w:hAnsi="Times New Roman" w:cs="Times New Roman"/>
          <w:u w:val="single"/>
        </w:rPr>
      </w:pPr>
    </w:p>
    <w:p w14:paraId="5A67C24F" w14:textId="77777777" w:rsidR="00C6539D" w:rsidRDefault="00C6539D" w:rsidP="00C65F68">
      <w:pPr>
        <w:spacing w:line="360" w:lineRule="auto"/>
        <w:jc w:val="both"/>
        <w:rPr>
          <w:rFonts w:ascii="Times New Roman" w:hAnsi="Times New Roman" w:cs="Times New Roman"/>
          <w:u w:val="single"/>
        </w:rPr>
      </w:pPr>
    </w:p>
    <w:p w14:paraId="59963C25" w14:textId="77777777" w:rsidR="00B231DA" w:rsidRDefault="00801797" w:rsidP="00C65F68">
      <w:pPr>
        <w:spacing w:line="360" w:lineRule="auto"/>
        <w:jc w:val="both"/>
        <w:rPr>
          <w:rFonts w:ascii="Times New Roman" w:hAnsi="Times New Roman" w:cs="Times New Roman"/>
        </w:rPr>
      </w:pPr>
      <w:r>
        <w:rPr>
          <w:rFonts w:ascii="Times New Roman" w:hAnsi="Times New Roman" w:cs="Times New Roman"/>
          <w:b/>
          <w:u w:val="single"/>
        </w:rPr>
        <w:t>Εικόνα</w:t>
      </w:r>
      <w:r w:rsidR="00B231DA" w:rsidRPr="00801797">
        <w:rPr>
          <w:rFonts w:ascii="Times New Roman" w:hAnsi="Times New Roman" w:cs="Times New Roman"/>
          <w:b/>
          <w:u w:val="single"/>
        </w:rPr>
        <w:t xml:space="preserve"> </w:t>
      </w:r>
      <w:r>
        <w:rPr>
          <w:rFonts w:ascii="Times New Roman" w:hAnsi="Times New Roman" w:cs="Times New Roman"/>
          <w:b/>
          <w:u w:val="single"/>
        </w:rPr>
        <w:t>1.7.1</w:t>
      </w:r>
      <w:r w:rsidR="00B231DA" w:rsidRPr="00801797">
        <w:rPr>
          <w:rFonts w:ascii="Times New Roman" w:hAnsi="Times New Roman" w:cs="Times New Roman"/>
          <w:b/>
          <w:u w:val="single"/>
        </w:rPr>
        <w:t>:</w:t>
      </w:r>
      <w:r w:rsidR="00B231DA" w:rsidRPr="00EF0BB4">
        <w:rPr>
          <w:rFonts w:ascii="Times New Roman" w:hAnsi="Times New Roman" w:cs="Times New Roman"/>
        </w:rPr>
        <w:t xml:space="preserve"> Ένας Διατροφογενωμικός βιοδείκτης της υγείας. Το σχήμα απεικονίζει μια προσέγγιση στην οποία μπορούν να χρησιμοποιηθούν διάφορες μέθοδοι Διατροφογενωμικής για την ενσωμάτωση γενετικών, μεταβολικών και διαιτητικών πληροφοριών για ένα άτομο, ώστε να αξιολογηθεί η κατάσταση υγείας ή ο κίνδυνος ασθένειας. Η ενσωμάτωση αυτών των διαφορετικών δεδομένων θα μπορούσε να δημιουργήσει έναν βιοδείκτη συστημάτων που θα βασίζεται σε πολλαπλές αλληλοσυνδεόμενες μετρήσεις</w:t>
      </w:r>
      <w:r w:rsidR="007C3B71">
        <w:rPr>
          <w:rFonts w:ascii="Times New Roman" w:hAnsi="Times New Roman" w:cs="Times New Roman"/>
        </w:rPr>
        <w:t>.</w:t>
      </w:r>
    </w:p>
    <w:p w14:paraId="738E4369" w14:textId="77777777" w:rsidR="00281DF7" w:rsidRDefault="007C3B71" w:rsidP="0001448E">
      <w:pPr>
        <w:spacing w:line="360" w:lineRule="auto"/>
        <w:jc w:val="right"/>
        <w:rPr>
          <w:rFonts w:ascii="Times New Roman" w:hAnsi="Times New Roman" w:cs="Times New Roman"/>
        </w:rPr>
      </w:pPr>
      <w:r w:rsidRPr="007C3B71">
        <w:rPr>
          <w:rFonts w:ascii="Times New Roman" w:hAnsi="Times New Roman" w:cs="Times New Roman"/>
        </w:rPr>
        <w:t>(</w:t>
      </w:r>
      <w:r w:rsidRPr="007C3B71">
        <w:rPr>
          <w:rFonts w:ascii="Times New Roman" w:hAnsi="Times New Roman" w:cs="Times New Roman"/>
          <w:lang w:val="en-US"/>
        </w:rPr>
        <w:t>Hesketh</w:t>
      </w:r>
      <w:r w:rsidRPr="007C3B71">
        <w:rPr>
          <w:rFonts w:ascii="Times New Roman" w:hAnsi="Times New Roman" w:cs="Times New Roman"/>
        </w:rPr>
        <w:t xml:space="preserve"> </w:t>
      </w:r>
      <w:r w:rsidRPr="007C3B71">
        <w:rPr>
          <w:rFonts w:ascii="Times New Roman" w:hAnsi="Times New Roman" w:cs="Times New Roman"/>
          <w:lang w:val="en-US"/>
        </w:rPr>
        <w:t>et</w:t>
      </w:r>
      <w:r w:rsidRPr="007C3B71">
        <w:rPr>
          <w:rFonts w:ascii="Times New Roman" w:hAnsi="Times New Roman" w:cs="Times New Roman"/>
        </w:rPr>
        <w:t xml:space="preserve"> </w:t>
      </w:r>
      <w:r w:rsidRPr="007C3B71">
        <w:rPr>
          <w:rFonts w:ascii="Times New Roman" w:hAnsi="Times New Roman" w:cs="Times New Roman"/>
          <w:lang w:val="en-US"/>
        </w:rPr>
        <w:t>al</w:t>
      </w:r>
      <w:r w:rsidRPr="007C3B71">
        <w:rPr>
          <w:rFonts w:ascii="Times New Roman" w:hAnsi="Times New Roman" w:cs="Times New Roman"/>
        </w:rPr>
        <w:t>., 2012).</w:t>
      </w:r>
    </w:p>
    <w:p w14:paraId="33BD0988" w14:textId="77777777" w:rsidR="00FC01E1" w:rsidRPr="0001448E" w:rsidRDefault="00FC01E1" w:rsidP="00FC01E1">
      <w:pPr>
        <w:rPr>
          <w:rFonts w:ascii="Times New Roman" w:hAnsi="Times New Roman" w:cs="Times New Roman"/>
        </w:rPr>
      </w:pPr>
      <w:r>
        <w:rPr>
          <w:rFonts w:ascii="Times New Roman" w:hAnsi="Times New Roman" w:cs="Times New Roman"/>
        </w:rPr>
        <w:br w:type="page"/>
      </w:r>
    </w:p>
    <w:p w14:paraId="76237FF1" w14:textId="77777777" w:rsidR="004F4A0C" w:rsidRPr="00EF0BB4" w:rsidRDefault="004F4A0C" w:rsidP="000F713A">
      <w:pPr>
        <w:pStyle w:val="a4"/>
        <w:numPr>
          <w:ilvl w:val="0"/>
          <w:numId w:val="31"/>
        </w:numPr>
        <w:jc w:val="center"/>
        <w:rPr>
          <w:b/>
          <w:bCs/>
          <w:sz w:val="36"/>
          <w:szCs w:val="36"/>
        </w:rPr>
      </w:pPr>
      <w:r w:rsidRPr="00EF0BB4">
        <w:rPr>
          <w:b/>
          <w:bCs/>
          <w:sz w:val="36"/>
          <w:szCs w:val="36"/>
        </w:rPr>
        <w:lastRenderedPageBreak/>
        <w:t>ΥΛΙΚΑ ΚΑΙ ΜΕΘΟΔΟΙ</w:t>
      </w:r>
    </w:p>
    <w:p w14:paraId="4AF04313" w14:textId="77777777" w:rsidR="00290E8B" w:rsidRPr="00EF0BB4" w:rsidRDefault="00290E8B" w:rsidP="00290E8B">
      <w:pPr>
        <w:rPr>
          <w:b/>
          <w:bCs/>
          <w:sz w:val="36"/>
          <w:szCs w:val="36"/>
        </w:rPr>
      </w:pPr>
    </w:p>
    <w:p w14:paraId="7E4A19EC" w14:textId="77777777" w:rsidR="004F4A0C" w:rsidRPr="00EF0BB4" w:rsidRDefault="00C65F68" w:rsidP="00C65F68">
      <w:pPr>
        <w:spacing w:line="360" w:lineRule="auto"/>
        <w:rPr>
          <w:rFonts w:ascii="Times New Roman" w:hAnsi="Times New Roman" w:cs="Times New Roman"/>
          <w:b/>
          <w:bCs/>
          <w:sz w:val="24"/>
          <w:szCs w:val="24"/>
        </w:rPr>
      </w:pPr>
      <w:r w:rsidRPr="00EF0BB4">
        <w:rPr>
          <w:rFonts w:ascii="Times New Roman" w:hAnsi="Times New Roman" w:cs="Times New Roman"/>
          <w:b/>
          <w:bCs/>
          <w:sz w:val="24"/>
          <w:szCs w:val="24"/>
        </w:rPr>
        <w:t xml:space="preserve">2.1 </w:t>
      </w:r>
      <w:r w:rsidR="004F4A0C" w:rsidRPr="00EF0BB4">
        <w:rPr>
          <w:rFonts w:ascii="Times New Roman" w:hAnsi="Times New Roman" w:cs="Times New Roman"/>
          <w:b/>
          <w:bCs/>
          <w:sz w:val="24"/>
          <w:szCs w:val="24"/>
        </w:rPr>
        <w:t>Δημιουργία Ερωτηματολογίου</w:t>
      </w:r>
    </w:p>
    <w:p w14:paraId="7BD173C2" w14:textId="77777777" w:rsidR="004F4A0C" w:rsidRPr="00EF0BB4" w:rsidRDefault="004F4A0C" w:rsidP="00D75A88">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Στόχος ήταν η δημιουργία ενός κατανοητού, απλού και σύντομου ερωτηματολογίου (δεν περιείχε ερωτήσεις ανάπτυξης) με σκοπό τη λήψη αξιόπιστων απαντήσεων έτσι ώστε να μειωθεί το σφάλμα της έρευνας στο ελάχιστο. </w:t>
      </w:r>
    </w:p>
    <w:p w14:paraId="2D52D197" w14:textId="77777777" w:rsidR="004F4A0C" w:rsidRPr="00EF0BB4" w:rsidRDefault="004F4A0C" w:rsidP="004F4A0C">
      <w:pPr>
        <w:rPr>
          <w:b/>
          <w:bCs/>
        </w:rPr>
      </w:pPr>
    </w:p>
    <w:p w14:paraId="5D3F47EC" w14:textId="77777777" w:rsidR="004F4A0C" w:rsidRPr="00EF0BB4" w:rsidRDefault="004F4A0C" w:rsidP="001D26F2">
      <w:pPr>
        <w:jc w:val="center"/>
        <w:rPr>
          <w:rFonts w:ascii="Times New Roman" w:hAnsi="Times New Roman" w:cs="Times New Roman"/>
          <w:b/>
          <w:bCs/>
          <w:sz w:val="24"/>
          <w:szCs w:val="24"/>
          <w:u w:val="single"/>
        </w:rPr>
      </w:pPr>
      <w:r w:rsidRPr="00EF0BB4">
        <w:rPr>
          <w:rFonts w:ascii="Times New Roman" w:hAnsi="Times New Roman" w:cs="Times New Roman"/>
          <w:b/>
          <w:bCs/>
          <w:sz w:val="24"/>
          <w:szCs w:val="24"/>
          <w:u w:val="single"/>
        </w:rPr>
        <w:t>Ερωτηματολόγιο</w:t>
      </w:r>
    </w:p>
    <w:p w14:paraId="5FB7202B" w14:textId="77777777" w:rsidR="004F4A0C" w:rsidRPr="00EF0BB4" w:rsidRDefault="004F4A0C" w:rsidP="004F4A0C">
      <w:pPr>
        <w:spacing w:after="120"/>
        <w:jc w:val="right"/>
        <w:rPr>
          <w:rFonts w:ascii="Calibri" w:eastAsia="Calibri" w:hAnsi="Calibri" w:cs="Calibri"/>
        </w:rPr>
      </w:pPr>
      <w:r w:rsidRPr="00EF0BB4">
        <w:rPr>
          <w:rFonts w:ascii="Calibri" w:eastAsia="Calibri" w:hAnsi="Calibri" w:cs="Calibri"/>
          <w:noProof/>
          <w:lang w:eastAsia="el-GR"/>
        </w:rPr>
        <w:drawing>
          <wp:inline distT="0" distB="0" distL="0" distR="0" wp14:anchorId="797E37CD" wp14:editId="7A2F9A45">
            <wp:extent cx="2152650" cy="714375"/>
            <wp:effectExtent l="0" t="0" r="0" b="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714375"/>
                    </a:xfrm>
                    <a:prstGeom prst="rect">
                      <a:avLst/>
                    </a:prstGeom>
                    <a:noFill/>
                    <a:ln>
                      <a:noFill/>
                    </a:ln>
                  </pic:spPr>
                </pic:pic>
              </a:graphicData>
            </a:graphic>
          </wp:inline>
        </w:drawing>
      </w:r>
    </w:p>
    <w:p w14:paraId="0F59FFFE" w14:textId="77777777" w:rsidR="004F4A0C" w:rsidRPr="00EF0BB4" w:rsidRDefault="004F4A0C" w:rsidP="004F4A0C">
      <w:pPr>
        <w:spacing w:after="120"/>
        <w:rPr>
          <w:rFonts w:ascii="Calibri" w:eastAsia="Calibri" w:hAnsi="Calibri" w:cs="Calibri"/>
          <w:b/>
          <w:bCs/>
        </w:rPr>
      </w:pPr>
      <w:r w:rsidRPr="00EF0BB4">
        <w:rPr>
          <w:rFonts w:ascii="Calibri" w:eastAsia="Calibri" w:hAnsi="Calibri" w:cs="Calibri"/>
          <w:b/>
          <w:bCs/>
        </w:rPr>
        <w:t>Τμήμα Επιστημών Διατροφής και Διαιτολογίας</w:t>
      </w:r>
    </w:p>
    <w:p w14:paraId="0ABE7C1B" w14:textId="77777777" w:rsidR="004F4A0C" w:rsidRPr="00EF0BB4" w:rsidRDefault="004F4A0C" w:rsidP="004F4A0C">
      <w:pPr>
        <w:spacing w:after="120"/>
        <w:jc w:val="both"/>
        <w:rPr>
          <w:rFonts w:ascii="Calibri" w:eastAsia="Calibri" w:hAnsi="Calibri" w:cs="Calibri"/>
          <w:u w:val="single"/>
        </w:rPr>
      </w:pPr>
      <w:r w:rsidRPr="00EF0BB4">
        <w:rPr>
          <w:rFonts w:ascii="Calibri" w:eastAsia="Calibri" w:hAnsi="Calibri" w:cs="Calibri"/>
          <w:u w:val="single"/>
        </w:rPr>
        <w:t>Ερωτηματολόγιο στα πλαίσια Πτυχιακής Εργασίας με θέμα ‘Τα συμπληρώματα διατροφής και η διατροφογενωμική συμβολή των μικροθρεπτικών συστατικών στην ανθρώπινη υγεία’</w:t>
      </w:r>
    </w:p>
    <w:p w14:paraId="48ABE090" w14:textId="77777777" w:rsidR="004F4A0C" w:rsidRPr="00EF0BB4" w:rsidRDefault="004F4A0C" w:rsidP="004F4A0C">
      <w:pPr>
        <w:spacing w:after="120"/>
        <w:rPr>
          <w:rFonts w:ascii="Calibri" w:eastAsia="Calibri" w:hAnsi="Calibri" w:cs="Calibri"/>
        </w:rPr>
      </w:pPr>
    </w:p>
    <w:p w14:paraId="04D2DC77" w14:textId="77777777" w:rsidR="004F4A0C" w:rsidRPr="00EF0BB4" w:rsidRDefault="004F4A0C" w:rsidP="004F4A0C">
      <w:pPr>
        <w:spacing w:after="120"/>
        <w:jc w:val="center"/>
        <w:rPr>
          <w:rFonts w:ascii="Calibri" w:eastAsia="Calibri" w:hAnsi="Calibri" w:cs="Calibri"/>
          <w:b/>
          <w:bCs/>
          <w:sz w:val="28"/>
          <w:szCs w:val="28"/>
        </w:rPr>
      </w:pPr>
      <w:r w:rsidRPr="00EF0BB4">
        <w:rPr>
          <w:rFonts w:ascii="Calibri" w:eastAsia="Calibri" w:hAnsi="Calibri" w:cs="Calibri"/>
          <w:b/>
          <w:bCs/>
          <w:sz w:val="28"/>
          <w:szCs w:val="28"/>
        </w:rPr>
        <w:t>ΑΞΙΟΛΟΓΗΣΗ ΤΩΝ ΓΝΩΣΕΩΝ ΚΑΙ ΤΩΝ ΠΡΟΤΙΜΗΣΕΩΝ ΤΩΝ ΚΑΤΑΝΑΛΩΤΩΝ ΑΝΑΦΟΡΙΚΑ ΜΕ ΤΑ ΣΥΜΠΛΗΡΩΜΑΤΑ ΔΙΑΤΡΟΦΗΣ</w:t>
      </w:r>
    </w:p>
    <w:p w14:paraId="28608724" w14:textId="77777777" w:rsidR="004F4A0C" w:rsidRPr="00EF0BB4" w:rsidRDefault="004F4A0C" w:rsidP="004F4A0C">
      <w:pPr>
        <w:spacing w:after="120"/>
        <w:rPr>
          <w:rFonts w:ascii="Calibri" w:eastAsia="Calibri" w:hAnsi="Calibri" w:cs="Calibri"/>
        </w:rPr>
      </w:pPr>
    </w:p>
    <w:p w14:paraId="1A2D359D"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 xml:space="preserve">Ποια συμπληρώματα διατροφής προμηθεύεστε; </w:t>
      </w:r>
      <w:bookmarkStart w:id="19" w:name="_Hlk43982937"/>
      <w:r w:rsidRPr="00EF0BB4">
        <w:rPr>
          <w:rFonts w:ascii="Calibri" w:eastAsia="Calibri" w:hAnsi="Calibri" w:cs="Calibri"/>
        </w:rPr>
        <w:t>(δυνατότητα επιλογής &gt;1)</w:t>
      </w:r>
      <w:bookmarkEnd w:id="19"/>
    </w:p>
    <w:tbl>
      <w:tblPr>
        <w:tblW w:w="7938" w:type="dxa"/>
        <w:tblInd w:w="-106" w:type="dxa"/>
        <w:tblLayout w:type="fixed"/>
        <w:tblLook w:val="01E0" w:firstRow="1" w:lastRow="1" w:firstColumn="1" w:lastColumn="1" w:noHBand="0" w:noVBand="0"/>
      </w:tblPr>
      <w:tblGrid>
        <w:gridCol w:w="3082"/>
        <w:gridCol w:w="1688"/>
        <w:gridCol w:w="2836"/>
        <w:gridCol w:w="332"/>
      </w:tblGrid>
      <w:tr w:rsidR="004F4A0C" w:rsidRPr="00EF0BB4" w14:paraId="200B23EC" w14:textId="77777777" w:rsidTr="003A1C82">
        <w:trPr>
          <w:trHeight w:val="57"/>
        </w:trPr>
        <w:tc>
          <w:tcPr>
            <w:tcW w:w="2624" w:type="dxa"/>
          </w:tcPr>
          <w:p w14:paraId="536E911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 xml:space="preserve">Βιταμίνες </w:t>
            </w:r>
          </w:p>
        </w:tc>
        <w:tc>
          <w:tcPr>
            <w:tcW w:w="1437" w:type="dxa"/>
          </w:tcPr>
          <w:p w14:paraId="53C0FD0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0F3E515D" wp14:editId="64C41FD8">
                  <wp:extent cx="114300" cy="104775"/>
                  <wp:effectExtent l="0" t="0" r="0" b="0"/>
                  <wp:docPr id="12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w:t>
            </w:r>
          </w:p>
        </w:tc>
        <w:tc>
          <w:tcPr>
            <w:tcW w:w="2415" w:type="dxa"/>
          </w:tcPr>
          <w:p w14:paraId="2DB75E3E"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Βότανα/ Υπερτροφές</w:t>
            </w:r>
          </w:p>
        </w:tc>
        <w:tc>
          <w:tcPr>
            <w:tcW w:w="283" w:type="dxa"/>
          </w:tcPr>
          <w:p w14:paraId="6EA7378E"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5306911C" wp14:editId="3DF9D1BD">
                  <wp:extent cx="114300" cy="104775"/>
                  <wp:effectExtent l="0" t="0" r="0" b="0"/>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7E2E4BED" w14:textId="77777777" w:rsidTr="003A1C82">
        <w:trPr>
          <w:trHeight w:val="57"/>
        </w:trPr>
        <w:tc>
          <w:tcPr>
            <w:tcW w:w="2624" w:type="dxa"/>
          </w:tcPr>
          <w:p w14:paraId="666DC669"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Μέταλλα/ Ιχνοστοιχεία</w:t>
            </w:r>
          </w:p>
        </w:tc>
        <w:tc>
          <w:tcPr>
            <w:tcW w:w="1437" w:type="dxa"/>
          </w:tcPr>
          <w:p w14:paraId="1C619465"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33F00F16" wp14:editId="1B7F8727">
                  <wp:extent cx="114300" cy="104775"/>
                  <wp:effectExtent l="0" t="0" r="0" b="0"/>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15" w:type="dxa"/>
          </w:tcPr>
          <w:p w14:paraId="6686AFE5"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 xml:space="preserve">Συνένζυμο </w:t>
            </w:r>
            <w:r w:rsidRPr="00EF0BB4">
              <w:rPr>
                <w:rFonts w:ascii="Calibri" w:eastAsia="Calibri" w:hAnsi="Calibri" w:cs="Calibri"/>
                <w:lang w:val="en-US"/>
              </w:rPr>
              <w:t>Q</w:t>
            </w:r>
            <w:r w:rsidRPr="00EF0BB4">
              <w:rPr>
                <w:rFonts w:ascii="Calibri" w:eastAsia="Calibri" w:hAnsi="Calibri" w:cs="Calibri"/>
              </w:rPr>
              <w:t>10</w:t>
            </w:r>
          </w:p>
        </w:tc>
        <w:tc>
          <w:tcPr>
            <w:tcW w:w="283" w:type="dxa"/>
          </w:tcPr>
          <w:p w14:paraId="5816CFCA"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06709393" wp14:editId="27DA2EEB">
                  <wp:extent cx="114300" cy="104775"/>
                  <wp:effectExtent l="0" t="0" r="0" b="0"/>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53689C0A" w14:textId="77777777" w:rsidTr="003A1C82">
        <w:trPr>
          <w:trHeight w:val="57"/>
        </w:trPr>
        <w:tc>
          <w:tcPr>
            <w:tcW w:w="2624" w:type="dxa"/>
          </w:tcPr>
          <w:p w14:paraId="5123B13E"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Αμινοξέα/ Πρωτεΐνες</w:t>
            </w:r>
          </w:p>
        </w:tc>
        <w:tc>
          <w:tcPr>
            <w:tcW w:w="1437" w:type="dxa"/>
          </w:tcPr>
          <w:p w14:paraId="615371F6"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846AFE8" wp14:editId="4AD73C82">
                  <wp:extent cx="114300" cy="10477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15" w:type="dxa"/>
          </w:tcPr>
          <w:p w14:paraId="5947CD6C"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Αθλητικά σκευάσματα</w:t>
            </w:r>
          </w:p>
        </w:tc>
        <w:tc>
          <w:tcPr>
            <w:tcW w:w="283" w:type="dxa"/>
          </w:tcPr>
          <w:p w14:paraId="32A08705"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3E39305A" wp14:editId="3300C077">
                  <wp:extent cx="114300" cy="10477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56F48A13" w14:textId="77777777" w:rsidTr="003A1C82">
        <w:trPr>
          <w:trHeight w:val="57"/>
        </w:trPr>
        <w:tc>
          <w:tcPr>
            <w:tcW w:w="2624" w:type="dxa"/>
          </w:tcPr>
          <w:p w14:paraId="6F370193"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Προβιοτικά/ Πρεβιοτικά</w:t>
            </w:r>
          </w:p>
        </w:tc>
        <w:tc>
          <w:tcPr>
            <w:tcW w:w="1437" w:type="dxa"/>
          </w:tcPr>
          <w:p w14:paraId="2C444B5B"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3EE471EB" wp14:editId="5CF3124C">
                  <wp:extent cx="114300" cy="10477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15" w:type="dxa"/>
          </w:tcPr>
          <w:p w14:paraId="530BABB6"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Σκευάσματα μεταβολισμού</w:t>
            </w:r>
          </w:p>
        </w:tc>
        <w:tc>
          <w:tcPr>
            <w:tcW w:w="283" w:type="dxa"/>
          </w:tcPr>
          <w:p w14:paraId="01C7542A"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411C3D9" wp14:editId="68935EA8">
                  <wp:extent cx="114300" cy="10477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0DB9ABEB" w14:textId="77777777" w:rsidTr="003A1C82">
        <w:trPr>
          <w:trHeight w:val="57"/>
        </w:trPr>
        <w:tc>
          <w:tcPr>
            <w:tcW w:w="2624" w:type="dxa"/>
          </w:tcPr>
          <w:p w14:paraId="7E61EB4B"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Πολυβιταμίνες</w:t>
            </w:r>
          </w:p>
        </w:tc>
        <w:tc>
          <w:tcPr>
            <w:tcW w:w="1437" w:type="dxa"/>
          </w:tcPr>
          <w:p w14:paraId="0D8C9EC6"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8A33290" wp14:editId="27D7AEDB">
                  <wp:extent cx="114300" cy="10477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15" w:type="dxa"/>
          </w:tcPr>
          <w:p w14:paraId="66B3D59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Σκευάσματα για παιδιά</w:t>
            </w:r>
          </w:p>
        </w:tc>
        <w:tc>
          <w:tcPr>
            <w:tcW w:w="283" w:type="dxa"/>
          </w:tcPr>
          <w:p w14:paraId="1C15DC85"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185BDACF" wp14:editId="16E5E31C">
                  <wp:extent cx="114300" cy="104775"/>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71D45E53" w14:textId="77777777" w:rsidTr="003A1C82">
        <w:trPr>
          <w:trHeight w:val="57"/>
        </w:trPr>
        <w:tc>
          <w:tcPr>
            <w:tcW w:w="2624" w:type="dxa"/>
          </w:tcPr>
          <w:p w14:paraId="2705026E"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Απαραίτητα Λιπαρά Οξέα</w:t>
            </w:r>
          </w:p>
        </w:tc>
        <w:tc>
          <w:tcPr>
            <w:tcW w:w="1437" w:type="dxa"/>
          </w:tcPr>
          <w:p w14:paraId="063B0850"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0C466D96" wp14:editId="04E6C0C1">
                  <wp:extent cx="114300" cy="10477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15" w:type="dxa"/>
          </w:tcPr>
          <w:p w14:paraId="21BA8A1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Σκευάσματα Γλυκοζαμίνης</w:t>
            </w:r>
          </w:p>
        </w:tc>
        <w:tc>
          <w:tcPr>
            <w:tcW w:w="283" w:type="dxa"/>
          </w:tcPr>
          <w:p w14:paraId="0C4FF0C5"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237D5480" wp14:editId="1A1F88AC">
                  <wp:extent cx="114300" cy="10477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bl>
    <w:p w14:paraId="7B338F29" w14:textId="77777777" w:rsidR="004F4A0C" w:rsidRPr="00EF0BB4" w:rsidRDefault="004F4A0C" w:rsidP="004F4A0C">
      <w:pPr>
        <w:spacing w:after="120"/>
        <w:rPr>
          <w:rFonts w:ascii="Calibri" w:eastAsia="Calibri" w:hAnsi="Calibri" w:cs="Calibri"/>
        </w:rPr>
      </w:pPr>
    </w:p>
    <w:p w14:paraId="0407FF3A" w14:textId="77777777" w:rsidR="004F4A0C" w:rsidRPr="00EF0BB4" w:rsidRDefault="004F4A0C" w:rsidP="004F4A0C">
      <w:pPr>
        <w:numPr>
          <w:ilvl w:val="0"/>
          <w:numId w:val="2"/>
        </w:numPr>
        <w:spacing w:after="120"/>
        <w:ind w:left="-142"/>
        <w:jc w:val="both"/>
        <w:rPr>
          <w:rFonts w:ascii="Calibri" w:eastAsia="Calibri" w:hAnsi="Calibri" w:cs="Calibri"/>
          <w:b/>
          <w:bCs/>
        </w:rPr>
      </w:pPr>
      <w:r w:rsidRPr="00EF0BB4">
        <w:rPr>
          <w:rFonts w:ascii="Calibri" w:eastAsia="Calibri" w:hAnsi="Calibri" w:cs="Calibri"/>
          <w:b/>
          <w:bCs/>
        </w:rPr>
        <w:t xml:space="preserve">Ποια συμπληρώματα διατροφής προτιμούν οι καταναλωτές; </w:t>
      </w:r>
      <w:r w:rsidRPr="00EF0BB4">
        <w:rPr>
          <w:rFonts w:ascii="Calibri" w:eastAsia="Calibri" w:hAnsi="Calibri" w:cs="Calibri"/>
        </w:rPr>
        <w:t>(δυνατότητα επιλογής &gt;1)</w:t>
      </w:r>
    </w:p>
    <w:tbl>
      <w:tblPr>
        <w:tblW w:w="7938" w:type="dxa"/>
        <w:tblInd w:w="-106" w:type="dxa"/>
        <w:tblLayout w:type="fixed"/>
        <w:tblLook w:val="01E0" w:firstRow="1" w:lastRow="1" w:firstColumn="1" w:lastColumn="1" w:noHBand="0" w:noVBand="0"/>
      </w:tblPr>
      <w:tblGrid>
        <w:gridCol w:w="3082"/>
        <w:gridCol w:w="1688"/>
        <w:gridCol w:w="2836"/>
        <w:gridCol w:w="332"/>
      </w:tblGrid>
      <w:tr w:rsidR="004F4A0C" w:rsidRPr="00EF0BB4" w14:paraId="668F9286" w14:textId="77777777" w:rsidTr="003A1C82">
        <w:trPr>
          <w:trHeight w:val="57"/>
        </w:trPr>
        <w:tc>
          <w:tcPr>
            <w:tcW w:w="2624" w:type="dxa"/>
          </w:tcPr>
          <w:p w14:paraId="41D6F3C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 xml:space="preserve">Βιταμίνες </w:t>
            </w:r>
          </w:p>
        </w:tc>
        <w:tc>
          <w:tcPr>
            <w:tcW w:w="1437" w:type="dxa"/>
          </w:tcPr>
          <w:p w14:paraId="6E5279AC"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46CADD9D" wp14:editId="6FA4B38A">
                  <wp:extent cx="114300" cy="104775"/>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w:t>
            </w:r>
          </w:p>
        </w:tc>
        <w:tc>
          <w:tcPr>
            <w:tcW w:w="2415" w:type="dxa"/>
          </w:tcPr>
          <w:p w14:paraId="6D12A2A9"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Βότανα/ Υπερτροφές</w:t>
            </w:r>
          </w:p>
        </w:tc>
        <w:tc>
          <w:tcPr>
            <w:tcW w:w="283" w:type="dxa"/>
          </w:tcPr>
          <w:p w14:paraId="7EF70BE0"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1C88975E" wp14:editId="3F23A9B8">
                  <wp:extent cx="114300" cy="10477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780D20F4" w14:textId="77777777" w:rsidTr="003A1C82">
        <w:trPr>
          <w:trHeight w:val="57"/>
        </w:trPr>
        <w:tc>
          <w:tcPr>
            <w:tcW w:w="2624" w:type="dxa"/>
          </w:tcPr>
          <w:p w14:paraId="2CF50C2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Μέταλλα/ Ιχνοστοιχεία</w:t>
            </w:r>
          </w:p>
        </w:tc>
        <w:tc>
          <w:tcPr>
            <w:tcW w:w="1437" w:type="dxa"/>
          </w:tcPr>
          <w:p w14:paraId="4FDFF61B"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5632D700" wp14:editId="776F0F10">
                  <wp:extent cx="114300" cy="104775"/>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15" w:type="dxa"/>
          </w:tcPr>
          <w:p w14:paraId="5DF13DA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 xml:space="preserve">Συνένζυμο </w:t>
            </w:r>
            <w:r w:rsidRPr="00EF0BB4">
              <w:rPr>
                <w:rFonts w:ascii="Calibri" w:eastAsia="Calibri" w:hAnsi="Calibri" w:cs="Calibri"/>
                <w:lang w:val="en-US"/>
              </w:rPr>
              <w:t>Q</w:t>
            </w:r>
            <w:r w:rsidRPr="00EF0BB4">
              <w:rPr>
                <w:rFonts w:ascii="Calibri" w:eastAsia="Calibri" w:hAnsi="Calibri" w:cs="Calibri"/>
              </w:rPr>
              <w:t>10</w:t>
            </w:r>
          </w:p>
        </w:tc>
        <w:tc>
          <w:tcPr>
            <w:tcW w:w="283" w:type="dxa"/>
          </w:tcPr>
          <w:p w14:paraId="0AD71353"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AA1C083" wp14:editId="2A634A6B">
                  <wp:extent cx="114300" cy="10477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76B4EA2C" w14:textId="77777777" w:rsidTr="003A1C82">
        <w:trPr>
          <w:trHeight w:val="57"/>
        </w:trPr>
        <w:tc>
          <w:tcPr>
            <w:tcW w:w="2624" w:type="dxa"/>
          </w:tcPr>
          <w:p w14:paraId="2AB62D9F"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Αμινοξέα/ Πρωτεΐνες</w:t>
            </w:r>
          </w:p>
        </w:tc>
        <w:tc>
          <w:tcPr>
            <w:tcW w:w="1437" w:type="dxa"/>
          </w:tcPr>
          <w:p w14:paraId="2A0105B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3E2AA2D8" wp14:editId="04B60640">
                  <wp:extent cx="114300" cy="10477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15" w:type="dxa"/>
          </w:tcPr>
          <w:p w14:paraId="0444952C"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Αθλητικά σκευάσματα</w:t>
            </w:r>
          </w:p>
        </w:tc>
        <w:tc>
          <w:tcPr>
            <w:tcW w:w="283" w:type="dxa"/>
          </w:tcPr>
          <w:p w14:paraId="561B7719"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561A6731" wp14:editId="4DF5A781">
                  <wp:extent cx="114300" cy="10477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06BD65FC" w14:textId="77777777" w:rsidTr="003A1C82">
        <w:trPr>
          <w:trHeight w:val="57"/>
        </w:trPr>
        <w:tc>
          <w:tcPr>
            <w:tcW w:w="2624" w:type="dxa"/>
          </w:tcPr>
          <w:p w14:paraId="15889000"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Προβιοτικά/ Πρεβιοτικά</w:t>
            </w:r>
          </w:p>
        </w:tc>
        <w:tc>
          <w:tcPr>
            <w:tcW w:w="1437" w:type="dxa"/>
          </w:tcPr>
          <w:p w14:paraId="330906C6"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6427DE7F" wp14:editId="688F97C9">
                  <wp:extent cx="114300" cy="104775"/>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15" w:type="dxa"/>
          </w:tcPr>
          <w:p w14:paraId="7C55AB4C"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Σκευάσματα μεταβολισμού</w:t>
            </w:r>
          </w:p>
        </w:tc>
        <w:tc>
          <w:tcPr>
            <w:tcW w:w="283" w:type="dxa"/>
          </w:tcPr>
          <w:p w14:paraId="7D998CD9"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67BED834" wp14:editId="1F792918">
                  <wp:extent cx="114300" cy="104775"/>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1C105D67" w14:textId="77777777" w:rsidTr="003A1C82">
        <w:trPr>
          <w:trHeight w:val="57"/>
        </w:trPr>
        <w:tc>
          <w:tcPr>
            <w:tcW w:w="2624" w:type="dxa"/>
          </w:tcPr>
          <w:p w14:paraId="2AFE1F7B"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Πολυβιταμίνες</w:t>
            </w:r>
          </w:p>
        </w:tc>
        <w:tc>
          <w:tcPr>
            <w:tcW w:w="1437" w:type="dxa"/>
          </w:tcPr>
          <w:p w14:paraId="720A8E98"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062A4E45" wp14:editId="20096AA9">
                  <wp:extent cx="114300" cy="104775"/>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15" w:type="dxa"/>
          </w:tcPr>
          <w:p w14:paraId="1A0D400D"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Σκευάσματα για παιδιά</w:t>
            </w:r>
          </w:p>
        </w:tc>
        <w:tc>
          <w:tcPr>
            <w:tcW w:w="283" w:type="dxa"/>
          </w:tcPr>
          <w:p w14:paraId="095EFCAE"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244D94B6" wp14:editId="4F4ED040">
                  <wp:extent cx="114300" cy="10477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29F12191" w14:textId="77777777" w:rsidTr="003A1C82">
        <w:trPr>
          <w:trHeight w:val="57"/>
        </w:trPr>
        <w:tc>
          <w:tcPr>
            <w:tcW w:w="2624" w:type="dxa"/>
          </w:tcPr>
          <w:p w14:paraId="3ADC091E"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lastRenderedPageBreak/>
              <w:t>Απαραίτητα Λιπαρά Οξέα</w:t>
            </w:r>
          </w:p>
        </w:tc>
        <w:tc>
          <w:tcPr>
            <w:tcW w:w="1437" w:type="dxa"/>
          </w:tcPr>
          <w:p w14:paraId="26568F6E"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1D9801B1" wp14:editId="6B859FFE">
                  <wp:extent cx="114300" cy="104775"/>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15" w:type="dxa"/>
          </w:tcPr>
          <w:p w14:paraId="61C92608"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Σκευάσματα Γλυκοζαμίνης</w:t>
            </w:r>
          </w:p>
        </w:tc>
        <w:tc>
          <w:tcPr>
            <w:tcW w:w="283" w:type="dxa"/>
          </w:tcPr>
          <w:p w14:paraId="7CC4EE26"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0057B210" wp14:editId="3F56BABF">
                  <wp:extent cx="114300" cy="10477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bl>
    <w:p w14:paraId="22A17199" w14:textId="77777777" w:rsidR="004F4A0C" w:rsidRPr="00EF0BB4" w:rsidRDefault="004F4A0C" w:rsidP="001D26F2">
      <w:pPr>
        <w:pStyle w:val="a4"/>
        <w:numPr>
          <w:ilvl w:val="0"/>
          <w:numId w:val="2"/>
        </w:numPr>
        <w:spacing w:after="120"/>
        <w:jc w:val="both"/>
        <w:rPr>
          <w:rFonts w:ascii="Calibri" w:eastAsia="Calibri" w:hAnsi="Calibri" w:cs="Calibri"/>
          <w:b/>
          <w:bCs/>
        </w:rPr>
      </w:pPr>
      <w:r w:rsidRPr="00EF0BB4">
        <w:rPr>
          <w:rFonts w:ascii="Calibri" w:eastAsia="Calibri" w:hAnsi="Calibri" w:cs="Calibri"/>
          <w:b/>
          <w:bCs/>
        </w:rPr>
        <w:t xml:space="preserve">Ποια συμπληρώματα βιταμινών προτιμούν οι καταναλωτές; </w:t>
      </w:r>
      <w:r w:rsidRPr="00EF0BB4">
        <w:rPr>
          <w:rFonts w:ascii="Calibri" w:eastAsia="Calibri" w:hAnsi="Calibri" w:cs="Calibri"/>
        </w:rPr>
        <w:t>(δυνατότητα επιλογής &gt;1)</w:t>
      </w:r>
    </w:p>
    <w:tbl>
      <w:tblPr>
        <w:tblW w:w="0" w:type="auto"/>
        <w:tblInd w:w="-106" w:type="dxa"/>
        <w:tblLayout w:type="fixed"/>
        <w:tblLook w:val="00A0" w:firstRow="1" w:lastRow="0" w:firstColumn="1" w:lastColumn="0" w:noHBand="0" w:noVBand="0"/>
      </w:tblPr>
      <w:tblGrid>
        <w:gridCol w:w="1673"/>
        <w:gridCol w:w="1162"/>
        <w:gridCol w:w="1985"/>
        <w:gridCol w:w="1417"/>
        <w:gridCol w:w="1276"/>
        <w:gridCol w:w="334"/>
      </w:tblGrid>
      <w:tr w:rsidR="004F4A0C" w:rsidRPr="00EF0BB4" w14:paraId="119BB867" w14:textId="77777777" w:rsidTr="003A1C82">
        <w:tc>
          <w:tcPr>
            <w:tcW w:w="1673" w:type="dxa"/>
          </w:tcPr>
          <w:p w14:paraId="268FBDB8"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Βιτ. Α</w:t>
            </w:r>
          </w:p>
        </w:tc>
        <w:tc>
          <w:tcPr>
            <w:tcW w:w="1162" w:type="dxa"/>
          </w:tcPr>
          <w:p w14:paraId="736E0C1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D470E4C" wp14:editId="29FC6AD4">
                  <wp:extent cx="114300" cy="104775"/>
                  <wp:effectExtent l="0" t="0" r="0" b="0"/>
                  <wp:docPr id="25" name="Εικόνα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1985" w:type="dxa"/>
          </w:tcPr>
          <w:p w14:paraId="5FD2BCCC"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Σύμπλεγμα Βιτ. Β</w:t>
            </w:r>
          </w:p>
        </w:tc>
        <w:tc>
          <w:tcPr>
            <w:tcW w:w="1417" w:type="dxa"/>
          </w:tcPr>
          <w:p w14:paraId="32A1D46C"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539B0C2C" wp14:editId="7E2EE6EC">
                  <wp:extent cx="114300" cy="104775"/>
                  <wp:effectExtent l="0" t="0" r="0" b="0"/>
                  <wp:docPr id="26" name="Εικόνα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1276" w:type="dxa"/>
          </w:tcPr>
          <w:p w14:paraId="055F05CF"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 xml:space="preserve">Βιτ. </w:t>
            </w:r>
            <w:r w:rsidRPr="00EF0BB4">
              <w:rPr>
                <w:rFonts w:ascii="Calibri" w:eastAsia="Calibri" w:hAnsi="Calibri" w:cs="Calibri"/>
                <w:lang w:val="en-US"/>
              </w:rPr>
              <w:t>C</w:t>
            </w:r>
          </w:p>
        </w:tc>
        <w:tc>
          <w:tcPr>
            <w:tcW w:w="334" w:type="dxa"/>
          </w:tcPr>
          <w:p w14:paraId="296E901F"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685DDDFF" wp14:editId="741A7FFC">
                  <wp:extent cx="114300" cy="104775"/>
                  <wp:effectExtent l="0" t="0" r="0" b="0"/>
                  <wp:docPr id="27" name="Εικόνα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401384D7" w14:textId="77777777" w:rsidTr="003A1C82">
        <w:tc>
          <w:tcPr>
            <w:tcW w:w="1673" w:type="dxa"/>
          </w:tcPr>
          <w:p w14:paraId="1DFDF14E"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 xml:space="preserve">Βιτ. </w:t>
            </w:r>
            <w:r w:rsidRPr="00EF0BB4">
              <w:rPr>
                <w:rFonts w:ascii="Calibri" w:eastAsia="Calibri" w:hAnsi="Calibri" w:cs="Calibri"/>
                <w:lang w:val="en-US"/>
              </w:rPr>
              <w:t>D</w:t>
            </w:r>
          </w:p>
        </w:tc>
        <w:tc>
          <w:tcPr>
            <w:tcW w:w="1162" w:type="dxa"/>
          </w:tcPr>
          <w:p w14:paraId="321F056B"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37ACEC85" wp14:editId="7FFA7B76">
                  <wp:extent cx="114300" cy="104775"/>
                  <wp:effectExtent l="0" t="0" r="0" b="0"/>
                  <wp:docPr id="28" name="Εικόνα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1985" w:type="dxa"/>
          </w:tcPr>
          <w:p w14:paraId="6B1FA9AB"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Βιτ. Ε</w:t>
            </w:r>
          </w:p>
        </w:tc>
        <w:tc>
          <w:tcPr>
            <w:tcW w:w="1417" w:type="dxa"/>
          </w:tcPr>
          <w:p w14:paraId="38BCF01F"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475F5334" wp14:editId="2F07DD1D">
                  <wp:extent cx="114300" cy="104775"/>
                  <wp:effectExtent l="0" t="0" r="0" b="0"/>
                  <wp:docPr id="29" name="Εικόνα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1276" w:type="dxa"/>
          </w:tcPr>
          <w:p w14:paraId="4354976C"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Βιτ. Κ</w:t>
            </w:r>
          </w:p>
        </w:tc>
        <w:tc>
          <w:tcPr>
            <w:tcW w:w="334" w:type="dxa"/>
          </w:tcPr>
          <w:p w14:paraId="1F41F2FD"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5BBA789A" wp14:editId="1BB18856">
                  <wp:extent cx="114300" cy="104775"/>
                  <wp:effectExtent l="0" t="0" r="0" b="0"/>
                  <wp:docPr id="30" name="Εικόνα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504210FA" w14:textId="77777777" w:rsidTr="003A1C82">
        <w:tc>
          <w:tcPr>
            <w:tcW w:w="1673" w:type="dxa"/>
          </w:tcPr>
          <w:p w14:paraId="47DBF709"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Φυλλικό οξύ</w:t>
            </w:r>
          </w:p>
        </w:tc>
        <w:tc>
          <w:tcPr>
            <w:tcW w:w="1162" w:type="dxa"/>
          </w:tcPr>
          <w:p w14:paraId="5CA0E052"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04C7FD4C" wp14:editId="074D0CFA">
                  <wp:extent cx="114300" cy="104775"/>
                  <wp:effectExtent l="0" t="0" r="0" b="0"/>
                  <wp:docPr id="31" name="Εικόνα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5012" w:type="dxa"/>
            <w:gridSpan w:val="4"/>
          </w:tcPr>
          <w:p w14:paraId="22CA91A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Άλλο……………………........................................................</w:t>
            </w:r>
          </w:p>
        </w:tc>
      </w:tr>
    </w:tbl>
    <w:p w14:paraId="11921CD7" w14:textId="77777777" w:rsidR="004F4A0C" w:rsidRPr="00EF0BB4" w:rsidRDefault="004F4A0C" w:rsidP="004F4A0C">
      <w:pPr>
        <w:spacing w:after="120"/>
        <w:jc w:val="both"/>
        <w:rPr>
          <w:rFonts w:ascii="Calibri" w:eastAsia="Calibri" w:hAnsi="Calibri" w:cs="Calibri"/>
        </w:rPr>
      </w:pPr>
    </w:p>
    <w:p w14:paraId="2D692BAA" w14:textId="77777777" w:rsidR="004F4A0C" w:rsidRPr="00EF0BB4" w:rsidRDefault="004F4A0C" w:rsidP="004F4A0C">
      <w:pPr>
        <w:pStyle w:val="a4"/>
        <w:numPr>
          <w:ilvl w:val="0"/>
          <w:numId w:val="2"/>
        </w:numPr>
        <w:spacing w:after="120"/>
        <w:jc w:val="both"/>
        <w:rPr>
          <w:rFonts w:ascii="Calibri" w:eastAsia="Calibri" w:hAnsi="Calibri" w:cs="Calibri"/>
          <w:b/>
          <w:bCs/>
        </w:rPr>
      </w:pPr>
      <w:r w:rsidRPr="00EF0BB4">
        <w:rPr>
          <w:rFonts w:ascii="Calibri" w:eastAsia="Calibri" w:hAnsi="Calibri" w:cs="Calibri"/>
          <w:b/>
          <w:bCs/>
        </w:rPr>
        <w:t xml:space="preserve">Ποια μέταλλα/ιχνοστοιχεία προτιμούν οι καταναλωτές; </w:t>
      </w:r>
      <w:r w:rsidRPr="00EF0BB4">
        <w:rPr>
          <w:rFonts w:ascii="Calibri" w:eastAsia="Calibri" w:hAnsi="Calibri" w:cs="Calibri"/>
        </w:rPr>
        <w:t>(δυνατότητα επιλογής &gt;1)</w:t>
      </w:r>
    </w:p>
    <w:tbl>
      <w:tblPr>
        <w:tblW w:w="0" w:type="auto"/>
        <w:tblInd w:w="-106" w:type="dxa"/>
        <w:tblLayout w:type="fixed"/>
        <w:tblLook w:val="00A0" w:firstRow="1" w:lastRow="0" w:firstColumn="1" w:lastColumn="0" w:noHBand="0" w:noVBand="0"/>
      </w:tblPr>
      <w:tblGrid>
        <w:gridCol w:w="1684"/>
        <w:gridCol w:w="1039"/>
        <w:gridCol w:w="1473"/>
        <w:gridCol w:w="1287"/>
        <w:gridCol w:w="2030"/>
        <w:gridCol w:w="334"/>
      </w:tblGrid>
      <w:tr w:rsidR="004F4A0C" w:rsidRPr="00EF0BB4" w14:paraId="3DBF1F05" w14:textId="77777777" w:rsidTr="003A1C82">
        <w:tc>
          <w:tcPr>
            <w:tcW w:w="1684" w:type="dxa"/>
          </w:tcPr>
          <w:p w14:paraId="36BCDE2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Ασβέστιο</w:t>
            </w:r>
          </w:p>
        </w:tc>
        <w:tc>
          <w:tcPr>
            <w:tcW w:w="1039" w:type="dxa"/>
          </w:tcPr>
          <w:p w14:paraId="06A2EC90"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31F7876C" wp14:editId="00130158">
                  <wp:extent cx="114300" cy="104775"/>
                  <wp:effectExtent l="0" t="0" r="0" b="0"/>
                  <wp:docPr id="32" name="Εικόνα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1473" w:type="dxa"/>
          </w:tcPr>
          <w:p w14:paraId="335A0FDA"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Σίδηρος</w:t>
            </w:r>
          </w:p>
        </w:tc>
        <w:tc>
          <w:tcPr>
            <w:tcW w:w="1287" w:type="dxa"/>
          </w:tcPr>
          <w:p w14:paraId="211EF93C"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4274EE7" wp14:editId="230AEE21">
                  <wp:extent cx="114300" cy="104775"/>
                  <wp:effectExtent l="0" t="0" r="0" b="0"/>
                  <wp:docPr id="33" name="Εικόνα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030" w:type="dxa"/>
          </w:tcPr>
          <w:p w14:paraId="3C4C40DF"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Μαγνήσιο</w:t>
            </w:r>
          </w:p>
        </w:tc>
        <w:tc>
          <w:tcPr>
            <w:tcW w:w="334" w:type="dxa"/>
          </w:tcPr>
          <w:p w14:paraId="54618F31"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55E32FD" wp14:editId="39D70D4B">
                  <wp:extent cx="114300" cy="104775"/>
                  <wp:effectExtent l="0" t="0" r="0" b="0"/>
                  <wp:docPr id="34" name="Εικόνα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7F55219F" w14:textId="77777777" w:rsidTr="003A1C82">
        <w:tc>
          <w:tcPr>
            <w:tcW w:w="1684" w:type="dxa"/>
          </w:tcPr>
          <w:p w14:paraId="6815E2F3"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Σελήνιο</w:t>
            </w:r>
          </w:p>
        </w:tc>
        <w:tc>
          <w:tcPr>
            <w:tcW w:w="1039" w:type="dxa"/>
          </w:tcPr>
          <w:p w14:paraId="2AB05FD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0A25D9FB" wp14:editId="69281C97">
                  <wp:extent cx="114300" cy="104775"/>
                  <wp:effectExtent l="0" t="0" r="0" b="0"/>
                  <wp:docPr id="35" name="Εικόνα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1473" w:type="dxa"/>
          </w:tcPr>
          <w:p w14:paraId="4B599398"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Μαγγάνιο</w:t>
            </w:r>
          </w:p>
        </w:tc>
        <w:tc>
          <w:tcPr>
            <w:tcW w:w="1287" w:type="dxa"/>
          </w:tcPr>
          <w:p w14:paraId="46801BEA"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42DDC5B7" wp14:editId="50F6D6CB">
                  <wp:extent cx="114300" cy="104775"/>
                  <wp:effectExtent l="0" t="0" r="0" b="0"/>
                  <wp:docPr id="36" name="Εικόνα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030" w:type="dxa"/>
          </w:tcPr>
          <w:p w14:paraId="3BBBB6DA"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Φώσφορο</w:t>
            </w:r>
          </w:p>
        </w:tc>
        <w:tc>
          <w:tcPr>
            <w:tcW w:w="334" w:type="dxa"/>
          </w:tcPr>
          <w:p w14:paraId="2B6290AE"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289B175E" wp14:editId="60DC4105">
                  <wp:extent cx="114300" cy="104775"/>
                  <wp:effectExtent l="0" t="0" r="0" b="0"/>
                  <wp:docPr id="37" name="Εικόνα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46AA5821" w14:textId="77777777" w:rsidTr="003A1C82">
        <w:tc>
          <w:tcPr>
            <w:tcW w:w="1684" w:type="dxa"/>
          </w:tcPr>
          <w:p w14:paraId="7FF7DCB9"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Ψευδάργυρο</w:t>
            </w:r>
          </w:p>
        </w:tc>
        <w:tc>
          <w:tcPr>
            <w:tcW w:w="1039" w:type="dxa"/>
          </w:tcPr>
          <w:p w14:paraId="62DBB119"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CB74EC7" wp14:editId="1F563310">
                  <wp:extent cx="114300" cy="104775"/>
                  <wp:effectExtent l="0" t="0" r="0" b="0"/>
                  <wp:docPr id="38" name="Εικόνα 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5124" w:type="dxa"/>
            <w:gridSpan w:val="4"/>
          </w:tcPr>
          <w:p w14:paraId="2125EAB8"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Άλλο…………………………………………………………………………….</w:t>
            </w:r>
          </w:p>
        </w:tc>
      </w:tr>
    </w:tbl>
    <w:p w14:paraId="1003C82D" w14:textId="77777777" w:rsidR="004F4A0C" w:rsidRPr="00EF0BB4" w:rsidRDefault="004F4A0C" w:rsidP="004F4A0C">
      <w:pPr>
        <w:spacing w:after="120"/>
        <w:jc w:val="both"/>
        <w:rPr>
          <w:rFonts w:ascii="Calibri" w:eastAsia="Calibri" w:hAnsi="Calibri" w:cs="Calibri"/>
          <w:b/>
          <w:bCs/>
        </w:rPr>
      </w:pPr>
    </w:p>
    <w:p w14:paraId="7C23262F"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Το κόστος της αγοράς των συμπληρωμάτων θεωρείτε ότι αποτελεί ανασταλτικό παράγοντα για μεγαλύτερη κατανάλωση από τους πελάτες σας;</w:t>
      </w:r>
    </w:p>
    <w:p w14:paraId="6B7CCFFC" w14:textId="77777777" w:rsidR="004F4A0C" w:rsidRPr="00EF0BB4" w:rsidRDefault="004F4A0C" w:rsidP="004F4A0C">
      <w:pPr>
        <w:spacing w:after="120"/>
        <w:rPr>
          <w:rFonts w:ascii="Calibri" w:eastAsia="Calibri" w:hAnsi="Calibri" w:cs="Calibri"/>
        </w:rPr>
      </w:pPr>
      <w:r w:rsidRPr="00EF0BB4">
        <w:rPr>
          <w:rFonts w:ascii="Calibri" w:eastAsia="Calibri" w:hAnsi="Calibri" w:cs="Calibri"/>
        </w:rPr>
        <w:t xml:space="preserve">Καθόλου </w:t>
      </w:r>
      <w:r w:rsidRPr="00EF0BB4">
        <w:rPr>
          <w:rFonts w:ascii="Calibri" w:eastAsia="Calibri" w:hAnsi="Calibri" w:cs="Calibri"/>
          <w:noProof/>
          <w:lang w:eastAsia="el-GR"/>
        </w:rPr>
        <w:drawing>
          <wp:inline distT="0" distB="0" distL="0" distR="0" wp14:anchorId="48F1AF93" wp14:editId="7AE96E2B">
            <wp:extent cx="114300" cy="104775"/>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Λίγο </w:t>
      </w:r>
      <w:r w:rsidRPr="00EF0BB4">
        <w:rPr>
          <w:rFonts w:ascii="Calibri" w:eastAsia="Calibri" w:hAnsi="Calibri" w:cs="Calibri"/>
          <w:noProof/>
          <w:lang w:eastAsia="el-GR"/>
        </w:rPr>
        <w:drawing>
          <wp:inline distT="0" distB="0" distL="0" distR="0" wp14:anchorId="68346AAB" wp14:editId="3DED167C">
            <wp:extent cx="114300" cy="104775"/>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Αρκετά </w:t>
      </w:r>
      <w:r w:rsidRPr="00EF0BB4">
        <w:rPr>
          <w:rFonts w:ascii="Calibri" w:eastAsia="Calibri" w:hAnsi="Calibri" w:cs="Calibri"/>
          <w:noProof/>
          <w:lang w:eastAsia="el-GR"/>
        </w:rPr>
        <w:drawing>
          <wp:inline distT="0" distB="0" distL="0" distR="0" wp14:anchorId="4B847042" wp14:editId="32D36C51">
            <wp:extent cx="114300" cy="10477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Πολύ </w:t>
      </w:r>
      <w:r w:rsidRPr="00EF0BB4">
        <w:rPr>
          <w:rFonts w:ascii="Calibri" w:eastAsia="Calibri" w:hAnsi="Calibri" w:cs="Calibri"/>
          <w:noProof/>
          <w:lang w:eastAsia="el-GR"/>
        </w:rPr>
        <w:drawing>
          <wp:inline distT="0" distB="0" distL="0" distR="0" wp14:anchorId="73EF3F2E" wp14:editId="3C57CD29">
            <wp:extent cx="114300" cy="104775"/>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2E43DA94" w14:textId="77777777" w:rsidR="004F4A0C" w:rsidRPr="00EF0BB4" w:rsidRDefault="004F4A0C" w:rsidP="004F4A0C">
      <w:pPr>
        <w:spacing w:after="120"/>
        <w:rPr>
          <w:rFonts w:ascii="Calibri" w:eastAsia="Calibri" w:hAnsi="Calibri" w:cs="Calibri"/>
        </w:rPr>
      </w:pPr>
    </w:p>
    <w:p w14:paraId="7C25261F"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Γνωρίζουν οι καταναλωτές την συνιστώμενη ημερήσια πρόσληψη των συμπληρωμάτων που προμηθεύονται;</w:t>
      </w:r>
    </w:p>
    <w:p w14:paraId="3834629B" w14:textId="77777777" w:rsidR="004F4A0C" w:rsidRPr="00EF0BB4" w:rsidRDefault="004F4A0C" w:rsidP="004F4A0C">
      <w:pPr>
        <w:spacing w:after="120"/>
        <w:rPr>
          <w:rFonts w:ascii="Calibri" w:eastAsia="Calibri" w:hAnsi="Calibri" w:cs="Calibri"/>
          <w:noProof/>
          <w:lang w:eastAsia="el-GR"/>
        </w:rPr>
      </w:pPr>
      <w:r w:rsidRPr="00EF0BB4">
        <w:rPr>
          <w:rFonts w:ascii="Calibri" w:eastAsia="Calibri" w:hAnsi="Calibri" w:cs="Calibri"/>
        </w:rPr>
        <w:t xml:space="preserve">Καθόλου </w:t>
      </w:r>
      <w:r w:rsidRPr="00EF0BB4">
        <w:rPr>
          <w:rFonts w:ascii="Calibri" w:eastAsia="Calibri" w:hAnsi="Calibri" w:cs="Calibri"/>
          <w:noProof/>
          <w:lang w:eastAsia="el-GR"/>
        </w:rPr>
        <w:drawing>
          <wp:inline distT="0" distB="0" distL="0" distR="0" wp14:anchorId="0F6664B4" wp14:editId="663219D1">
            <wp:extent cx="114300" cy="104775"/>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Λίγοι </w:t>
      </w:r>
      <w:r w:rsidRPr="00EF0BB4">
        <w:rPr>
          <w:rFonts w:ascii="Calibri" w:eastAsia="Calibri" w:hAnsi="Calibri" w:cs="Calibri"/>
          <w:noProof/>
          <w:lang w:eastAsia="el-GR"/>
        </w:rPr>
        <w:drawing>
          <wp:inline distT="0" distB="0" distL="0" distR="0" wp14:anchorId="2B154B42" wp14:editId="6AF4DEC4">
            <wp:extent cx="114300" cy="104775"/>
            <wp:effectExtent l="0" t="0" r="0" b="0"/>
            <wp:docPr id="44"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Αρκετοί </w:t>
      </w:r>
      <w:r w:rsidRPr="00EF0BB4">
        <w:rPr>
          <w:rFonts w:ascii="Calibri" w:eastAsia="Calibri" w:hAnsi="Calibri" w:cs="Calibri"/>
          <w:noProof/>
          <w:lang w:eastAsia="el-GR"/>
        </w:rPr>
        <w:drawing>
          <wp:inline distT="0" distB="0" distL="0" distR="0" wp14:anchorId="4F130375" wp14:editId="27787BE4">
            <wp:extent cx="114300" cy="104775"/>
            <wp:effectExtent l="0" t="0" r="0" b="0"/>
            <wp:docPr id="45"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Πολλοί </w:t>
      </w:r>
      <w:r w:rsidRPr="00EF0BB4">
        <w:rPr>
          <w:rFonts w:ascii="Calibri" w:eastAsia="Calibri" w:hAnsi="Calibri" w:cs="Calibri"/>
          <w:noProof/>
          <w:lang w:eastAsia="el-GR"/>
        </w:rPr>
        <w:drawing>
          <wp:inline distT="0" distB="0" distL="0" distR="0" wp14:anchorId="5435B23E" wp14:editId="2B03DB40">
            <wp:extent cx="114300" cy="104775"/>
            <wp:effectExtent l="0" t="0" r="0" b="0"/>
            <wp:docPr id="46"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4CB7AB26" w14:textId="77777777" w:rsidR="004F4A0C" w:rsidRPr="00EF0BB4" w:rsidRDefault="004F4A0C" w:rsidP="004F4A0C">
      <w:pPr>
        <w:spacing w:after="120"/>
        <w:rPr>
          <w:rFonts w:ascii="Calibri" w:eastAsia="Calibri" w:hAnsi="Calibri" w:cs="Calibri"/>
        </w:rPr>
      </w:pPr>
    </w:p>
    <w:p w14:paraId="3D2DBEA6"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Γνωρίζουν οι καταναλωτές τις επιπτώσεις της υπερδοσολογίας των σκευασμάτων που προμηθεύονται;</w:t>
      </w:r>
    </w:p>
    <w:p w14:paraId="1EF7CB16" w14:textId="77777777" w:rsidR="004F4A0C" w:rsidRPr="00EF0BB4" w:rsidRDefault="004F4A0C" w:rsidP="004F4A0C">
      <w:pPr>
        <w:spacing w:after="120"/>
        <w:rPr>
          <w:rFonts w:ascii="Calibri" w:eastAsia="Calibri" w:hAnsi="Calibri" w:cs="Calibri"/>
          <w:noProof/>
          <w:lang w:eastAsia="el-GR"/>
        </w:rPr>
      </w:pPr>
      <w:r w:rsidRPr="00EF0BB4">
        <w:rPr>
          <w:rFonts w:ascii="Calibri" w:eastAsia="Calibri" w:hAnsi="Calibri" w:cs="Calibri"/>
        </w:rPr>
        <w:t xml:space="preserve">Καθόλου </w:t>
      </w:r>
      <w:r w:rsidRPr="00EF0BB4">
        <w:rPr>
          <w:rFonts w:ascii="Calibri" w:eastAsia="Calibri" w:hAnsi="Calibri" w:cs="Calibri"/>
          <w:noProof/>
          <w:lang w:eastAsia="el-GR"/>
        </w:rPr>
        <w:drawing>
          <wp:inline distT="0" distB="0" distL="0" distR="0" wp14:anchorId="4DFF0136" wp14:editId="4ADE6216">
            <wp:extent cx="114300" cy="104775"/>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Λίγοι </w:t>
      </w:r>
      <w:r w:rsidRPr="00EF0BB4">
        <w:rPr>
          <w:rFonts w:ascii="Calibri" w:eastAsia="Calibri" w:hAnsi="Calibri" w:cs="Calibri"/>
          <w:noProof/>
          <w:lang w:eastAsia="el-GR"/>
        </w:rPr>
        <w:drawing>
          <wp:inline distT="0" distB="0" distL="0" distR="0" wp14:anchorId="5065CE4B" wp14:editId="6CA7E717">
            <wp:extent cx="114300" cy="104775"/>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Αρκετοί </w:t>
      </w:r>
      <w:r w:rsidRPr="00EF0BB4">
        <w:rPr>
          <w:rFonts w:ascii="Calibri" w:eastAsia="Calibri" w:hAnsi="Calibri" w:cs="Calibri"/>
          <w:noProof/>
          <w:lang w:eastAsia="el-GR"/>
        </w:rPr>
        <w:drawing>
          <wp:inline distT="0" distB="0" distL="0" distR="0" wp14:anchorId="00594104" wp14:editId="7B1FDA0A">
            <wp:extent cx="114300" cy="104775"/>
            <wp:effectExtent l="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Πολλοί </w:t>
      </w:r>
      <w:r w:rsidRPr="00EF0BB4">
        <w:rPr>
          <w:rFonts w:ascii="Calibri" w:eastAsia="Calibri" w:hAnsi="Calibri" w:cs="Calibri"/>
          <w:noProof/>
          <w:lang w:eastAsia="el-GR"/>
        </w:rPr>
        <w:drawing>
          <wp:inline distT="0" distB="0" distL="0" distR="0" wp14:anchorId="0FFCBC8E" wp14:editId="6DDA4C4E">
            <wp:extent cx="114300" cy="104775"/>
            <wp:effectExtent l="0" t="0" r="0" b="0"/>
            <wp:docPr id="50"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2336CA3C" w14:textId="77777777" w:rsidR="004F4A0C" w:rsidRPr="00EF0BB4" w:rsidRDefault="004F4A0C" w:rsidP="004F4A0C">
      <w:pPr>
        <w:spacing w:after="120"/>
        <w:rPr>
          <w:rFonts w:ascii="Calibri" w:eastAsia="Calibri" w:hAnsi="Calibri" w:cs="Calibri"/>
        </w:rPr>
      </w:pPr>
    </w:p>
    <w:p w14:paraId="07F91EF7"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Είναι οι καταναλωτές ενήμεροι για τη δράση των σκευασμάτων που προμηθεύονται;</w:t>
      </w:r>
    </w:p>
    <w:p w14:paraId="7B25A1EC" w14:textId="77777777" w:rsidR="004F4A0C" w:rsidRPr="00EF0BB4" w:rsidRDefault="004F4A0C" w:rsidP="004F4A0C">
      <w:pPr>
        <w:spacing w:after="120"/>
        <w:rPr>
          <w:rFonts w:ascii="Calibri" w:eastAsia="Calibri" w:hAnsi="Calibri" w:cs="Calibri"/>
          <w:noProof/>
          <w:lang w:eastAsia="el-GR"/>
        </w:rPr>
      </w:pPr>
      <w:r w:rsidRPr="00EF0BB4">
        <w:rPr>
          <w:rFonts w:ascii="Calibri" w:eastAsia="Calibri" w:hAnsi="Calibri" w:cs="Calibri"/>
        </w:rPr>
        <w:t xml:space="preserve">Καθόλου </w:t>
      </w:r>
      <w:r w:rsidRPr="00EF0BB4">
        <w:rPr>
          <w:rFonts w:ascii="Calibri" w:eastAsia="Calibri" w:hAnsi="Calibri" w:cs="Calibri"/>
          <w:noProof/>
          <w:lang w:eastAsia="el-GR"/>
        </w:rPr>
        <w:drawing>
          <wp:inline distT="0" distB="0" distL="0" distR="0" wp14:anchorId="6AAE396E" wp14:editId="38DE1CC9">
            <wp:extent cx="114300" cy="104775"/>
            <wp:effectExtent l="0" t="0" r="0" b="0"/>
            <wp:docPr id="51"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Λίγοι </w:t>
      </w:r>
      <w:r w:rsidRPr="00EF0BB4">
        <w:rPr>
          <w:rFonts w:ascii="Calibri" w:eastAsia="Calibri" w:hAnsi="Calibri" w:cs="Calibri"/>
          <w:noProof/>
          <w:lang w:eastAsia="el-GR"/>
        </w:rPr>
        <w:drawing>
          <wp:inline distT="0" distB="0" distL="0" distR="0" wp14:anchorId="3C030D1B" wp14:editId="5C1AA697">
            <wp:extent cx="114300" cy="104775"/>
            <wp:effectExtent l="0" t="0" r="0" b="0"/>
            <wp:docPr id="52"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Αρκετοί </w:t>
      </w:r>
      <w:r w:rsidRPr="00EF0BB4">
        <w:rPr>
          <w:rFonts w:ascii="Calibri" w:eastAsia="Calibri" w:hAnsi="Calibri" w:cs="Calibri"/>
          <w:noProof/>
          <w:lang w:eastAsia="el-GR"/>
        </w:rPr>
        <w:drawing>
          <wp:inline distT="0" distB="0" distL="0" distR="0" wp14:anchorId="0575CA46" wp14:editId="12DD83A0">
            <wp:extent cx="114300" cy="104775"/>
            <wp:effectExtent l="0" t="0" r="0" b="0"/>
            <wp:docPr id="53"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Πολλοί </w:t>
      </w:r>
      <w:r w:rsidRPr="00EF0BB4">
        <w:rPr>
          <w:rFonts w:ascii="Calibri" w:eastAsia="Calibri" w:hAnsi="Calibri" w:cs="Calibri"/>
          <w:noProof/>
          <w:lang w:eastAsia="el-GR"/>
        </w:rPr>
        <w:drawing>
          <wp:inline distT="0" distB="0" distL="0" distR="0" wp14:anchorId="570F3A56" wp14:editId="7E3DCB55">
            <wp:extent cx="114300" cy="104775"/>
            <wp:effectExtent l="0" t="0" r="0" b="0"/>
            <wp:docPr id="54"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6DC1E3C7" w14:textId="77777777" w:rsidR="004F4A0C" w:rsidRPr="00EF0BB4" w:rsidRDefault="004F4A0C" w:rsidP="004F4A0C">
      <w:pPr>
        <w:spacing w:after="120"/>
        <w:rPr>
          <w:rFonts w:ascii="Calibri" w:eastAsia="Calibri" w:hAnsi="Calibri" w:cs="Calibri"/>
        </w:rPr>
      </w:pPr>
    </w:p>
    <w:p w14:paraId="424C2BAD"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 xml:space="preserve">Για ποιους λόγους προμηθεύονται συνήθως τα συμπληρώματα διατροφής; </w:t>
      </w:r>
      <w:r w:rsidRPr="00EF0BB4">
        <w:rPr>
          <w:rFonts w:ascii="Calibri" w:eastAsia="Calibri" w:hAnsi="Calibri" w:cs="Calibri"/>
        </w:rPr>
        <w:t>(δυνατότητα επιλογής &gt;1)</w:t>
      </w:r>
    </w:p>
    <w:tbl>
      <w:tblPr>
        <w:tblW w:w="0" w:type="auto"/>
        <w:tblInd w:w="-106" w:type="dxa"/>
        <w:tblLayout w:type="fixed"/>
        <w:tblLook w:val="00A0" w:firstRow="1" w:lastRow="0" w:firstColumn="1" w:lastColumn="0" w:noHBand="0" w:noVBand="0"/>
      </w:tblPr>
      <w:tblGrid>
        <w:gridCol w:w="2835"/>
        <w:gridCol w:w="709"/>
        <w:gridCol w:w="3969"/>
        <w:gridCol w:w="334"/>
      </w:tblGrid>
      <w:tr w:rsidR="004F4A0C" w:rsidRPr="00EF0BB4" w14:paraId="6EEC162F" w14:textId="77777777" w:rsidTr="003A1C82">
        <w:tc>
          <w:tcPr>
            <w:tcW w:w="2835" w:type="dxa"/>
          </w:tcPr>
          <w:p w14:paraId="7F34525A"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Αντιμετώπιση παθήσεων</w:t>
            </w:r>
          </w:p>
        </w:tc>
        <w:tc>
          <w:tcPr>
            <w:tcW w:w="709" w:type="dxa"/>
          </w:tcPr>
          <w:p w14:paraId="154843FA"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23AE70C5" wp14:editId="7628F6D3">
                  <wp:extent cx="114300" cy="104775"/>
                  <wp:effectExtent l="0" t="0" r="0" b="0"/>
                  <wp:docPr id="55" name="Εικόνα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3969" w:type="dxa"/>
          </w:tcPr>
          <w:p w14:paraId="10649C46"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Έλλειψη βιταμινών/ ιχνοστοιχείων κλπ.</w:t>
            </w:r>
          </w:p>
        </w:tc>
        <w:tc>
          <w:tcPr>
            <w:tcW w:w="334" w:type="dxa"/>
          </w:tcPr>
          <w:p w14:paraId="7ECBE3B8"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1C9204E0" wp14:editId="28D1C18B">
                  <wp:extent cx="114300" cy="104775"/>
                  <wp:effectExtent l="0" t="0" r="0" b="0"/>
                  <wp:docPr id="56" name="Εικόνα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0E53FA6C" w14:textId="77777777" w:rsidTr="003A1C82">
        <w:tc>
          <w:tcPr>
            <w:tcW w:w="2835" w:type="dxa"/>
          </w:tcPr>
          <w:p w14:paraId="721BEB2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Αθλητικοί σκοποί</w:t>
            </w:r>
          </w:p>
        </w:tc>
        <w:tc>
          <w:tcPr>
            <w:tcW w:w="709" w:type="dxa"/>
          </w:tcPr>
          <w:p w14:paraId="34192E88"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11FAC5DE" wp14:editId="5C859D5A">
                  <wp:extent cx="123825" cy="114300"/>
                  <wp:effectExtent l="0" t="0" r="0" b="0"/>
                  <wp:docPr id="57"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3969" w:type="dxa"/>
          </w:tcPr>
          <w:p w14:paraId="451AD885"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Μη ισορροπημένη διατροφή</w:t>
            </w:r>
          </w:p>
        </w:tc>
        <w:tc>
          <w:tcPr>
            <w:tcW w:w="334" w:type="dxa"/>
          </w:tcPr>
          <w:p w14:paraId="31F13A3D"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0CF27F62" wp14:editId="4E0D857A">
                  <wp:extent cx="114300" cy="104775"/>
                  <wp:effectExtent l="0" t="0" r="0" b="0"/>
                  <wp:docPr id="58" name="Εικόνα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3073146E" w14:textId="77777777" w:rsidTr="003A1C82">
        <w:tc>
          <w:tcPr>
            <w:tcW w:w="2835" w:type="dxa"/>
          </w:tcPr>
          <w:p w14:paraId="46BAC6EB"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Εγκυμοσύνη</w:t>
            </w:r>
          </w:p>
        </w:tc>
        <w:tc>
          <w:tcPr>
            <w:tcW w:w="709" w:type="dxa"/>
          </w:tcPr>
          <w:p w14:paraId="066DFC5E"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7C67FF8" wp14:editId="15284774">
                  <wp:extent cx="114300" cy="104775"/>
                  <wp:effectExtent l="0" t="0" r="0" b="0"/>
                  <wp:docPr id="59" name="Εικόνα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4303" w:type="dxa"/>
            <w:gridSpan w:val="2"/>
          </w:tcPr>
          <w:p w14:paraId="4477513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Άλλο……………………………………………………………..</w:t>
            </w:r>
          </w:p>
        </w:tc>
      </w:tr>
    </w:tbl>
    <w:p w14:paraId="49E37FF3" w14:textId="77777777" w:rsidR="004F4A0C" w:rsidRPr="00EF0BB4" w:rsidRDefault="004F4A0C" w:rsidP="004F4A0C">
      <w:pPr>
        <w:spacing w:after="120"/>
        <w:rPr>
          <w:rFonts w:ascii="Calibri" w:eastAsia="Calibri" w:hAnsi="Calibri" w:cs="Calibri"/>
        </w:rPr>
      </w:pPr>
    </w:p>
    <w:p w14:paraId="37B06BC3"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Γνωρίζουν οι καταναλωτές ότι τα συμπληρώματα διατροφής δεν πρέπει να αντικαθιστούν μια ισορροπημένη και ποικίλη διατροφή;</w:t>
      </w:r>
    </w:p>
    <w:p w14:paraId="0622F38E" w14:textId="77777777" w:rsidR="004F4A0C" w:rsidRPr="00EF0BB4" w:rsidRDefault="004F4A0C" w:rsidP="004F4A0C">
      <w:pPr>
        <w:spacing w:after="120"/>
        <w:rPr>
          <w:rFonts w:ascii="Calibri" w:eastAsia="Calibri" w:hAnsi="Calibri" w:cs="Calibri"/>
          <w:noProof/>
          <w:lang w:eastAsia="el-GR"/>
        </w:rPr>
      </w:pPr>
      <w:r w:rsidRPr="00EF0BB4">
        <w:rPr>
          <w:rFonts w:ascii="Calibri" w:eastAsia="Calibri" w:hAnsi="Calibri" w:cs="Calibri"/>
        </w:rPr>
        <w:t xml:space="preserve">Καθόλου </w:t>
      </w:r>
      <w:r w:rsidRPr="00EF0BB4">
        <w:rPr>
          <w:rFonts w:ascii="Calibri" w:eastAsia="Calibri" w:hAnsi="Calibri" w:cs="Calibri"/>
          <w:noProof/>
          <w:lang w:eastAsia="el-GR"/>
        </w:rPr>
        <w:drawing>
          <wp:inline distT="0" distB="0" distL="0" distR="0" wp14:anchorId="4549F872" wp14:editId="41CCF5F2">
            <wp:extent cx="114300" cy="104775"/>
            <wp:effectExtent l="0" t="0" r="0" b="0"/>
            <wp:docPr id="60"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Λίγοι </w:t>
      </w:r>
      <w:r w:rsidRPr="00EF0BB4">
        <w:rPr>
          <w:rFonts w:ascii="Calibri" w:eastAsia="Calibri" w:hAnsi="Calibri" w:cs="Calibri"/>
          <w:noProof/>
          <w:lang w:eastAsia="el-GR"/>
        </w:rPr>
        <w:drawing>
          <wp:inline distT="0" distB="0" distL="0" distR="0" wp14:anchorId="6F041828" wp14:editId="0B1FAF2B">
            <wp:extent cx="114300" cy="104775"/>
            <wp:effectExtent l="0" t="0" r="0" b="0"/>
            <wp:docPr id="61"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Αρκετοί </w:t>
      </w:r>
      <w:r w:rsidRPr="00EF0BB4">
        <w:rPr>
          <w:rFonts w:ascii="Calibri" w:eastAsia="Calibri" w:hAnsi="Calibri" w:cs="Calibri"/>
          <w:noProof/>
          <w:lang w:eastAsia="el-GR"/>
        </w:rPr>
        <w:drawing>
          <wp:inline distT="0" distB="0" distL="0" distR="0" wp14:anchorId="598FC92E" wp14:editId="7C25CB44">
            <wp:extent cx="114300" cy="104775"/>
            <wp:effectExtent l="0" t="0" r="0" b="0"/>
            <wp:docPr id="62"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Πολλοί </w:t>
      </w:r>
      <w:r w:rsidRPr="00EF0BB4">
        <w:rPr>
          <w:rFonts w:ascii="Calibri" w:eastAsia="Calibri" w:hAnsi="Calibri" w:cs="Calibri"/>
          <w:noProof/>
          <w:lang w:eastAsia="el-GR"/>
        </w:rPr>
        <w:drawing>
          <wp:inline distT="0" distB="0" distL="0" distR="0" wp14:anchorId="50F3DC93" wp14:editId="3661CA65">
            <wp:extent cx="114300" cy="104775"/>
            <wp:effectExtent l="0" t="0" r="0" b="0"/>
            <wp:docPr id="63"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05E64EA7"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lastRenderedPageBreak/>
        <w:t>Για ποιο χρονικό διάστημα γίνεται η χρήση/αγορά συμπληρωμάτων διατροφής;</w:t>
      </w:r>
    </w:p>
    <w:p w14:paraId="6F641BC1" w14:textId="77777777" w:rsidR="004F4A0C" w:rsidRPr="00EF0BB4" w:rsidRDefault="004F4A0C" w:rsidP="004F4A0C">
      <w:pPr>
        <w:spacing w:after="120"/>
        <w:rPr>
          <w:rFonts w:ascii="Calibri" w:eastAsia="Calibri" w:hAnsi="Calibri" w:cs="Calibri"/>
          <w:noProof/>
          <w:lang w:eastAsia="el-GR"/>
        </w:rPr>
      </w:pPr>
      <w:r w:rsidRPr="00EF0BB4">
        <w:rPr>
          <w:rFonts w:ascii="Calibri" w:eastAsia="Calibri" w:hAnsi="Calibri" w:cs="Calibri"/>
        </w:rPr>
        <w:t xml:space="preserve">&lt;1 μήνα </w:t>
      </w:r>
      <w:r w:rsidRPr="00EF0BB4">
        <w:rPr>
          <w:rFonts w:ascii="Calibri" w:eastAsia="Calibri" w:hAnsi="Calibri" w:cs="Calibri"/>
          <w:noProof/>
          <w:lang w:eastAsia="el-GR"/>
        </w:rPr>
        <w:drawing>
          <wp:inline distT="0" distB="0" distL="0" distR="0" wp14:anchorId="609E5A1C" wp14:editId="35F3C0B6">
            <wp:extent cx="114300" cy="104775"/>
            <wp:effectExtent l="0" t="0" r="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1 με 6 μήνες </w:t>
      </w:r>
      <w:r w:rsidRPr="00EF0BB4">
        <w:rPr>
          <w:rFonts w:ascii="Calibri" w:eastAsia="Calibri" w:hAnsi="Calibri" w:cs="Calibri"/>
          <w:noProof/>
          <w:lang w:eastAsia="el-GR"/>
        </w:rPr>
        <w:drawing>
          <wp:inline distT="0" distB="0" distL="0" distR="0" wp14:anchorId="6334C61B" wp14:editId="7AA0D84A">
            <wp:extent cx="114300" cy="104775"/>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6 με 12 μήνες </w:t>
      </w:r>
      <w:r w:rsidRPr="00EF0BB4">
        <w:rPr>
          <w:rFonts w:ascii="Calibri" w:eastAsia="Calibri" w:hAnsi="Calibri" w:cs="Calibri"/>
          <w:noProof/>
          <w:lang w:eastAsia="el-GR"/>
        </w:rPr>
        <w:drawing>
          <wp:inline distT="0" distB="0" distL="0" distR="0" wp14:anchorId="079690F6" wp14:editId="3643ED6F">
            <wp:extent cx="114300" cy="104775"/>
            <wp:effectExtent l="0" t="0" r="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&gt;1 χρόνο </w:t>
      </w:r>
      <w:r w:rsidRPr="00EF0BB4">
        <w:rPr>
          <w:rFonts w:ascii="Calibri" w:eastAsia="Calibri" w:hAnsi="Calibri" w:cs="Calibri"/>
          <w:noProof/>
          <w:lang w:eastAsia="el-GR"/>
        </w:rPr>
        <w:drawing>
          <wp:inline distT="0" distB="0" distL="0" distR="0" wp14:anchorId="66F87A69" wp14:editId="657D0C19">
            <wp:extent cx="114300" cy="104775"/>
            <wp:effectExtent l="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6E89B911" w14:textId="77777777" w:rsidR="004F4A0C" w:rsidRPr="00EF0BB4" w:rsidRDefault="004F4A0C" w:rsidP="004F4A0C">
      <w:pPr>
        <w:spacing w:after="120"/>
        <w:rPr>
          <w:rFonts w:ascii="Calibri" w:eastAsia="Calibri" w:hAnsi="Calibri" w:cs="Calibri"/>
        </w:rPr>
      </w:pPr>
    </w:p>
    <w:p w14:paraId="348DA80E"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Σε ποιες ηλικιακές ομάδες απευθύνονται τα σκευάσματα που καταναλώνονται συχνότερα;</w:t>
      </w:r>
    </w:p>
    <w:p w14:paraId="3974E3B3" w14:textId="77777777" w:rsidR="004F4A0C" w:rsidRPr="00EF0BB4" w:rsidRDefault="004F4A0C" w:rsidP="004F4A0C">
      <w:pPr>
        <w:spacing w:after="120"/>
        <w:rPr>
          <w:rFonts w:ascii="Calibri" w:eastAsia="Calibri" w:hAnsi="Calibri" w:cs="Calibri"/>
        </w:rPr>
      </w:pPr>
      <w:r w:rsidRPr="00EF0BB4">
        <w:rPr>
          <w:rFonts w:ascii="Calibri" w:eastAsia="Calibri" w:hAnsi="Calibri" w:cs="Calibri"/>
        </w:rPr>
        <w:t xml:space="preserve">0-12 ετών </w:t>
      </w:r>
      <w:r w:rsidRPr="00EF0BB4">
        <w:rPr>
          <w:rFonts w:ascii="Calibri" w:eastAsia="Calibri" w:hAnsi="Calibri" w:cs="Calibri"/>
          <w:noProof/>
          <w:lang w:eastAsia="el-GR"/>
        </w:rPr>
        <w:drawing>
          <wp:inline distT="0" distB="0" distL="0" distR="0" wp14:anchorId="094601E3" wp14:editId="5DC31D08">
            <wp:extent cx="114300" cy="104775"/>
            <wp:effectExtent l="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12-18 ετών </w:t>
      </w:r>
      <w:r w:rsidRPr="00EF0BB4">
        <w:rPr>
          <w:rFonts w:ascii="Calibri" w:eastAsia="Calibri" w:hAnsi="Calibri" w:cs="Calibri"/>
          <w:noProof/>
          <w:lang w:eastAsia="el-GR"/>
        </w:rPr>
        <w:drawing>
          <wp:inline distT="0" distB="0" distL="0" distR="0" wp14:anchorId="213DA542" wp14:editId="54F9974A">
            <wp:extent cx="114300" cy="104775"/>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18-35 ετών </w:t>
      </w:r>
      <w:r w:rsidRPr="00EF0BB4">
        <w:rPr>
          <w:rFonts w:ascii="Calibri" w:eastAsia="Calibri" w:hAnsi="Calibri" w:cs="Calibri"/>
          <w:noProof/>
          <w:lang w:eastAsia="el-GR"/>
        </w:rPr>
        <w:drawing>
          <wp:inline distT="0" distB="0" distL="0" distR="0" wp14:anchorId="062DC236" wp14:editId="24803A4E">
            <wp:extent cx="114300" cy="104775"/>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35-55 ετών</w:t>
      </w:r>
      <w:r w:rsidRPr="00EF0BB4">
        <w:rPr>
          <w:rFonts w:ascii="Calibri" w:eastAsia="Calibri" w:hAnsi="Calibri" w:cs="Calibri"/>
          <w:noProof/>
          <w:lang w:eastAsia="el-GR"/>
        </w:rPr>
        <w:drawing>
          <wp:inline distT="0" distB="0" distL="0" distR="0" wp14:anchorId="66498E03" wp14:editId="2ED9F477">
            <wp:extent cx="114300" cy="104775"/>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&gt;55 ετών </w:t>
      </w:r>
      <w:r w:rsidRPr="00EF0BB4">
        <w:rPr>
          <w:rFonts w:ascii="Calibri" w:eastAsia="Calibri" w:hAnsi="Calibri" w:cs="Calibri"/>
          <w:noProof/>
          <w:lang w:eastAsia="el-GR"/>
        </w:rPr>
        <w:drawing>
          <wp:inline distT="0" distB="0" distL="0" distR="0" wp14:anchorId="7A8437DE" wp14:editId="3D603A28">
            <wp:extent cx="114300" cy="104775"/>
            <wp:effectExtent l="0" t="0" r="0" b="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w:t>
      </w:r>
    </w:p>
    <w:p w14:paraId="54500FDC"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 xml:space="preserve">Για την αγορά συμπληρωμάτων, υπάρχει σύσταση/ενημέρωση από: </w:t>
      </w:r>
      <w:r w:rsidRPr="00EF0BB4">
        <w:rPr>
          <w:rFonts w:ascii="Calibri" w:eastAsia="Calibri" w:hAnsi="Calibri" w:cs="Calibri"/>
        </w:rPr>
        <w:t>(δυνατότητα επιλογής &gt;1)</w:t>
      </w:r>
    </w:p>
    <w:tbl>
      <w:tblPr>
        <w:tblW w:w="0" w:type="auto"/>
        <w:tblInd w:w="-106" w:type="dxa"/>
        <w:tblLook w:val="00A0" w:firstRow="1" w:lastRow="0" w:firstColumn="1" w:lastColumn="0" w:noHBand="0" w:noVBand="0"/>
      </w:tblPr>
      <w:tblGrid>
        <w:gridCol w:w="3641"/>
        <w:gridCol w:w="1276"/>
        <w:gridCol w:w="2489"/>
        <w:gridCol w:w="396"/>
      </w:tblGrid>
      <w:tr w:rsidR="004F4A0C" w:rsidRPr="00EF0BB4" w14:paraId="02206983" w14:textId="77777777" w:rsidTr="003A1C82">
        <w:tc>
          <w:tcPr>
            <w:tcW w:w="3641" w:type="dxa"/>
          </w:tcPr>
          <w:p w14:paraId="1E7D4FDA"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Γιατρό</w:t>
            </w:r>
          </w:p>
        </w:tc>
        <w:tc>
          <w:tcPr>
            <w:tcW w:w="1276" w:type="dxa"/>
          </w:tcPr>
          <w:p w14:paraId="486D2B5F"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2FA3E9C6" wp14:editId="3E4C1138">
                  <wp:extent cx="114300" cy="104775"/>
                  <wp:effectExtent l="0" t="0" r="0" b="0"/>
                  <wp:docPr id="73" name="Εικόνα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89" w:type="dxa"/>
          </w:tcPr>
          <w:p w14:paraId="1F25B8CD"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Φαρμακοποιό</w:t>
            </w:r>
          </w:p>
        </w:tc>
        <w:tc>
          <w:tcPr>
            <w:tcW w:w="396" w:type="dxa"/>
          </w:tcPr>
          <w:p w14:paraId="052F496C"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073D6558" wp14:editId="596585D5">
                  <wp:extent cx="114300" cy="104775"/>
                  <wp:effectExtent l="0" t="0" r="0" b="0"/>
                  <wp:docPr id="74" name="Εικόνα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5D40E2AF" w14:textId="77777777" w:rsidTr="003A1C82">
        <w:tc>
          <w:tcPr>
            <w:tcW w:w="3641" w:type="dxa"/>
          </w:tcPr>
          <w:p w14:paraId="307C7FB0"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Διαιτολόγο/ Διατροφολόγο</w:t>
            </w:r>
          </w:p>
        </w:tc>
        <w:tc>
          <w:tcPr>
            <w:tcW w:w="1276" w:type="dxa"/>
          </w:tcPr>
          <w:p w14:paraId="333B462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26CC244E" wp14:editId="00999BB5">
                  <wp:extent cx="114300" cy="104775"/>
                  <wp:effectExtent l="0" t="0" r="0" b="0"/>
                  <wp:docPr id="75" name="Εικόνα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89" w:type="dxa"/>
          </w:tcPr>
          <w:p w14:paraId="03FF0E0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Διαδίκτυο</w:t>
            </w:r>
          </w:p>
        </w:tc>
        <w:tc>
          <w:tcPr>
            <w:tcW w:w="396" w:type="dxa"/>
          </w:tcPr>
          <w:p w14:paraId="6AC9DD6F"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1FF71A4A" wp14:editId="65B850D0">
                  <wp:extent cx="114300" cy="104775"/>
                  <wp:effectExtent l="0" t="0" r="0" b="0"/>
                  <wp:docPr id="76" name="Εικόνα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63AD2564" w14:textId="77777777" w:rsidTr="003A1C82">
        <w:tc>
          <w:tcPr>
            <w:tcW w:w="3641" w:type="dxa"/>
          </w:tcPr>
          <w:p w14:paraId="1D453B0D"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Οικογενειακό/ Φιλικό περιβάλλον</w:t>
            </w:r>
          </w:p>
        </w:tc>
        <w:tc>
          <w:tcPr>
            <w:tcW w:w="1276" w:type="dxa"/>
          </w:tcPr>
          <w:p w14:paraId="03F735A5"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6B012F49" wp14:editId="27800572">
                  <wp:extent cx="114300" cy="104775"/>
                  <wp:effectExtent l="0" t="0" r="0" b="0"/>
                  <wp:docPr id="77" name="Εικόνα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89" w:type="dxa"/>
          </w:tcPr>
          <w:p w14:paraId="3DD1BF3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Μέσα ενημέρωσης</w:t>
            </w:r>
          </w:p>
        </w:tc>
        <w:tc>
          <w:tcPr>
            <w:tcW w:w="396" w:type="dxa"/>
          </w:tcPr>
          <w:p w14:paraId="32A0F393"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55DBF0D" wp14:editId="2877515B">
                  <wp:extent cx="114300" cy="104775"/>
                  <wp:effectExtent l="0" t="0" r="0" b="0"/>
                  <wp:docPr id="78" name="Εικόνα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4D4D33B5" w14:textId="77777777" w:rsidTr="003A1C82">
        <w:tc>
          <w:tcPr>
            <w:tcW w:w="7802" w:type="dxa"/>
            <w:gridSpan w:val="4"/>
          </w:tcPr>
          <w:p w14:paraId="0480691D"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Άλλο……………………………………………………………………………………………………………………….</w:t>
            </w:r>
          </w:p>
        </w:tc>
      </w:tr>
    </w:tbl>
    <w:p w14:paraId="25C58D1C" w14:textId="77777777" w:rsidR="004F4A0C" w:rsidRPr="00EF0BB4" w:rsidRDefault="004F4A0C" w:rsidP="004F4A0C">
      <w:pPr>
        <w:spacing w:after="120"/>
        <w:rPr>
          <w:rFonts w:ascii="Calibri" w:eastAsia="Calibri" w:hAnsi="Calibri" w:cs="Calibri"/>
        </w:rPr>
      </w:pPr>
    </w:p>
    <w:p w14:paraId="26C3234C"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Ποιοι προμηθεύονται συχνότερα συμπληρώματα διατροφής;</w:t>
      </w:r>
    </w:p>
    <w:p w14:paraId="272DCFF6" w14:textId="77777777" w:rsidR="004F4A0C" w:rsidRPr="00EF0BB4" w:rsidRDefault="004F4A0C" w:rsidP="004F4A0C">
      <w:pPr>
        <w:spacing w:after="120"/>
        <w:rPr>
          <w:rFonts w:ascii="Calibri" w:eastAsia="Calibri" w:hAnsi="Calibri" w:cs="Calibri"/>
          <w:noProof/>
          <w:lang w:eastAsia="el-GR"/>
        </w:rPr>
      </w:pPr>
      <w:r w:rsidRPr="00EF0BB4">
        <w:rPr>
          <w:rFonts w:ascii="Calibri" w:eastAsia="Calibri" w:hAnsi="Calibri" w:cs="Calibri"/>
        </w:rPr>
        <w:t xml:space="preserve">Άνδρες </w:t>
      </w:r>
      <w:r w:rsidRPr="00EF0BB4">
        <w:rPr>
          <w:rFonts w:ascii="Calibri" w:eastAsia="Calibri" w:hAnsi="Calibri" w:cs="Calibri"/>
          <w:noProof/>
          <w:lang w:eastAsia="el-GR"/>
        </w:rPr>
        <w:drawing>
          <wp:inline distT="0" distB="0" distL="0" distR="0" wp14:anchorId="0478DED0" wp14:editId="2C08815E">
            <wp:extent cx="114300" cy="104775"/>
            <wp:effectExtent l="0" t="0" r="0" b="0"/>
            <wp:docPr id="79"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Γυναίκες </w:t>
      </w:r>
      <w:r w:rsidRPr="00EF0BB4">
        <w:rPr>
          <w:rFonts w:ascii="Calibri" w:eastAsia="Calibri" w:hAnsi="Calibri" w:cs="Calibri"/>
          <w:noProof/>
          <w:lang w:eastAsia="el-GR"/>
        </w:rPr>
        <w:drawing>
          <wp:inline distT="0" distB="0" distL="0" distR="0" wp14:anchorId="5D57C8A4" wp14:editId="0BB91F16">
            <wp:extent cx="114300" cy="104775"/>
            <wp:effectExtent l="0" t="0" r="0" b="0"/>
            <wp:docPr id="80"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238FD06F" w14:textId="77777777" w:rsidR="004F4A0C" w:rsidRPr="00EF0BB4" w:rsidRDefault="004F4A0C" w:rsidP="004F4A0C">
      <w:pPr>
        <w:spacing w:after="120"/>
        <w:rPr>
          <w:rFonts w:ascii="Calibri" w:eastAsia="Calibri" w:hAnsi="Calibri" w:cs="Calibri"/>
        </w:rPr>
      </w:pPr>
    </w:p>
    <w:p w14:paraId="5F3BF16A"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 xml:space="preserve">Προμηθεύονται συμπληρώματα διατροφής άτομα που ακολουθούν την </w:t>
      </w:r>
      <w:r w:rsidRPr="00EF0BB4">
        <w:rPr>
          <w:rFonts w:ascii="Calibri" w:eastAsia="Calibri" w:hAnsi="Calibri" w:cs="Calibri"/>
          <w:b/>
          <w:bCs/>
          <w:lang w:val="en-US"/>
        </w:rPr>
        <w:t>vegan</w:t>
      </w:r>
      <w:r w:rsidRPr="00EF0BB4">
        <w:rPr>
          <w:rFonts w:ascii="Calibri" w:eastAsia="Calibri" w:hAnsi="Calibri" w:cs="Calibri"/>
          <w:b/>
          <w:bCs/>
        </w:rPr>
        <w:t xml:space="preserve"> διατροφή (αυστηρή χορτοφαγία);</w:t>
      </w:r>
    </w:p>
    <w:p w14:paraId="19A9471A" w14:textId="77777777" w:rsidR="004F4A0C" w:rsidRPr="00EF0BB4" w:rsidRDefault="004F4A0C" w:rsidP="004F4A0C">
      <w:pPr>
        <w:spacing w:after="120"/>
        <w:rPr>
          <w:rFonts w:ascii="Calibri" w:eastAsia="Calibri" w:hAnsi="Calibri" w:cs="Calibri"/>
          <w:noProof/>
          <w:lang w:eastAsia="el-GR"/>
        </w:rPr>
      </w:pPr>
      <w:r w:rsidRPr="00EF0BB4">
        <w:rPr>
          <w:rFonts w:ascii="Calibri" w:eastAsia="Calibri" w:hAnsi="Calibri" w:cs="Calibri"/>
        </w:rPr>
        <w:t xml:space="preserve">Ναι </w:t>
      </w:r>
      <w:r w:rsidRPr="00EF0BB4">
        <w:rPr>
          <w:rFonts w:ascii="Calibri" w:eastAsia="Calibri" w:hAnsi="Calibri" w:cs="Calibri"/>
          <w:noProof/>
          <w:lang w:eastAsia="el-GR"/>
        </w:rPr>
        <w:drawing>
          <wp:inline distT="0" distB="0" distL="0" distR="0" wp14:anchorId="57EA4ADC" wp14:editId="5246B8C8">
            <wp:extent cx="114300" cy="104775"/>
            <wp:effectExtent l="0" t="0" r="0" b="0"/>
            <wp:docPr id="81"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Όχι </w:t>
      </w:r>
      <w:r w:rsidRPr="00EF0BB4">
        <w:rPr>
          <w:rFonts w:ascii="Calibri" w:eastAsia="Calibri" w:hAnsi="Calibri" w:cs="Calibri"/>
          <w:noProof/>
          <w:lang w:eastAsia="el-GR"/>
        </w:rPr>
        <w:drawing>
          <wp:inline distT="0" distB="0" distL="0" distR="0" wp14:anchorId="7E2BA8D8" wp14:editId="6BF95EA7">
            <wp:extent cx="114300" cy="104775"/>
            <wp:effectExtent l="0" t="0" r="0" b="0"/>
            <wp:docPr id="82"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0E1970E3" w14:textId="77777777" w:rsidR="004F4A0C" w:rsidRPr="00EF0BB4" w:rsidRDefault="004F4A0C" w:rsidP="004F4A0C">
      <w:pPr>
        <w:spacing w:after="120"/>
        <w:ind w:left="-360"/>
        <w:rPr>
          <w:rFonts w:ascii="Calibri" w:eastAsia="Calibri" w:hAnsi="Calibri" w:cs="Calibri"/>
        </w:rPr>
      </w:pPr>
    </w:p>
    <w:p w14:paraId="010C7009"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 xml:space="preserve">Αν ναι, ποια συμπληρώματα προτιμούν; </w:t>
      </w:r>
      <w:r w:rsidRPr="00EF0BB4">
        <w:rPr>
          <w:rFonts w:ascii="Calibri" w:eastAsia="Calibri" w:hAnsi="Calibri" w:cs="Calibri"/>
        </w:rPr>
        <w:t>(δυνατότητα επιλογής &gt;1)</w:t>
      </w:r>
    </w:p>
    <w:tbl>
      <w:tblPr>
        <w:tblW w:w="0" w:type="auto"/>
        <w:tblInd w:w="-106" w:type="dxa"/>
        <w:tblLayout w:type="fixed"/>
        <w:tblLook w:val="00A0" w:firstRow="1" w:lastRow="0" w:firstColumn="1" w:lastColumn="0" w:noHBand="0" w:noVBand="0"/>
      </w:tblPr>
      <w:tblGrid>
        <w:gridCol w:w="1336"/>
        <w:gridCol w:w="1171"/>
        <w:gridCol w:w="1864"/>
        <w:gridCol w:w="947"/>
        <w:gridCol w:w="2150"/>
        <w:gridCol w:w="334"/>
      </w:tblGrid>
      <w:tr w:rsidR="004F4A0C" w:rsidRPr="00EF0BB4" w14:paraId="7645BE53" w14:textId="77777777" w:rsidTr="003A1C82">
        <w:tc>
          <w:tcPr>
            <w:tcW w:w="1336" w:type="dxa"/>
          </w:tcPr>
          <w:p w14:paraId="5532CC41"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Σίδηρο</w:t>
            </w:r>
          </w:p>
        </w:tc>
        <w:tc>
          <w:tcPr>
            <w:tcW w:w="1171" w:type="dxa"/>
          </w:tcPr>
          <w:p w14:paraId="18D2C24B"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58B113FE" wp14:editId="1C58E3B2">
                  <wp:extent cx="114300" cy="104775"/>
                  <wp:effectExtent l="0" t="0" r="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1864" w:type="dxa"/>
          </w:tcPr>
          <w:p w14:paraId="68746CAB"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Ψευδάργυρο</w:t>
            </w:r>
          </w:p>
        </w:tc>
        <w:tc>
          <w:tcPr>
            <w:tcW w:w="947" w:type="dxa"/>
          </w:tcPr>
          <w:p w14:paraId="5579C98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1923F723" wp14:editId="13CCBA88">
                  <wp:extent cx="114300" cy="104775"/>
                  <wp:effectExtent l="0" t="0" r="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150" w:type="dxa"/>
          </w:tcPr>
          <w:p w14:paraId="3C34AE49"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Ασβέστιο</w:t>
            </w:r>
          </w:p>
        </w:tc>
        <w:tc>
          <w:tcPr>
            <w:tcW w:w="334" w:type="dxa"/>
          </w:tcPr>
          <w:p w14:paraId="4C0EFE7C"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301CAB74" wp14:editId="56EA55E2">
                  <wp:extent cx="114300" cy="104775"/>
                  <wp:effectExtent l="0" t="0" r="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31DED87D" w14:textId="77777777" w:rsidTr="003A1C82">
        <w:tc>
          <w:tcPr>
            <w:tcW w:w="1336" w:type="dxa"/>
          </w:tcPr>
          <w:p w14:paraId="6CA369D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Πρωτεΐνες</w:t>
            </w:r>
          </w:p>
        </w:tc>
        <w:tc>
          <w:tcPr>
            <w:tcW w:w="1171" w:type="dxa"/>
          </w:tcPr>
          <w:p w14:paraId="5420485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6EDA9A6" wp14:editId="16922A63">
                  <wp:extent cx="114300" cy="104775"/>
                  <wp:effectExtent l="0" t="0" r="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1864" w:type="dxa"/>
          </w:tcPr>
          <w:p w14:paraId="758395A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Ω</w:t>
            </w:r>
            <w:r w:rsidRPr="00EF0BB4">
              <w:rPr>
                <w:rFonts w:ascii="Calibri" w:eastAsia="Calibri" w:hAnsi="Calibri" w:cs="Calibri"/>
                <w:vertAlign w:val="subscript"/>
              </w:rPr>
              <w:t>3</w:t>
            </w:r>
            <w:r w:rsidRPr="00EF0BB4">
              <w:rPr>
                <w:rFonts w:ascii="Calibri" w:eastAsia="Calibri" w:hAnsi="Calibri" w:cs="Calibri"/>
              </w:rPr>
              <w:t xml:space="preserve"> λιπαρά οξέα</w:t>
            </w:r>
          </w:p>
        </w:tc>
        <w:tc>
          <w:tcPr>
            <w:tcW w:w="947" w:type="dxa"/>
          </w:tcPr>
          <w:p w14:paraId="54113163"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0070CCCB" wp14:editId="026D3D66">
                  <wp:extent cx="114300" cy="104775"/>
                  <wp:effectExtent l="0" t="0" r="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150" w:type="dxa"/>
          </w:tcPr>
          <w:p w14:paraId="32A07769"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Ριβοφλαβίνη</w:t>
            </w:r>
          </w:p>
        </w:tc>
        <w:tc>
          <w:tcPr>
            <w:tcW w:w="334" w:type="dxa"/>
          </w:tcPr>
          <w:p w14:paraId="5111C5D2"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33D927A1" wp14:editId="2CD22BF5">
                  <wp:extent cx="114300" cy="104775"/>
                  <wp:effectExtent l="0" t="0" r="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06514452" w14:textId="77777777" w:rsidTr="003A1C82">
        <w:tc>
          <w:tcPr>
            <w:tcW w:w="1336" w:type="dxa"/>
          </w:tcPr>
          <w:p w14:paraId="4D240D06"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 xml:space="preserve">Βιτ. </w:t>
            </w:r>
            <w:r w:rsidRPr="00EF0BB4">
              <w:rPr>
                <w:rFonts w:ascii="Calibri" w:eastAsia="Calibri" w:hAnsi="Calibri" w:cs="Calibri"/>
                <w:lang w:val="en-US"/>
              </w:rPr>
              <w:t>D</w:t>
            </w:r>
          </w:p>
        </w:tc>
        <w:tc>
          <w:tcPr>
            <w:tcW w:w="1171" w:type="dxa"/>
          </w:tcPr>
          <w:p w14:paraId="7B14824E"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15ED26BE" wp14:editId="45F402DB">
                  <wp:extent cx="114300" cy="104775"/>
                  <wp:effectExtent l="0" t="0" r="0"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1864" w:type="dxa"/>
          </w:tcPr>
          <w:p w14:paraId="5CD7F673"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Βιτ. Β12</w:t>
            </w:r>
          </w:p>
        </w:tc>
        <w:tc>
          <w:tcPr>
            <w:tcW w:w="947" w:type="dxa"/>
          </w:tcPr>
          <w:p w14:paraId="64168D6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3D1E53C1" wp14:editId="4F7FDA25">
                  <wp:extent cx="114300" cy="104775"/>
                  <wp:effectExtent l="0" t="0" r="0"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2484" w:type="dxa"/>
            <w:gridSpan w:val="2"/>
          </w:tcPr>
          <w:p w14:paraId="503B1995"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Άλλο………………………….....</w:t>
            </w:r>
          </w:p>
        </w:tc>
      </w:tr>
    </w:tbl>
    <w:p w14:paraId="76B6B36F" w14:textId="77777777" w:rsidR="004F4A0C" w:rsidRPr="00EF0BB4" w:rsidRDefault="004F4A0C" w:rsidP="004F4A0C">
      <w:pPr>
        <w:spacing w:after="120"/>
        <w:rPr>
          <w:rFonts w:ascii="Calibri" w:eastAsia="Calibri" w:hAnsi="Calibri" w:cs="Calibri"/>
        </w:rPr>
      </w:pPr>
    </w:p>
    <w:p w14:paraId="5A0EABA0"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Υπάρχει διαφοροποίηση της κατανάλωσης συμπληρωμάτων λόγω εποχικότητας;</w:t>
      </w:r>
    </w:p>
    <w:p w14:paraId="7FDAEE2A" w14:textId="77777777" w:rsidR="004F4A0C" w:rsidRPr="00EF0BB4" w:rsidRDefault="004F4A0C" w:rsidP="004F4A0C">
      <w:pPr>
        <w:spacing w:after="120"/>
        <w:rPr>
          <w:rFonts w:ascii="Calibri" w:eastAsia="Calibri" w:hAnsi="Calibri" w:cs="Calibri"/>
        </w:rPr>
      </w:pPr>
      <w:r w:rsidRPr="00EF0BB4">
        <w:rPr>
          <w:rFonts w:ascii="Calibri" w:eastAsia="Calibri" w:hAnsi="Calibri" w:cs="Calibri"/>
        </w:rPr>
        <w:t xml:space="preserve">Ναι </w:t>
      </w:r>
      <w:r w:rsidRPr="00EF0BB4">
        <w:rPr>
          <w:rFonts w:ascii="Calibri" w:eastAsia="Calibri" w:hAnsi="Calibri" w:cs="Calibri"/>
          <w:noProof/>
          <w:lang w:eastAsia="el-GR"/>
        </w:rPr>
        <w:drawing>
          <wp:inline distT="0" distB="0" distL="0" distR="0" wp14:anchorId="76E09EC5" wp14:editId="2237E9E6">
            <wp:extent cx="114300" cy="104775"/>
            <wp:effectExtent l="0" t="0" r="0" b="0"/>
            <wp:docPr id="9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Όχι </w:t>
      </w:r>
      <w:r w:rsidRPr="00EF0BB4">
        <w:rPr>
          <w:rFonts w:ascii="Calibri" w:eastAsia="Calibri" w:hAnsi="Calibri" w:cs="Calibri"/>
          <w:noProof/>
          <w:lang w:eastAsia="el-GR"/>
        </w:rPr>
        <w:drawing>
          <wp:inline distT="0" distB="0" distL="0" distR="0" wp14:anchorId="5614D99F" wp14:editId="78ED8405">
            <wp:extent cx="114300" cy="104775"/>
            <wp:effectExtent l="0" t="0" r="0" b="0"/>
            <wp:docPr id="9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0CEFC7AF" w14:textId="77777777" w:rsidR="001D26F2" w:rsidRPr="00EF0BB4" w:rsidRDefault="001D26F2" w:rsidP="004F4A0C">
      <w:pPr>
        <w:spacing w:after="120"/>
        <w:rPr>
          <w:rFonts w:ascii="Calibri" w:eastAsia="Calibri" w:hAnsi="Calibri" w:cs="Calibri"/>
          <w:noProof/>
          <w:lang w:eastAsia="el-GR"/>
        </w:rPr>
      </w:pPr>
    </w:p>
    <w:p w14:paraId="65CC32F4"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 xml:space="preserve">Αν ναι, σε ποια συμπληρώματα </w:t>
      </w:r>
      <w:r w:rsidR="001D26F2" w:rsidRPr="00EF0BB4">
        <w:rPr>
          <w:rFonts w:ascii="Calibri" w:eastAsia="Calibri" w:hAnsi="Calibri" w:cs="Calibri"/>
          <w:b/>
          <w:bCs/>
        </w:rPr>
        <w:t>π</w:t>
      </w:r>
      <w:r w:rsidRPr="00EF0BB4">
        <w:rPr>
          <w:rFonts w:ascii="Calibri" w:eastAsia="Calibri" w:hAnsi="Calibri" w:cs="Calibri"/>
          <w:b/>
          <w:bCs/>
        </w:rPr>
        <w:t xml:space="preserve">αρατηρείτε αυξημένη ζήτηση λόγω εποχικότητας;  </w:t>
      </w:r>
      <w:r w:rsidRPr="00EF0BB4">
        <w:rPr>
          <w:rFonts w:ascii="Calibri" w:eastAsia="Calibri" w:hAnsi="Calibri" w:cs="Calibri"/>
        </w:rPr>
        <w:t>(δυνατότητα επιλογής &gt;1)</w:t>
      </w:r>
    </w:p>
    <w:tbl>
      <w:tblPr>
        <w:tblW w:w="0" w:type="auto"/>
        <w:tblInd w:w="-106" w:type="dxa"/>
        <w:tblLook w:val="00A0" w:firstRow="1" w:lastRow="0" w:firstColumn="1" w:lastColumn="0" w:noHBand="0" w:noVBand="0"/>
      </w:tblPr>
      <w:tblGrid>
        <w:gridCol w:w="7468"/>
        <w:gridCol w:w="396"/>
      </w:tblGrid>
      <w:tr w:rsidR="004F4A0C" w:rsidRPr="00EF0BB4" w14:paraId="4D662E11" w14:textId="77777777" w:rsidTr="003A1C82">
        <w:tc>
          <w:tcPr>
            <w:tcW w:w="7468" w:type="dxa"/>
            <w:vAlign w:val="center"/>
          </w:tcPr>
          <w:p w14:paraId="65CBA530"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Βιτ. D κατά τους χειμερινούς μήνες λόγω μειωμένης έκθεσης στον ήλιο</w:t>
            </w:r>
          </w:p>
        </w:tc>
        <w:tc>
          <w:tcPr>
            <w:tcW w:w="334" w:type="dxa"/>
            <w:vAlign w:val="center"/>
          </w:tcPr>
          <w:p w14:paraId="508D0784"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4AEEBD29" wp14:editId="43DBA5C9">
                  <wp:extent cx="114300" cy="104775"/>
                  <wp:effectExtent l="0" t="0" r="0" b="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538D0703" w14:textId="77777777" w:rsidTr="003A1C82">
        <w:tc>
          <w:tcPr>
            <w:tcW w:w="7468" w:type="dxa"/>
            <w:vAlign w:val="center"/>
          </w:tcPr>
          <w:p w14:paraId="64021738"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Βιτ. Β και σιδήρου κατά την άνοιξη και κυρίως το φθινόπωρο λόγω εποχικής τριχόπτωσης</w:t>
            </w:r>
          </w:p>
        </w:tc>
        <w:tc>
          <w:tcPr>
            <w:tcW w:w="334" w:type="dxa"/>
            <w:vAlign w:val="center"/>
          </w:tcPr>
          <w:p w14:paraId="3F419F67"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5C73EC54" wp14:editId="663E4A53">
                  <wp:extent cx="114300" cy="104775"/>
                  <wp:effectExtent l="0" t="0" r="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750A1AB1" w14:textId="77777777" w:rsidTr="003A1C82">
        <w:tc>
          <w:tcPr>
            <w:tcW w:w="7468" w:type="dxa"/>
            <w:vAlign w:val="center"/>
          </w:tcPr>
          <w:p w14:paraId="6452DAB3"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 xml:space="preserve">Βιτ. </w:t>
            </w:r>
            <w:r w:rsidRPr="00EF0BB4">
              <w:rPr>
                <w:rFonts w:ascii="Calibri" w:eastAsia="Calibri" w:hAnsi="Calibri" w:cs="Calibri"/>
                <w:lang w:val="en-US"/>
              </w:rPr>
              <w:t>D</w:t>
            </w:r>
            <w:r w:rsidRPr="00EF0BB4">
              <w:rPr>
                <w:rFonts w:ascii="Calibri" w:eastAsia="Calibri" w:hAnsi="Calibri" w:cs="Calibri"/>
              </w:rPr>
              <w:t>3 και σεροτονίνης κατά τους φθινοπωρινούς και χειμερινούς μήνες για την αντιμετώπιση της εποχικής κατάθλιψης</w:t>
            </w:r>
          </w:p>
        </w:tc>
        <w:tc>
          <w:tcPr>
            <w:tcW w:w="334" w:type="dxa"/>
            <w:vAlign w:val="center"/>
          </w:tcPr>
          <w:p w14:paraId="599CF259"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7EB63CFF" wp14:editId="304F0397">
                  <wp:extent cx="114300" cy="104775"/>
                  <wp:effectExtent l="0" t="0" r="0"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3D2F2FC0" w14:textId="77777777" w:rsidTr="003A1C82">
        <w:tc>
          <w:tcPr>
            <w:tcW w:w="7468" w:type="dxa"/>
            <w:vAlign w:val="center"/>
          </w:tcPr>
          <w:p w14:paraId="1FAEFAC1"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lastRenderedPageBreak/>
              <w:t xml:space="preserve">Βιτ. </w:t>
            </w:r>
            <w:r w:rsidRPr="00EF0BB4">
              <w:rPr>
                <w:rFonts w:ascii="Calibri" w:eastAsia="Calibri" w:hAnsi="Calibri" w:cs="Calibri"/>
                <w:lang w:val="en-US"/>
              </w:rPr>
              <w:t>C</w:t>
            </w:r>
            <w:r w:rsidRPr="00EF0BB4">
              <w:rPr>
                <w:rFonts w:ascii="Calibri" w:eastAsia="Calibri" w:hAnsi="Calibri" w:cs="Calibri"/>
              </w:rPr>
              <w:t xml:space="preserve"> και πολυβιταμινών κατά τους χειμερινούς μήνες για τόνωση του ανοσοποιητικού έναντι των ιώσεων και της εποχικής γρίπης  </w:t>
            </w:r>
          </w:p>
        </w:tc>
        <w:tc>
          <w:tcPr>
            <w:tcW w:w="334" w:type="dxa"/>
            <w:vAlign w:val="center"/>
          </w:tcPr>
          <w:p w14:paraId="16D67ABC"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noProof/>
                <w:sz w:val="20"/>
                <w:szCs w:val="20"/>
                <w:lang w:eastAsia="el-GR"/>
              </w:rPr>
              <w:drawing>
                <wp:inline distT="0" distB="0" distL="0" distR="0" wp14:anchorId="6249828F" wp14:editId="39228576">
                  <wp:extent cx="114300" cy="104775"/>
                  <wp:effectExtent l="0" t="0" r="0"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r>
      <w:tr w:rsidR="004F4A0C" w:rsidRPr="00EF0BB4" w14:paraId="5C216EFE" w14:textId="77777777" w:rsidTr="003A1C82">
        <w:tc>
          <w:tcPr>
            <w:tcW w:w="7802" w:type="dxa"/>
            <w:gridSpan w:val="2"/>
            <w:vAlign w:val="center"/>
          </w:tcPr>
          <w:p w14:paraId="5647AE18" w14:textId="77777777" w:rsidR="004F4A0C" w:rsidRPr="00EF0BB4" w:rsidRDefault="004F4A0C" w:rsidP="003A1C82">
            <w:pPr>
              <w:spacing w:after="120"/>
              <w:rPr>
                <w:rFonts w:ascii="Calibri" w:eastAsia="Calibri" w:hAnsi="Calibri" w:cs="Calibri"/>
              </w:rPr>
            </w:pPr>
            <w:r w:rsidRPr="00EF0BB4">
              <w:rPr>
                <w:rFonts w:ascii="Calibri" w:eastAsia="Calibri" w:hAnsi="Calibri" w:cs="Calibri"/>
              </w:rPr>
              <w:t>Άλλο………………………………………………………………………………………………………………………</w:t>
            </w:r>
          </w:p>
          <w:p w14:paraId="16EEA44A" w14:textId="77777777" w:rsidR="004F4A0C" w:rsidRPr="00EF0BB4" w:rsidRDefault="004F4A0C" w:rsidP="003A1C82">
            <w:pPr>
              <w:spacing w:after="120"/>
              <w:rPr>
                <w:rFonts w:ascii="Calibri" w:eastAsia="Calibri" w:hAnsi="Calibri" w:cs="Calibri"/>
              </w:rPr>
            </w:pPr>
          </w:p>
        </w:tc>
      </w:tr>
    </w:tbl>
    <w:p w14:paraId="09ABE463"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Υπάρχει διακριτή προτίμηση στα φυτικά σκευάσματα;</w:t>
      </w:r>
    </w:p>
    <w:p w14:paraId="226562D6" w14:textId="77777777" w:rsidR="004F4A0C" w:rsidRPr="00EF0BB4" w:rsidRDefault="004F4A0C" w:rsidP="004F4A0C">
      <w:pPr>
        <w:spacing w:after="120"/>
        <w:rPr>
          <w:rFonts w:ascii="Calibri" w:eastAsia="Calibri" w:hAnsi="Calibri" w:cs="Calibri"/>
          <w:noProof/>
          <w:lang w:eastAsia="el-GR"/>
        </w:rPr>
      </w:pPr>
      <w:r w:rsidRPr="00EF0BB4">
        <w:rPr>
          <w:rFonts w:ascii="Calibri" w:eastAsia="Calibri" w:hAnsi="Calibri" w:cs="Calibri"/>
        </w:rPr>
        <w:t xml:space="preserve">Ναι </w:t>
      </w:r>
      <w:r w:rsidRPr="00EF0BB4">
        <w:rPr>
          <w:rFonts w:ascii="Calibri" w:eastAsia="Calibri" w:hAnsi="Calibri" w:cs="Calibri"/>
          <w:noProof/>
          <w:lang w:eastAsia="el-GR"/>
        </w:rPr>
        <w:drawing>
          <wp:inline distT="0" distB="0" distL="0" distR="0" wp14:anchorId="7C66CDB7" wp14:editId="0EEEDB1F">
            <wp:extent cx="114300" cy="104775"/>
            <wp:effectExtent l="0" t="0" r="0" b="0"/>
            <wp:docPr id="97"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Όχι </w:t>
      </w:r>
      <w:r w:rsidRPr="00EF0BB4">
        <w:rPr>
          <w:rFonts w:ascii="Calibri" w:eastAsia="Calibri" w:hAnsi="Calibri" w:cs="Calibri"/>
          <w:noProof/>
          <w:lang w:eastAsia="el-GR"/>
        </w:rPr>
        <w:drawing>
          <wp:inline distT="0" distB="0" distL="0" distR="0" wp14:anchorId="7C58EEA1" wp14:editId="7AC7836E">
            <wp:extent cx="114300" cy="104775"/>
            <wp:effectExtent l="0" t="0" r="0" b="0"/>
            <wp:docPr id="98"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268D806A" w14:textId="77777777" w:rsidR="004F4A0C" w:rsidRPr="00EF0BB4" w:rsidRDefault="004F4A0C" w:rsidP="004F4A0C">
      <w:pPr>
        <w:spacing w:after="120"/>
        <w:rPr>
          <w:rFonts w:ascii="Calibri" w:eastAsia="Calibri" w:hAnsi="Calibri" w:cs="Calibri"/>
        </w:rPr>
      </w:pPr>
    </w:p>
    <w:p w14:paraId="1D841FBA"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Οι καταναλωτές ζητάνε την επιστημονική συμβουλή σας για την επιλογή του κατάλληλου συμπληρώματος κατά τη διάρκεια της αγορά του;</w:t>
      </w:r>
    </w:p>
    <w:p w14:paraId="70C1E567" w14:textId="77777777" w:rsidR="004F4A0C" w:rsidRPr="00EF0BB4" w:rsidRDefault="004F4A0C" w:rsidP="004F4A0C">
      <w:pPr>
        <w:spacing w:after="120"/>
        <w:rPr>
          <w:rFonts w:ascii="Calibri" w:eastAsia="Calibri" w:hAnsi="Calibri" w:cs="Calibri"/>
          <w:noProof/>
          <w:lang w:eastAsia="el-GR"/>
        </w:rPr>
      </w:pPr>
      <w:r w:rsidRPr="00EF0BB4">
        <w:rPr>
          <w:rFonts w:ascii="Calibri" w:eastAsia="Calibri" w:hAnsi="Calibri" w:cs="Calibri"/>
        </w:rPr>
        <w:t xml:space="preserve">Ναι </w:t>
      </w:r>
      <w:r w:rsidRPr="00EF0BB4">
        <w:rPr>
          <w:rFonts w:ascii="Calibri" w:eastAsia="Calibri" w:hAnsi="Calibri" w:cs="Calibri"/>
          <w:noProof/>
          <w:lang w:eastAsia="el-GR"/>
        </w:rPr>
        <w:drawing>
          <wp:inline distT="0" distB="0" distL="0" distR="0" wp14:anchorId="530A175C" wp14:editId="452EFCC3">
            <wp:extent cx="114300" cy="104775"/>
            <wp:effectExtent l="0" t="0" r="0" b="0"/>
            <wp:docPr id="99"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Όχι </w:t>
      </w:r>
      <w:r w:rsidRPr="00EF0BB4">
        <w:rPr>
          <w:rFonts w:ascii="Calibri" w:eastAsia="Calibri" w:hAnsi="Calibri" w:cs="Calibri"/>
          <w:noProof/>
          <w:lang w:eastAsia="el-GR"/>
        </w:rPr>
        <w:drawing>
          <wp:inline distT="0" distB="0" distL="0" distR="0" wp14:anchorId="36A3A499" wp14:editId="3EEE60AB">
            <wp:extent cx="114300" cy="104775"/>
            <wp:effectExtent l="0" t="0" r="0" b="0"/>
            <wp:docPr id="100"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598AA185" w14:textId="77777777" w:rsidR="004F4A0C" w:rsidRPr="00EF0BB4" w:rsidRDefault="004F4A0C" w:rsidP="004F4A0C">
      <w:pPr>
        <w:spacing w:after="120"/>
        <w:rPr>
          <w:rFonts w:ascii="Calibri" w:eastAsia="Calibri" w:hAnsi="Calibri" w:cs="Calibri"/>
        </w:rPr>
      </w:pPr>
    </w:p>
    <w:p w14:paraId="366343F5"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Είστε ενημερωμένος/η για τη δράση των βιταμινών στη φυσιολογική λειτουργία και έκφραση του γονιδιώματος;</w:t>
      </w:r>
    </w:p>
    <w:p w14:paraId="1932E346" w14:textId="77777777" w:rsidR="004F4A0C" w:rsidRPr="00EF0BB4" w:rsidRDefault="004F4A0C" w:rsidP="004F4A0C">
      <w:pPr>
        <w:spacing w:after="120"/>
        <w:rPr>
          <w:rFonts w:ascii="Calibri" w:eastAsia="Calibri" w:hAnsi="Calibri" w:cs="Calibri"/>
        </w:rPr>
      </w:pPr>
      <w:r w:rsidRPr="00EF0BB4">
        <w:rPr>
          <w:rFonts w:ascii="Calibri" w:eastAsia="Calibri" w:hAnsi="Calibri" w:cs="Calibri"/>
        </w:rPr>
        <w:t xml:space="preserve">Ναι </w:t>
      </w:r>
      <w:r w:rsidRPr="00EF0BB4">
        <w:rPr>
          <w:rFonts w:ascii="Calibri" w:eastAsia="Calibri" w:hAnsi="Calibri" w:cs="Calibri"/>
          <w:noProof/>
          <w:lang w:eastAsia="el-GR"/>
        </w:rPr>
        <w:drawing>
          <wp:inline distT="0" distB="0" distL="0" distR="0" wp14:anchorId="59FF46DA" wp14:editId="314E0505">
            <wp:extent cx="114300" cy="104775"/>
            <wp:effectExtent l="0" t="0" r="0" b="0"/>
            <wp:docPr id="101"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Όχι </w:t>
      </w:r>
      <w:r w:rsidRPr="00EF0BB4">
        <w:rPr>
          <w:rFonts w:ascii="Calibri" w:eastAsia="Calibri" w:hAnsi="Calibri" w:cs="Calibri"/>
          <w:noProof/>
          <w:lang w:eastAsia="el-GR"/>
        </w:rPr>
        <w:drawing>
          <wp:inline distT="0" distB="0" distL="0" distR="0" wp14:anchorId="192352E8" wp14:editId="7B3049B2">
            <wp:extent cx="114300" cy="104775"/>
            <wp:effectExtent l="0" t="0" r="0"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5045C307" w14:textId="77777777" w:rsidR="004F4A0C" w:rsidRPr="00EF0BB4" w:rsidRDefault="004F4A0C" w:rsidP="004F4A0C">
      <w:pPr>
        <w:spacing w:after="120"/>
        <w:rPr>
          <w:rFonts w:ascii="Calibri" w:eastAsia="Calibri" w:hAnsi="Calibri" w:cs="Calibri"/>
        </w:rPr>
      </w:pPr>
    </w:p>
    <w:p w14:paraId="1F57D224"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Πιστεύετε ότι η διαφορετική γονιδιακή σύσταση του κάθε πελάτη σας επηρεάζει τη συνιστώμενη ημερήσια δόση βιταμινών, μετάλλων και ιχνοστοιχείων που απαιτείται για τον καθένα χωριστά;</w:t>
      </w:r>
    </w:p>
    <w:p w14:paraId="07256674" w14:textId="77777777" w:rsidR="004F4A0C" w:rsidRPr="00EF0BB4" w:rsidRDefault="004F4A0C" w:rsidP="004F4A0C">
      <w:pPr>
        <w:spacing w:after="120"/>
        <w:rPr>
          <w:rFonts w:ascii="Calibri" w:eastAsia="Calibri" w:hAnsi="Calibri" w:cs="Calibri"/>
          <w:noProof/>
          <w:lang w:eastAsia="el-GR"/>
        </w:rPr>
      </w:pPr>
      <w:r w:rsidRPr="00EF0BB4">
        <w:rPr>
          <w:rFonts w:ascii="Calibri" w:eastAsia="Calibri" w:hAnsi="Calibri" w:cs="Calibri"/>
        </w:rPr>
        <w:t xml:space="preserve">Καθόλου </w:t>
      </w:r>
      <w:r w:rsidRPr="00EF0BB4">
        <w:rPr>
          <w:rFonts w:ascii="Calibri" w:eastAsia="Calibri" w:hAnsi="Calibri" w:cs="Calibri"/>
          <w:noProof/>
          <w:lang w:eastAsia="el-GR"/>
        </w:rPr>
        <w:drawing>
          <wp:inline distT="0" distB="0" distL="0" distR="0" wp14:anchorId="06883372" wp14:editId="322A409B">
            <wp:extent cx="114300" cy="104775"/>
            <wp:effectExtent l="0" t="0" r="0" b="0"/>
            <wp:docPr id="103"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Λίγο </w:t>
      </w:r>
      <w:r w:rsidRPr="00EF0BB4">
        <w:rPr>
          <w:rFonts w:ascii="Calibri" w:eastAsia="Calibri" w:hAnsi="Calibri" w:cs="Calibri"/>
          <w:noProof/>
          <w:lang w:eastAsia="el-GR"/>
        </w:rPr>
        <w:drawing>
          <wp:inline distT="0" distB="0" distL="0" distR="0" wp14:anchorId="19FD49E3" wp14:editId="25083932">
            <wp:extent cx="114300" cy="104775"/>
            <wp:effectExtent l="0" t="0" r="0" b="0"/>
            <wp:docPr id="104"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Αρκετά </w:t>
      </w:r>
      <w:r w:rsidRPr="00EF0BB4">
        <w:rPr>
          <w:rFonts w:ascii="Calibri" w:eastAsia="Calibri" w:hAnsi="Calibri" w:cs="Calibri"/>
          <w:noProof/>
          <w:lang w:eastAsia="el-GR"/>
        </w:rPr>
        <w:drawing>
          <wp:inline distT="0" distB="0" distL="0" distR="0" wp14:anchorId="478701B0" wp14:editId="2158A491">
            <wp:extent cx="114300" cy="104775"/>
            <wp:effectExtent l="0" t="0" r="0" b="0"/>
            <wp:docPr id="105"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Πολύ </w:t>
      </w:r>
      <w:r w:rsidRPr="00EF0BB4">
        <w:rPr>
          <w:rFonts w:ascii="Calibri" w:eastAsia="Calibri" w:hAnsi="Calibri" w:cs="Calibri"/>
          <w:noProof/>
          <w:lang w:eastAsia="el-GR"/>
        </w:rPr>
        <w:drawing>
          <wp:inline distT="0" distB="0" distL="0" distR="0" wp14:anchorId="60AE0A2B" wp14:editId="0FC8F601">
            <wp:extent cx="114300" cy="104775"/>
            <wp:effectExtent l="0" t="0" r="0" b="0"/>
            <wp:docPr id="106"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40D82C88" w14:textId="77777777" w:rsidR="004F4A0C" w:rsidRPr="00EF0BB4" w:rsidRDefault="004F4A0C" w:rsidP="004F4A0C">
      <w:pPr>
        <w:spacing w:after="120"/>
        <w:rPr>
          <w:rFonts w:ascii="Calibri" w:eastAsia="Calibri" w:hAnsi="Calibri" w:cs="Calibri"/>
        </w:rPr>
      </w:pPr>
    </w:p>
    <w:p w14:paraId="403146AE"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Είναι οι καταναλωτές ενήμεροι για την δράση των βιταμινών στη φυσιολογική λειτουργία και  έκφραση του γονιδιώματος;</w:t>
      </w:r>
    </w:p>
    <w:p w14:paraId="3D7162EB" w14:textId="77777777" w:rsidR="004F4A0C" w:rsidRPr="00EF0BB4" w:rsidRDefault="004F4A0C" w:rsidP="004F4A0C">
      <w:pPr>
        <w:spacing w:after="120"/>
        <w:rPr>
          <w:rFonts w:ascii="Calibri" w:eastAsia="Calibri" w:hAnsi="Calibri" w:cs="Calibri"/>
          <w:noProof/>
          <w:lang w:eastAsia="el-GR"/>
        </w:rPr>
      </w:pPr>
      <w:r w:rsidRPr="00EF0BB4">
        <w:rPr>
          <w:rFonts w:ascii="Calibri" w:eastAsia="Calibri" w:hAnsi="Calibri" w:cs="Calibri"/>
        </w:rPr>
        <w:t xml:space="preserve">Καθόλου </w:t>
      </w:r>
      <w:r w:rsidRPr="00EF0BB4">
        <w:rPr>
          <w:rFonts w:ascii="Calibri" w:eastAsia="Calibri" w:hAnsi="Calibri" w:cs="Calibri"/>
          <w:noProof/>
          <w:lang w:eastAsia="el-GR"/>
        </w:rPr>
        <w:drawing>
          <wp:inline distT="0" distB="0" distL="0" distR="0" wp14:anchorId="2B924ACC" wp14:editId="264C440F">
            <wp:extent cx="114300" cy="104775"/>
            <wp:effectExtent l="0" t="0" r="0" b="0"/>
            <wp:docPr id="107"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Λίγοι </w:t>
      </w:r>
      <w:r w:rsidRPr="00EF0BB4">
        <w:rPr>
          <w:rFonts w:ascii="Calibri" w:eastAsia="Calibri" w:hAnsi="Calibri" w:cs="Calibri"/>
          <w:noProof/>
          <w:lang w:eastAsia="el-GR"/>
        </w:rPr>
        <w:drawing>
          <wp:inline distT="0" distB="0" distL="0" distR="0" wp14:anchorId="56DBC605" wp14:editId="48488E19">
            <wp:extent cx="114300" cy="104775"/>
            <wp:effectExtent l="0" t="0" r="0" b="0"/>
            <wp:docPr id="108"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Αρκετοί </w:t>
      </w:r>
      <w:r w:rsidRPr="00EF0BB4">
        <w:rPr>
          <w:rFonts w:ascii="Calibri" w:eastAsia="Calibri" w:hAnsi="Calibri" w:cs="Calibri"/>
          <w:noProof/>
          <w:lang w:eastAsia="el-GR"/>
        </w:rPr>
        <w:drawing>
          <wp:inline distT="0" distB="0" distL="0" distR="0" wp14:anchorId="22803E95" wp14:editId="2CEDAA61">
            <wp:extent cx="114300" cy="104775"/>
            <wp:effectExtent l="0" t="0" r="0" b="0"/>
            <wp:docPr id="109"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Πολλοί </w:t>
      </w:r>
      <w:r w:rsidRPr="00EF0BB4">
        <w:rPr>
          <w:rFonts w:ascii="Calibri" w:eastAsia="Calibri" w:hAnsi="Calibri" w:cs="Calibri"/>
          <w:noProof/>
          <w:lang w:eastAsia="el-GR"/>
        </w:rPr>
        <w:drawing>
          <wp:inline distT="0" distB="0" distL="0" distR="0" wp14:anchorId="34AE1352" wp14:editId="15280097">
            <wp:extent cx="114300" cy="104775"/>
            <wp:effectExtent l="0" t="0" r="0" b="0"/>
            <wp:docPr id="110"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41ECA5D1" w14:textId="77777777" w:rsidR="004F4A0C" w:rsidRPr="00EF0BB4" w:rsidRDefault="004F4A0C" w:rsidP="004F4A0C">
      <w:pPr>
        <w:spacing w:after="120"/>
        <w:rPr>
          <w:rFonts w:ascii="Calibri" w:eastAsia="Calibri" w:hAnsi="Calibri" w:cs="Calibri"/>
          <w:noProof/>
          <w:lang w:eastAsia="el-GR"/>
        </w:rPr>
      </w:pPr>
    </w:p>
    <w:p w14:paraId="2EA2119A"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Θεωρείτε ότι θα ήταν χρήσιμη η ενημέρωση των καταναλωτών για τη συμβολή των μικροθρεπτικών συστατικών στη φυσιολογική λειτουργία του γονιδιώματος και  γενικά στην υγεία τους;</w:t>
      </w:r>
    </w:p>
    <w:p w14:paraId="1A8A1026" w14:textId="77777777" w:rsidR="004F4A0C" w:rsidRPr="00EF0BB4" w:rsidRDefault="004F4A0C" w:rsidP="004F4A0C">
      <w:pPr>
        <w:spacing w:after="120"/>
        <w:jc w:val="both"/>
        <w:rPr>
          <w:rFonts w:ascii="Calibri" w:eastAsia="Calibri" w:hAnsi="Calibri" w:cs="Calibri"/>
          <w:noProof/>
          <w:lang w:eastAsia="el-GR"/>
        </w:rPr>
      </w:pPr>
      <w:r w:rsidRPr="00EF0BB4">
        <w:rPr>
          <w:rFonts w:ascii="Calibri" w:eastAsia="Calibri" w:hAnsi="Calibri" w:cs="Calibri"/>
        </w:rPr>
        <w:t xml:space="preserve">Καθόλου </w:t>
      </w:r>
      <w:r w:rsidRPr="00EF0BB4">
        <w:rPr>
          <w:rFonts w:ascii="Calibri" w:eastAsia="Calibri" w:hAnsi="Calibri" w:cs="Calibri"/>
          <w:noProof/>
          <w:lang w:eastAsia="el-GR"/>
        </w:rPr>
        <w:drawing>
          <wp:inline distT="0" distB="0" distL="0" distR="0" wp14:anchorId="3AAB657E" wp14:editId="5C6154EF">
            <wp:extent cx="114300" cy="104775"/>
            <wp:effectExtent l="0" t="0" r="0" b="0"/>
            <wp:docPr id="111"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Λίγο </w:t>
      </w:r>
      <w:r w:rsidRPr="00EF0BB4">
        <w:rPr>
          <w:rFonts w:ascii="Calibri" w:eastAsia="Calibri" w:hAnsi="Calibri" w:cs="Calibri"/>
          <w:noProof/>
          <w:lang w:eastAsia="el-GR"/>
        </w:rPr>
        <w:drawing>
          <wp:inline distT="0" distB="0" distL="0" distR="0" wp14:anchorId="1D043D94" wp14:editId="46BB07B2">
            <wp:extent cx="114300" cy="104775"/>
            <wp:effectExtent l="0" t="0" r="0" b="0"/>
            <wp:docPr id="112"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Αρκετά </w:t>
      </w:r>
      <w:r w:rsidRPr="00EF0BB4">
        <w:rPr>
          <w:rFonts w:ascii="Calibri" w:eastAsia="Calibri" w:hAnsi="Calibri" w:cs="Calibri"/>
          <w:noProof/>
          <w:lang w:eastAsia="el-GR"/>
        </w:rPr>
        <w:drawing>
          <wp:inline distT="0" distB="0" distL="0" distR="0" wp14:anchorId="10230298" wp14:editId="2A274D46">
            <wp:extent cx="114300" cy="104775"/>
            <wp:effectExtent l="0" t="0" r="0" b="0"/>
            <wp:docPr id="113"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Πολύ </w:t>
      </w:r>
      <w:r w:rsidRPr="00EF0BB4">
        <w:rPr>
          <w:rFonts w:ascii="Calibri" w:eastAsia="Calibri" w:hAnsi="Calibri" w:cs="Calibri"/>
          <w:noProof/>
          <w:lang w:eastAsia="el-GR"/>
        </w:rPr>
        <w:drawing>
          <wp:inline distT="0" distB="0" distL="0" distR="0" wp14:anchorId="40CC37EB" wp14:editId="758A02C4">
            <wp:extent cx="114300" cy="104775"/>
            <wp:effectExtent l="0" t="0" r="0" b="0"/>
            <wp:docPr id="114"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3D9A350E" w14:textId="77777777" w:rsidR="004F4A0C" w:rsidRPr="00EF0BB4" w:rsidRDefault="004F4A0C" w:rsidP="004F4A0C">
      <w:pPr>
        <w:spacing w:after="120"/>
        <w:jc w:val="both"/>
        <w:rPr>
          <w:rFonts w:ascii="Calibri" w:eastAsia="Calibri" w:hAnsi="Calibri" w:cs="Calibri"/>
        </w:rPr>
      </w:pPr>
    </w:p>
    <w:p w14:paraId="5FF23D37"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Πιστεύετε ότι θα υπήρχε αύξηση στην κατανάλωση συμπληρωμάτων διατροφής μετά από την ενημέρωση των καταναλωτών για το ρόλο των βιταμινών και των άλλων μικροθρεπτικών στοιχείων;</w:t>
      </w:r>
    </w:p>
    <w:p w14:paraId="6B234CBB" w14:textId="77777777" w:rsidR="004F4A0C" w:rsidRPr="00EF0BB4" w:rsidRDefault="004F4A0C" w:rsidP="004F4A0C">
      <w:pPr>
        <w:spacing w:after="120"/>
        <w:jc w:val="both"/>
        <w:rPr>
          <w:rFonts w:ascii="Calibri" w:eastAsia="Calibri" w:hAnsi="Calibri" w:cs="Calibri"/>
          <w:noProof/>
          <w:lang w:eastAsia="el-GR"/>
        </w:rPr>
      </w:pPr>
      <w:r w:rsidRPr="00EF0BB4">
        <w:rPr>
          <w:rFonts w:ascii="Calibri" w:eastAsia="Calibri" w:hAnsi="Calibri" w:cs="Calibri"/>
        </w:rPr>
        <w:t xml:space="preserve">Καθόλου </w:t>
      </w:r>
      <w:r w:rsidRPr="00EF0BB4">
        <w:rPr>
          <w:rFonts w:ascii="Calibri" w:eastAsia="Calibri" w:hAnsi="Calibri" w:cs="Calibri"/>
          <w:noProof/>
          <w:lang w:eastAsia="el-GR"/>
        </w:rPr>
        <w:drawing>
          <wp:inline distT="0" distB="0" distL="0" distR="0" wp14:anchorId="4A991595" wp14:editId="6DDDE30C">
            <wp:extent cx="114300" cy="104775"/>
            <wp:effectExtent l="0" t="0" r="0" b="0"/>
            <wp:docPr id="115"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Λίγο </w:t>
      </w:r>
      <w:r w:rsidRPr="00EF0BB4">
        <w:rPr>
          <w:rFonts w:ascii="Calibri" w:eastAsia="Calibri" w:hAnsi="Calibri" w:cs="Calibri"/>
          <w:noProof/>
          <w:lang w:eastAsia="el-GR"/>
        </w:rPr>
        <w:drawing>
          <wp:inline distT="0" distB="0" distL="0" distR="0" wp14:anchorId="745C2F1A" wp14:editId="0F880072">
            <wp:extent cx="114300" cy="104775"/>
            <wp:effectExtent l="0" t="0" r="0" b="0"/>
            <wp:docPr id="116"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Αρκετά </w:t>
      </w:r>
      <w:r w:rsidRPr="00EF0BB4">
        <w:rPr>
          <w:rFonts w:ascii="Calibri" w:eastAsia="Calibri" w:hAnsi="Calibri" w:cs="Calibri"/>
          <w:noProof/>
          <w:lang w:eastAsia="el-GR"/>
        </w:rPr>
        <w:drawing>
          <wp:inline distT="0" distB="0" distL="0" distR="0" wp14:anchorId="6F85BC99" wp14:editId="78A139B5">
            <wp:extent cx="114300" cy="104775"/>
            <wp:effectExtent l="0" t="0" r="0" b="0"/>
            <wp:docPr id="117"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Πολύ </w:t>
      </w:r>
      <w:r w:rsidRPr="00EF0BB4">
        <w:rPr>
          <w:rFonts w:ascii="Calibri" w:eastAsia="Calibri" w:hAnsi="Calibri" w:cs="Calibri"/>
          <w:noProof/>
          <w:lang w:eastAsia="el-GR"/>
        </w:rPr>
        <w:drawing>
          <wp:inline distT="0" distB="0" distL="0" distR="0" wp14:anchorId="5C2FC5F8" wp14:editId="2FCAA69E">
            <wp:extent cx="114300" cy="104775"/>
            <wp:effectExtent l="0" t="0" r="0" b="0"/>
            <wp:docPr id="118"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44439566" w14:textId="77777777" w:rsidR="004F4A0C" w:rsidRPr="00EF0BB4" w:rsidRDefault="004F4A0C" w:rsidP="004F4A0C">
      <w:pPr>
        <w:numPr>
          <w:ilvl w:val="0"/>
          <w:numId w:val="2"/>
        </w:numPr>
        <w:spacing w:after="120"/>
        <w:jc w:val="both"/>
        <w:rPr>
          <w:rFonts w:ascii="Calibri" w:eastAsia="Calibri" w:hAnsi="Calibri" w:cs="Calibri"/>
          <w:b/>
          <w:bCs/>
        </w:rPr>
      </w:pPr>
      <w:r w:rsidRPr="00EF0BB4">
        <w:rPr>
          <w:rFonts w:ascii="Calibri" w:eastAsia="Calibri" w:hAnsi="Calibri" w:cs="Calibri"/>
          <w:b/>
          <w:bCs/>
        </w:rPr>
        <w:t>Πιστεύετε ότι θα βελτιωνόταν μακροπρόθεσμα η υγεία του καταναλωτικού κοινού μετά από κατάλληλη ενημέρωση του για τη συσχέτιση των βιταμινών, μετάλλων και ιχνοστοιχείων με τη γενετική σύσταση και τη  γονιδιακή έκφραση;</w:t>
      </w:r>
    </w:p>
    <w:p w14:paraId="6FC74072" w14:textId="77777777" w:rsidR="004F4A0C" w:rsidRPr="00EF0BB4" w:rsidRDefault="004F4A0C" w:rsidP="004F4A0C">
      <w:pPr>
        <w:spacing w:after="120"/>
        <w:jc w:val="both"/>
        <w:rPr>
          <w:rFonts w:ascii="Calibri" w:eastAsia="Calibri" w:hAnsi="Calibri" w:cs="Calibri"/>
        </w:rPr>
      </w:pPr>
      <w:r w:rsidRPr="00EF0BB4">
        <w:rPr>
          <w:rFonts w:ascii="Calibri" w:eastAsia="Calibri" w:hAnsi="Calibri" w:cs="Calibri"/>
        </w:rPr>
        <w:t xml:space="preserve">Καθόλου </w:t>
      </w:r>
      <w:r w:rsidRPr="00EF0BB4">
        <w:rPr>
          <w:rFonts w:ascii="Calibri" w:eastAsia="Calibri" w:hAnsi="Calibri" w:cs="Calibri"/>
          <w:noProof/>
          <w:lang w:eastAsia="el-GR"/>
        </w:rPr>
        <w:drawing>
          <wp:inline distT="0" distB="0" distL="0" distR="0" wp14:anchorId="0C66C7FB" wp14:editId="5E128DB9">
            <wp:extent cx="114300" cy="104775"/>
            <wp:effectExtent l="0" t="0" r="0" b="0"/>
            <wp:docPr id="119"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Λίγο </w:t>
      </w:r>
      <w:r w:rsidRPr="00EF0BB4">
        <w:rPr>
          <w:rFonts w:ascii="Calibri" w:eastAsia="Calibri" w:hAnsi="Calibri" w:cs="Calibri"/>
          <w:noProof/>
          <w:lang w:eastAsia="el-GR"/>
        </w:rPr>
        <w:drawing>
          <wp:inline distT="0" distB="0" distL="0" distR="0" wp14:anchorId="08D3CC20" wp14:editId="404A99E7">
            <wp:extent cx="114300" cy="104775"/>
            <wp:effectExtent l="0" t="0" r="0" b="0"/>
            <wp:docPr id="120"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Αρκετά </w:t>
      </w:r>
      <w:r w:rsidRPr="00EF0BB4">
        <w:rPr>
          <w:rFonts w:ascii="Calibri" w:eastAsia="Calibri" w:hAnsi="Calibri" w:cs="Calibri"/>
          <w:noProof/>
          <w:lang w:eastAsia="el-GR"/>
        </w:rPr>
        <w:drawing>
          <wp:inline distT="0" distB="0" distL="0" distR="0" wp14:anchorId="08FF0831" wp14:editId="3AE9E80A">
            <wp:extent cx="114300" cy="104775"/>
            <wp:effectExtent l="0" t="0" r="0" b="0"/>
            <wp:docPr id="121"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F0BB4">
        <w:rPr>
          <w:rFonts w:ascii="Calibri" w:eastAsia="Calibri" w:hAnsi="Calibri" w:cs="Calibri"/>
        </w:rPr>
        <w:t xml:space="preserve">          Πολύ </w:t>
      </w:r>
      <w:r w:rsidRPr="00EF0BB4">
        <w:rPr>
          <w:rFonts w:ascii="Calibri" w:eastAsia="Calibri" w:hAnsi="Calibri" w:cs="Calibri"/>
          <w:noProof/>
          <w:lang w:eastAsia="el-GR"/>
        </w:rPr>
        <w:drawing>
          <wp:inline distT="0" distB="0" distL="0" distR="0" wp14:anchorId="3A778FDD" wp14:editId="17D6EF06">
            <wp:extent cx="114300" cy="104775"/>
            <wp:effectExtent l="0" t="0" r="0" b="0"/>
            <wp:docPr id="122"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14:paraId="4A003FD0" w14:textId="77777777" w:rsidR="004F4A0C" w:rsidRPr="00EF0BB4" w:rsidRDefault="00C65F68" w:rsidP="00C65F68">
      <w:pPr>
        <w:spacing w:line="360" w:lineRule="auto"/>
        <w:rPr>
          <w:rFonts w:ascii="Times New Roman" w:hAnsi="Times New Roman" w:cs="Times New Roman"/>
          <w:b/>
          <w:bCs/>
          <w:sz w:val="24"/>
          <w:szCs w:val="24"/>
        </w:rPr>
      </w:pPr>
      <w:r w:rsidRPr="00EF0BB4">
        <w:rPr>
          <w:rFonts w:ascii="Times New Roman" w:hAnsi="Times New Roman" w:cs="Times New Roman"/>
          <w:b/>
          <w:bCs/>
          <w:sz w:val="24"/>
          <w:szCs w:val="24"/>
        </w:rPr>
        <w:lastRenderedPageBreak/>
        <w:t xml:space="preserve">2.2 </w:t>
      </w:r>
      <w:r w:rsidR="004F4A0C" w:rsidRPr="00EF0BB4">
        <w:rPr>
          <w:rFonts w:ascii="Times New Roman" w:hAnsi="Times New Roman" w:cs="Times New Roman"/>
          <w:b/>
          <w:bCs/>
          <w:sz w:val="24"/>
          <w:szCs w:val="24"/>
        </w:rPr>
        <w:t>Διανομή Ερωτηματολογίων</w:t>
      </w:r>
    </w:p>
    <w:p w14:paraId="069CE5B5" w14:textId="77777777" w:rsidR="004F4A0C" w:rsidRPr="00EF0BB4" w:rsidRDefault="004F4A0C" w:rsidP="00EC5E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Συνολικά 150 ερωτηματολόγια διανεμήθηκαν σε φαρμακεία στη Βόρεια Ελλάδα. Συγκεκριμένα, τα 100 συμπληρώθηκαν από φαρμακοποιούς στη Θεσσαλονίκη, τα 30 στις Σέρρες και τα 20 στο Κιλκίς. Η διανομή των ερωτηματολογίων και η λήψη των αποτελεσμάτων διήρκησε 3 εβδομάδες. Τα ερωτηματολόγια διανεμήθηκαν </w:t>
      </w:r>
      <w:r w:rsidR="00D558D6">
        <w:rPr>
          <w:rFonts w:ascii="Times New Roman" w:hAnsi="Times New Roman" w:cs="Times New Roman"/>
          <w:sz w:val="24"/>
          <w:szCs w:val="24"/>
        </w:rPr>
        <w:t xml:space="preserve">αυτοπροσώπως </w:t>
      </w:r>
      <w:r w:rsidRPr="00EF0BB4">
        <w:rPr>
          <w:rFonts w:ascii="Times New Roman" w:hAnsi="Times New Roman" w:cs="Times New Roman"/>
          <w:sz w:val="24"/>
          <w:szCs w:val="24"/>
        </w:rPr>
        <w:t xml:space="preserve">από τους συντάκτες του ερωτηματολογίου. Κατά τη διάρκεια συμπλήρωσής τους, δόθηκαν οδηγίες και διευκρινίσεις όπου κρίθηκε αναγκαίο έτσι ώστε να μειωθεί το ενδεχόμενο λανθασμένων απαντήσεων λόγω παρανοήσεων. Αυτή η μέθοδος είχε ως αποτέλεσμα να μειωθεί όσο το δυνατό περισσότερο το σφάλμα της έρευνας. Ως μέσος χρόνος συμπλήρωσης ενός ερωτηματολογίου, εκτιμήθηκε ένα διάστημα μεταξύ 3 έως 4 λεπτών. </w:t>
      </w:r>
    </w:p>
    <w:p w14:paraId="4C250DBF" w14:textId="77777777" w:rsidR="004F4A0C" w:rsidRPr="00EF0BB4" w:rsidRDefault="004F4A0C" w:rsidP="00C65F68">
      <w:pPr>
        <w:spacing w:line="360" w:lineRule="auto"/>
        <w:jc w:val="both"/>
        <w:rPr>
          <w:rFonts w:ascii="Times New Roman" w:hAnsi="Times New Roman" w:cs="Times New Roman"/>
          <w:sz w:val="24"/>
          <w:szCs w:val="24"/>
        </w:rPr>
      </w:pPr>
    </w:p>
    <w:p w14:paraId="448D2CAE" w14:textId="77777777" w:rsidR="004F4A0C" w:rsidRPr="00EF0BB4" w:rsidRDefault="00C65F68" w:rsidP="00C65F68">
      <w:pPr>
        <w:spacing w:line="360" w:lineRule="auto"/>
        <w:jc w:val="both"/>
        <w:rPr>
          <w:rFonts w:ascii="Times New Roman" w:hAnsi="Times New Roman" w:cs="Times New Roman"/>
          <w:b/>
          <w:bCs/>
          <w:sz w:val="24"/>
          <w:szCs w:val="24"/>
        </w:rPr>
      </w:pPr>
      <w:r w:rsidRPr="00EF0BB4">
        <w:rPr>
          <w:rFonts w:ascii="Times New Roman" w:hAnsi="Times New Roman" w:cs="Times New Roman"/>
          <w:b/>
          <w:bCs/>
          <w:sz w:val="24"/>
          <w:szCs w:val="24"/>
        </w:rPr>
        <w:t xml:space="preserve">2.3 </w:t>
      </w:r>
      <w:r w:rsidR="004F4A0C" w:rsidRPr="00EF0BB4">
        <w:rPr>
          <w:rFonts w:ascii="Times New Roman" w:hAnsi="Times New Roman" w:cs="Times New Roman"/>
          <w:b/>
          <w:bCs/>
          <w:sz w:val="24"/>
          <w:szCs w:val="24"/>
        </w:rPr>
        <w:t>Δείγμα</w:t>
      </w:r>
    </w:p>
    <w:p w14:paraId="76F7F64F" w14:textId="77777777" w:rsidR="004F4A0C" w:rsidRDefault="004F4A0C" w:rsidP="00EC5E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Το δείγμα αποτελούνταν από φαρμακοποιούς της Βόρειας Ελλάδας. Βασικός σκοπός ήταν η εκτίμηση των γνώσεων τόσο των καταναλωτών όσο και των φαρμακοποιών αναφορικά με τη δράση των μικροθρεπτικών συστατικών στο ανθρώπινο γονιδίωμα. Παρόλα αυτά, προτιμήθηκε να απευθυνθεί το ερωτηματολόγιο αποκλειστικά στους φαρμακοποιούς έτσι ώστε να υπάρξει μια πιο έγκυρη και εμπεριστατωμένη εικόνα των αποτελεσμάτων. Ζητήθηκε ουσιαστικά ως επιστήμονες του κλάδου να κρίνουν και να εκτιμήσουν το επίπεδο γνώσεων των καταναλωτών που προμηθεύονται συμπληρώματα διατροφής από το φαρμακείο τους. Επιλέχθηκαν σκόπιμα 3 διαφορετικές πόλεις (Θεσσαλονίκη, Σέρρες και Κιλκίς) με διαφορετική κουλτούρα και μεγάλη πληθυσμιακή διαφορά μεταξύ τους. Αυτά τα στοιχεία ενέτειναν το ενδιαφέρον της έρευνας καθώς λάβαμε αποτελέσματα από 3 πόλεις με διαφορετικούς ρυθμούς και διαφορετικό τρόπο ζωής. Έτσι αξιολογήθηκαν οι γνώσεις και οι απόψεις από διαφορετικές οπτικές γωνίες. </w:t>
      </w:r>
    </w:p>
    <w:p w14:paraId="21B13282" w14:textId="77777777" w:rsidR="007C01E3" w:rsidRPr="00EF0BB4" w:rsidRDefault="007C01E3" w:rsidP="007C01E3">
      <w:pPr>
        <w:spacing w:line="360" w:lineRule="auto"/>
        <w:ind w:firstLine="720"/>
        <w:jc w:val="both"/>
        <w:rPr>
          <w:rFonts w:ascii="Times New Roman" w:hAnsi="Times New Roman" w:cs="Times New Roman"/>
          <w:sz w:val="24"/>
          <w:szCs w:val="24"/>
        </w:rPr>
      </w:pPr>
    </w:p>
    <w:p w14:paraId="25EB57CE" w14:textId="77777777" w:rsidR="004F4A0C" w:rsidRPr="00EF0BB4" w:rsidRDefault="00C65F68" w:rsidP="00C65F68">
      <w:pPr>
        <w:spacing w:line="360" w:lineRule="auto"/>
        <w:jc w:val="both"/>
        <w:rPr>
          <w:rFonts w:ascii="Times New Roman" w:hAnsi="Times New Roman" w:cs="Times New Roman"/>
          <w:b/>
          <w:bCs/>
          <w:sz w:val="24"/>
          <w:szCs w:val="24"/>
        </w:rPr>
      </w:pPr>
      <w:r w:rsidRPr="00EF0BB4">
        <w:rPr>
          <w:rFonts w:ascii="Times New Roman" w:hAnsi="Times New Roman" w:cs="Times New Roman"/>
          <w:b/>
          <w:bCs/>
          <w:sz w:val="24"/>
          <w:szCs w:val="24"/>
        </w:rPr>
        <w:t xml:space="preserve">2.4 </w:t>
      </w:r>
      <w:r w:rsidR="004F4A0C" w:rsidRPr="00EF0BB4">
        <w:rPr>
          <w:rFonts w:ascii="Times New Roman" w:hAnsi="Times New Roman" w:cs="Times New Roman"/>
          <w:b/>
          <w:bCs/>
          <w:sz w:val="24"/>
          <w:szCs w:val="24"/>
        </w:rPr>
        <w:t>Εργαλεία</w:t>
      </w:r>
    </w:p>
    <w:p w14:paraId="5094449D" w14:textId="77777777" w:rsidR="004F4A0C" w:rsidRPr="00EF0BB4" w:rsidRDefault="004F4A0C" w:rsidP="00EC5E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Για τη διεξαγωγή της έρευνας χρησιμοποιήθηκε ένα ερωτηματολόγιο. Οι ερωτήσεις στόχευαν στην κατανόηση των γνώσεων των ερωτηθέντων φαρμακοποιών σχετικά με το διατροφογενωμικό ρόλο των βιταμινών και ιχνοστοιχείων. Επίσης υπήρχαν ερωτήσεις όπου ζητήθηκε να εκτιμηθούν οι γνώσεις των καταναλωτών για τα μικροθρεπτικά συστατικά και τα συμπληρώματα διατροφής.</w:t>
      </w:r>
    </w:p>
    <w:p w14:paraId="63191F83" w14:textId="77777777" w:rsidR="004F4A0C" w:rsidRPr="00EF0BB4" w:rsidRDefault="00C65F68" w:rsidP="00C65F68">
      <w:pPr>
        <w:spacing w:line="360" w:lineRule="auto"/>
        <w:jc w:val="both"/>
        <w:rPr>
          <w:rFonts w:ascii="Times New Roman" w:hAnsi="Times New Roman" w:cs="Times New Roman"/>
          <w:b/>
          <w:bCs/>
          <w:sz w:val="24"/>
          <w:szCs w:val="24"/>
        </w:rPr>
      </w:pPr>
      <w:r w:rsidRPr="00EF0BB4">
        <w:rPr>
          <w:rFonts w:ascii="Times New Roman" w:hAnsi="Times New Roman" w:cs="Times New Roman"/>
          <w:b/>
          <w:bCs/>
          <w:sz w:val="24"/>
          <w:szCs w:val="24"/>
        </w:rPr>
        <w:lastRenderedPageBreak/>
        <w:t xml:space="preserve">2.5 </w:t>
      </w:r>
      <w:r w:rsidR="004F4A0C" w:rsidRPr="00EF0BB4">
        <w:rPr>
          <w:rFonts w:ascii="Times New Roman" w:hAnsi="Times New Roman" w:cs="Times New Roman"/>
          <w:b/>
          <w:bCs/>
          <w:sz w:val="24"/>
          <w:szCs w:val="24"/>
        </w:rPr>
        <w:t>Δεοντολογία Έρευνας</w:t>
      </w:r>
    </w:p>
    <w:p w14:paraId="55DAD4AE" w14:textId="77777777" w:rsidR="004F4A0C" w:rsidRPr="00EF0BB4" w:rsidRDefault="004F4A0C" w:rsidP="00EC5E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διανομή των ερωτηματολογίων έγινε σε τυχαία φαρμακεία των τριών πόλεων. Η συμπλήρωσή τους ήταν εθελοντική και φυσικά ανώνυμη. </w:t>
      </w:r>
    </w:p>
    <w:p w14:paraId="471E0D39" w14:textId="77777777" w:rsidR="001D26F2" w:rsidRPr="00EF0BB4" w:rsidRDefault="001D26F2" w:rsidP="00C65F68">
      <w:pPr>
        <w:spacing w:line="360" w:lineRule="auto"/>
        <w:jc w:val="both"/>
        <w:rPr>
          <w:rFonts w:ascii="Times New Roman" w:hAnsi="Times New Roman" w:cs="Times New Roman"/>
          <w:b/>
          <w:bCs/>
          <w:sz w:val="24"/>
          <w:szCs w:val="24"/>
        </w:rPr>
      </w:pPr>
    </w:p>
    <w:p w14:paraId="66EE20C4" w14:textId="77777777" w:rsidR="004F4A0C" w:rsidRPr="00EF0BB4" w:rsidRDefault="00C65F68" w:rsidP="00C65F68">
      <w:pPr>
        <w:spacing w:line="360" w:lineRule="auto"/>
        <w:jc w:val="both"/>
        <w:rPr>
          <w:rFonts w:ascii="Times New Roman" w:hAnsi="Times New Roman" w:cs="Times New Roman"/>
          <w:b/>
          <w:bCs/>
          <w:sz w:val="24"/>
          <w:szCs w:val="24"/>
        </w:rPr>
      </w:pPr>
      <w:r w:rsidRPr="00EF0BB4">
        <w:rPr>
          <w:rFonts w:ascii="Times New Roman" w:hAnsi="Times New Roman" w:cs="Times New Roman"/>
          <w:b/>
          <w:bCs/>
          <w:sz w:val="24"/>
          <w:szCs w:val="24"/>
        </w:rPr>
        <w:t>2.6</w:t>
      </w:r>
      <w:r w:rsidR="007C01E3">
        <w:rPr>
          <w:rFonts w:ascii="Times New Roman" w:hAnsi="Times New Roman" w:cs="Times New Roman"/>
          <w:b/>
          <w:bCs/>
          <w:sz w:val="24"/>
          <w:szCs w:val="24"/>
        </w:rPr>
        <w:t xml:space="preserve"> </w:t>
      </w:r>
      <w:r w:rsidR="004F4A0C" w:rsidRPr="00EF0BB4">
        <w:rPr>
          <w:rFonts w:ascii="Times New Roman" w:hAnsi="Times New Roman" w:cs="Times New Roman"/>
          <w:b/>
          <w:bCs/>
          <w:sz w:val="24"/>
          <w:szCs w:val="24"/>
        </w:rPr>
        <w:t>Στατιστική Ανάλυση</w:t>
      </w:r>
    </w:p>
    <w:p w14:paraId="586BEFF8" w14:textId="77777777" w:rsidR="004F4A0C" w:rsidRPr="00EF0BB4" w:rsidRDefault="004F4A0C" w:rsidP="00EC5ED7">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Για την περιγραφική στατιστική ανάλυση των αποτελεσμάτων χρησιμοποιήθηκε το λογισμικό </w:t>
      </w:r>
      <w:r w:rsidRPr="00EF0BB4">
        <w:rPr>
          <w:rFonts w:ascii="Times New Roman" w:hAnsi="Times New Roman" w:cs="Times New Roman"/>
          <w:sz w:val="24"/>
          <w:szCs w:val="24"/>
          <w:lang w:val="en-US"/>
        </w:rPr>
        <w:t>Microsoft</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Office</w:t>
      </w:r>
      <w:r w:rsidRPr="00EF0BB4">
        <w:rPr>
          <w:rFonts w:ascii="Times New Roman" w:hAnsi="Times New Roman" w:cs="Times New Roman"/>
          <w:sz w:val="24"/>
          <w:szCs w:val="24"/>
        </w:rPr>
        <w:t xml:space="preserve"> </w:t>
      </w:r>
      <w:r w:rsidRPr="00EF0BB4">
        <w:rPr>
          <w:rFonts w:ascii="Times New Roman" w:hAnsi="Times New Roman" w:cs="Times New Roman"/>
          <w:sz w:val="24"/>
          <w:szCs w:val="24"/>
          <w:lang w:val="en-US"/>
        </w:rPr>
        <w:t>Excel</w:t>
      </w:r>
      <w:r w:rsidRPr="00EF0BB4">
        <w:rPr>
          <w:rFonts w:ascii="Times New Roman" w:hAnsi="Times New Roman" w:cs="Times New Roman"/>
          <w:sz w:val="24"/>
          <w:szCs w:val="24"/>
        </w:rPr>
        <w:t xml:space="preserve"> και για τη συμπερασματική στατιστική ανάλυση το </w:t>
      </w:r>
      <w:r w:rsidRPr="00EF0BB4">
        <w:rPr>
          <w:rFonts w:ascii="Times New Roman" w:hAnsi="Times New Roman" w:cs="Times New Roman"/>
          <w:sz w:val="24"/>
          <w:szCs w:val="24"/>
          <w:lang w:val="en-US"/>
        </w:rPr>
        <w:t>SPSS</w:t>
      </w:r>
      <w:r w:rsidRPr="00EF0BB4">
        <w:rPr>
          <w:rFonts w:ascii="Times New Roman" w:hAnsi="Times New Roman" w:cs="Times New Roman"/>
          <w:sz w:val="24"/>
          <w:szCs w:val="24"/>
        </w:rPr>
        <w:t>.</w:t>
      </w:r>
    </w:p>
    <w:p w14:paraId="3FE1E518" w14:textId="77777777" w:rsidR="00B34B9F" w:rsidRPr="00EF0BB4" w:rsidRDefault="00B34B9F" w:rsidP="00B34B9F">
      <w:pPr>
        <w:rPr>
          <w:rFonts w:ascii="Times New Roman" w:hAnsi="Times New Roman" w:cs="Times New Roman"/>
          <w:sz w:val="24"/>
          <w:szCs w:val="24"/>
        </w:rPr>
      </w:pPr>
    </w:p>
    <w:p w14:paraId="581EA80D" w14:textId="77777777" w:rsidR="00C65F68" w:rsidRPr="00EF0BB4" w:rsidRDefault="00C65F68">
      <w:pPr>
        <w:rPr>
          <w:rFonts w:ascii="Times New Roman" w:hAnsi="Times New Roman" w:cs="Times New Roman"/>
          <w:b/>
          <w:bCs/>
          <w:sz w:val="32"/>
          <w:szCs w:val="32"/>
        </w:rPr>
      </w:pPr>
      <w:r w:rsidRPr="00EF0BB4">
        <w:rPr>
          <w:rFonts w:ascii="Times New Roman" w:hAnsi="Times New Roman" w:cs="Times New Roman"/>
          <w:b/>
          <w:bCs/>
          <w:sz w:val="32"/>
          <w:szCs w:val="32"/>
        </w:rPr>
        <w:br w:type="page"/>
      </w:r>
    </w:p>
    <w:p w14:paraId="2B21EEDD" w14:textId="77777777" w:rsidR="004F4A0C" w:rsidRPr="00EF0BB4" w:rsidRDefault="004F4A0C" w:rsidP="000F713A">
      <w:pPr>
        <w:pStyle w:val="a4"/>
        <w:numPr>
          <w:ilvl w:val="0"/>
          <w:numId w:val="31"/>
        </w:numPr>
        <w:jc w:val="center"/>
        <w:rPr>
          <w:rFonts w:ascii="Times New Roman" w:hAnsi="Times New Roman" w:cs="Times New Roman"/>
          <w:b/>
          <w:bCs/>
          <w:sz w:val="32"/>
          <w:szCs w:val="32"/>
        </w:rPr>
      </w:pPr>
      <w:r w:rsidRPr="00EF0BB4">
        <w:rPr>
          <w:rFonts w:ascii="Times New Roman" w:hAnsi="Times New Roman" w:cs="Times New Roman"/>
          <w:b/>
          <w:bCs/>
          <w:sz w:val="32"/>
          <w:szCs w:val="32"/>
        </w:rPr>
        <w:lastRenderedPageBreak/>
        <w:t>ΑΠΟΤΕΛΕΣΜΑΤΑ</w:t>
      </w:r>
    </w:p>
    <w:p w14:paraId="4FD55C97" w14:textId="77777777" w:rsidR="00C65F68" w:rsidRPr="00EF0BB4" w:rsidRDefault="00C65F68" w:rsidP="00C65F68">
      <w:pPr>
        <w:rPr>
          <w:b/>
          <w:bCs/>
          <w:sz w:val="36"/>
          <w:szCs w:val="36"/>
        </w:rPr>
      </w:pPr>
    </w:p>
    <w:p w14:paraId="474DF18F" w14:textId="77777777" w:rsidR="00C65F68" w:rsidRPr="00EF0BB4" w:rsidRDefault="00C65F68" w:rsidP="00C65F68">
      <w:pPr>
        <w:spacing w:after="100" w:afterAutospacing="1" w:line="360" w:lineRule="auto"/>
        <w:ind w:firstLine="851"/>
        <w:jc w:val="both"/>
        <w:rPr>
          <w:rFonts w:ascii="Times New Roman" w:hAnsi="Times New Roman" w:cs="Times New Roman"/>
          <w:sz w:val="24"/>
          <w:szCs w:val="24"/>
        </w:rPr>
      </w:pPr>
      <w:r w:rsidRPr="00EF0BB4">
        <w:rPr>
          <w:rFonts w:ascii="Times New Roman" w:hAnsi="Times New Roman" w:cs="Times New Roman"/>
          <w:sz w:val="24"/>
          <w:szCs w:val="24"/>
        </w:rPr>
        <w:t>Στην παρούσα μελέτη διερευνήθηκαν η διαθεσιμότητα των φαρμακείων σε συμπληρώματα διατροφής και οι γνώσεις των φαρμακοποιών σχετικά με το ρόλο των μικροθρεπτικών συστατικών στο ανθρώπινο γονιδίωμα ενώ παράλληλα εκτιμήθηκαν οι προτιμήσεις των καταναλωτών στα διάφορα συμπληρώματα διατροφής αλλά και οι γνώσεις αυτών για τον ρόλο των μικροθρεπτικών συστατικών στην υγεία τους. Η μελέτη έγινε σε δύο επίπεδα. Τα αποτελέσματα αναλύθηκαν συγκεντρωτικά (150 ερωτηματολόγια) και στην συνέχεια το δείγμα χωρίστηκε σε απαντήσεις που δόθηκαν από φαρμακοποιούς της Θεσσαλονίκης (100 ερωτηματολόγια) και σε αυτές που δόθηκαν από φαρμακοποιούς της επαρχίας (50 ερωτηματολόγια) για να γίνει η σχετική σύγκριση.</w:t>
      </w:r>
    </w:p>
    <w:p w14:paraId="1438D996" w14:textId="77777777" w:rsidR="00C65F68" w:rsidRPr="00EF0BB4" w:rsidRDefault="00C65F68" w:rsidP="00D558D6">
      <w:pPr>
        <w:spacing w:line="360" w:lineRule="auto"/>
        <w:ind w:firstLine="720"/>
        <w:jc w:val="both"/>
        <w:rPr>
          <w:rFonts w:ascii="Times New Roman" w:hAnsi="Times New Roman" w:cs="Times New Roman"/>
          <w:sz w:val="24"/>
          <w:szCs w:val="24"/>
        </w:rPr>
      </w:pPr>
      <w:r w:rsidRPr="00EF0BB4">
        <w:rPr>
          <w:rFonts w:ascii="Times New Roman" w:hAnsi="Times New Roman" w:cs="Times New Roman"/>
          <w:sz w:val="24"/>
          <w:szCs w:val="24"/>
        </w:rPr>
        <w:t>Από την έρευνα προέκυψαν σημαντικά αποτελέσματα. Οι φαρμακοποιοί που συμπλήρωσαν τα ερωτηματολόγια εκτίμησαν τις γνώσεις, τις απόψεις και τις προτιμήσεις του καταναλωτικού κοινού.</w:t>
      </w:r>
    </w:p>
    <w:p w14:paraId="640012C7" w14:textId="77777777" w:rsidR="00C65F68" w:rsidRPr="00EF0BB4" w:rsidRDefault="00C65F68" w:rsidP="00C65F68">
      <w:pPr>
        <w:spacing w:line="360" w:lineRule="auto"/>
        <w:ind w:firstLine="720"/>
        <w:rPr>
          <w:rFonts w:ascii="Times New Roman" w:hAnsi="Times New Roman" w:cs="Times New Roman"/>
          <w:sz w:val="24"/>
          <w:szCs w:val="24"/>
        </w:rPr>
      </w:pPr>
    </w:p>
    <w:p w14:paraId="71DD3A7A" w14:textId="77777777" w:rsidR="00C65F68" w:rsidRPr="00EF0BB4" w:rsidRDefault="00C65F68" w:rsidP="00C65F68">
      <w:pPr>
        <w:spacing w:line="360" w:lineRule="auto"/>
        <w:ind w:firstLine="720"/>
        <w:rPr>
          <w:rFonts w:ascii="Times New Roman" w:hAnsi="Times New Roman" w:cs="Times New Roman"/>
          <w:sz w:val="24"/>
          <w:szCs w:val="24"/>
        </w:rPr>
      </w:pPr>
    </w:p>
    <w:p w14:paraId="4F194086" w14:textId="77777777" w:rsidR="00C65F68" w:rsidRPr="00EF0BB4" w:rsidRDefault="00C65F68" w:rsidP="00C65F68">
      <w:pPr>
        <w:spacing w:line="360" w:lineRule="auto"/>
        <w:ind w:firstLine="720"/>
        <w:rPr>
          <w:rFonts w:ascii="Times New Roman" w:hAnsi="Times New Roman" w:cs="Times New Roman"/>
          <w:sz w:val="24"/>
          <w:szCs w:val="24"/>
        </w:rPr>
      </w:pPr>
    </w:p>
    <w:p w14:paraId="16CD253B" w14:textId="77777777" w:rsidR="00C65F68" w:rsidRPr="00EF0BB4" w:rsidRDefault="00C65F68" w:rsidP="00C65F68">
      <w:pPr>
        <w:spacing w:line="360" w:lineRule="auto"/>
        <w:ind w:firstLine="720"/>
        <w:rPr>
          <w:rFonts w:ascii="Times New Roman" w:hAnsi="Times New Roman" w:cs="Times New Roman"/>
          <w:sz w:val="24"/>
          <w:szCs w:val="24"/>
        </w:rPr>
      </w:pPr>
    </w:p>
    <w:p w14:paraId="571A0606" w14:textId="77777777" w:rsidR="00C65F68" w:rsidRPr="00EF0BB4" w:rsidRDefault="00C65F68" w:rsidP="00C65F68">
      <w:pPr>
        <w:spacing w:line="360" w:lineRule="auto"/>
        <w:ind w:firstLine="720"/>
        <w:rPr>
          <w:rFonts w:ascii="Times New Roman" w:hAnsi="Times New Roman" w:cs="Times New Roman"/>
          <w:sz w:val="24"/>
          <w:szCs w:val="24"/>
        </w:rPr>
      </w:pPr>
    </w:p>
    <w:p w14:paraId="1C65F9DC" w14:textId="77777777" w:rsidR="00C65F68" w:rsidRPr="00EF0BB4" w:rsidRDefault="00C65F68" w:rsidP="00C65F68">
      <w:pPr>
        <w:spacing w:line="360" w:lineRule="auto"/>
        <w:ind w:firstLine="720"/>
        <w:rPr>
          <w:rFonts w:ascii="Times New Roman" w:hAnsi="Times New Roman" w:cs="Times New Roman"/>
          <w:sz w:val="24"/>
          <w:szCs w:val="24"/>
        </w:rPr>
      </w:pPr>
    </w:p>
    <w:p w14:paraId="0F2F330F" w14:textId="77777777" w:rsidR="00C65F68" w:rsidRPr="00EF0BB4" w:rsidRDefault="00C65F68" w:rsidP="00C65F68">
      <w:pPr>
        <w:spacing w:line="360" w:lineRule="auto"/>
        <w:ind w:firstLine="720"/>
        <w:rPr>
          <w:rFonts w:ascii="Times New Roman" w:hAnsi="Times New Roman" w:cs="Times New Roman"/>
          <w:sz w:val="24"/>
          <w:szCs w:val="24"/>
        </w:rPr>
      </w:pPr>
    </w:p>
    <w:p w14:paraId="20C67A87" w14:textId="77777777" w:rsidR="00C65F68" w:rsidRPr="00EF0BB4" w:rsidRDefault="00C65F68" w:rsidP="00C65F68">
      <w:pPr>
        <w:spacing w:line="360" w:lineRule="auto"/>
        <w:ind w:firstLine="720"/>
        <w:rPr>
          <w:rFonts w:ascii="Times New Roman" w:hAnsi="Times New Roman" w:cs="Times New Roman"/>
          <w:sz w:val="24"/>
          <w:szCs w:val="24"/>
        </w:rPr>
      </w:pPr>
    </w:p>
    <w:p w14:paraId="795749BB" w14:textId="77777777" w:rsidR="00C65F68" w:rsidRPr="00EF0BB4" w:rsidRDefault="00C65F68" w:rsidP="00C65F68">
      <w:pPr>
        <w:spacing w:line="360" w:lineRule="auto"/>
        <w:ind w:firstLine="720"/>
        <w:rPr>
          <w:rFonts w:ascii="Times New Roman" w:hAnsi="Times New Roman" w:cs="Times New Roman"/>
          <w:sz w:val="24"/>
          <w:szCs w:val="24"/>
        </w:rPr>
      </w:pPr>
    </w:p>
    <w:p w14:paraId="24B49015" w14:textId="77777777" w:rsidR="00C65F68" w:rsidRPr="00EF0BB4" w:rsidRDefault="00C65F68" w:rsidP="00C65F68">
      <w:pPr>
        <w:spacing w:line="360" w:lineRule="auto"/>
        <w:ind w:firstLine="720"/>
        <w:rPr>
          <w:b/>
          <w:bCs/>
          <w:sz w:val="36"/>
          <w:szCs w:val="36"/>
        </w:rPr>
      </w:pPr>
    </w:p>
    <w:p w14:paraId="3E0846ED" w14:textId="77777777" w:rsidR="004F4A0C" w:rsidRPr="00EF0BB4" w:rsidRDefault="004F4A0C" w:rsidP="004F4A0C">
      <w:pPr>
        <w:rPr>
          <w:sz w:val="20"/>
          <w:szCs w:val="20"/>
        </w:rPr>
      </w:pPr>
      <w:r w:rsidRPr="00EF0BB4">
        <w:rPr>
          <w:noProof/>
          <w:lang w:eastAsia="el-GR"/>
        </w:rPr>
        <w:lastRenderedPageBreak/>
        <w:drawing>
          <wp:inline distT="0" distB="0" distL="0" distR="0" wp14:anchorId="2B9C7593" wp14:editId="2C574B51">
            <wp:extent cx="5399405" cy="2880000"/>
            <wp:effectExtent l="0" t="0" r="0" b="0"/>
            <wp:docPr id="127" name="Γράφημα 127">
              <a:extLst xmlns:a="http://schemas.openxmlformats.org/drawingml/2006/main">
                <a:ext uri="{FF2B5EF4-FFF2-40B4-BE49-F238E27FC236}">
                  <a16:creationId xmlns:a16="http://schemas.microsoft.com/office/drawing/2014/main" id="{E0DA2AD1-B79F-4849-ABCC-BF8425535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F0BB4">
        <w:rPr>
          <w:sz w:val="20"/>
          <w:szCs w:val="20"/>
          <w:u w:val="single"/>
        </w:rPr>
        <w:t>Γράφημα 1:</w:t>
      </w:r>
      <w:r w:rsidRPr="00EF0BB4">
        <w:rPr>
          <w:sz w:val="20"/>
          <w:szCs w:val="20"/>
        </w:rPr>
        <w:t xml:space="preserve"> Συμπληρώματα τα οποία προμηθεύονται τα φαρμακεία στη Θεσσαλονίκη και στην επαρχία</w:t>
      </w:r>
    </w:p>
    <w:p w14:paraId="5E95CF02" w14:textId="77777777" w:rsidR="004064E2" w:rsidRPr="00EF0BB4" w:rsidRDefault="004064E2" w:rsidP="004F4A0C">
      <w:r w:rsidRPr="00EF0BB4">
        <w:rPr>
          <w:sz w:val="20"/>
          <w:szCs w:val="20"/>
          <w:u w:val="single"/>
        </w:rPr>
        <w:t>Πίνακας 1:</w:t>
      </w:r>
      <w:r w:rsidRPr="00EF0BB4">
        <w:rPr>
          <w:sz w:val="20"/>
          <w:szCs w:val="20"/>
        </w:rPr>
        <w:t xml:space="preserve"> Συμπληρώματα τα οποία προμηθεύονται τα φαρμακεία στη Β. Ελλάδα</w:t>
      </w:r>
    </w:p>
    <w:tbl>
      <w:tblPr>
        <w:tblStyle w:val="a3"/>
        <w:tblW w:w="8440" w:type="dxa"/>
        <w:tblInd w:w="60" w:type="dxa"/>
        <w:tblLayout w:type="fixed"/>
        <w:tblLook w:val="04A0" w:firstRow="1" w:lastRow="0" w:firstColumn="1" w:lastColumn="0" w:noHBand="0" w:noVBand="1"/>
      </w:tblPr>
      <w:tblGrid>
        <w:gridCol w:w="2912"/>
        <w:gridCol w:w="1843"/>
        <w:gridCol w:w="1843"/>
        <w:gridCol w:w="1842"/>
      </w:tblGrid>
      <w:tr w:rsidR="0075262B" w:rsidRPr="00EF0BB4" w14:paraId="3258D1D4" w14:textId="77777777" w:rsidTr="00AE6C38">
        <w:trPr>
          <w:trHeight w:val="227"/>
        </w:trPr>
        <w:tc>
          <w:tcPr>
            <w:tcW w:w="8440" w:type="dxa"/>
            <w:gridSpan w:val="4"/>
            <w:vAlign w:val="center"/>
          </w:tcPr>
          <w:p w14:paraId="3433628F" w14:textId="77777777" w:rsidR="0075262B" w:rsidRPr="00EF0BB4" w:rsidRDefault="0075262B" w:rsidP="00AE6C38">
            <w:pPr>
              <w:rPr>
                <w:rFonts w:ascii="Times New Roman" w:hAnsi="Times New Roman" w:cs="Times New Roman"/>
                <w:b/>
                <w:bCs/>
              </w:rPr>
            </w:pPr>
            <w:r w:rsidRPr="00EF0BB4">
              <w:rPr>
                <w:rFonts w:ascii="Times New Roman" w:hAnsi="Times New Roman" w:cs="Times New Roman"/>
                <w:b/>
                <w:bCs/>
              </w:rPr>
              <w:t>Διαθεσιμότητα συμπληρωμάτων στα φαρμακεία</w:t>
            </w:r>
          </w:p>
        </w:tc>
      </w:tr>
      <w:tr w:rsidR="00031E98" w:rsidRPr="00EF0BB4" w14:paraId="43ABA9F1" w14:textId="77777777" w:rsidTr="00AE6C38">
        <w:trPr>
          <w:trHeight w:val="227"/>
        </w:trPr>
        <w:tc>
          <w:tcPr>
            <w:tcW w:w="2912" w:type="dxa"/>
            <w:vAlign w:val="center"/>
          </w:tcPr>
          <w:p w14:paraId="14768F9B" w14:textId="77777777" w:rsidR="00031E98" w:rsidRPr="00EF0BB4" w:rsidRDefault="00031E98" w:rsidP="00AE6C38">
            <w:pPr>
              <w:spacing w:after="160" w:line="259" w:lineRule="auto"/>
              <w:rPr>
                <w:rFonts w:ascii="Times New Roman" w:hAnsi="Times New Roman" w:cs="Times New Roman"/>
              </w:rPr>
            </w:pPr>
          </w:p>
        </w:tc>
        <w:tc>
          <w:tcPr>
            <w:tcW w:w="1843" w:type="dxa"/>
            <w:vAlign w:val="center"/>
          </w:tcPr>
          <w:p w14:paraId="236FDBC4"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Συχνότητα</w:t>
            </w:r>
          </w:p>
        </w:tc>
        <w:tc>
          <w:tcPr>
            <w:tcW w:w="1843" w:type="dxa"/>
            <w:vAlign w:val="center"/>
          </w:tcPr>
          <w:p w14:paraId="154EB95C"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Ποσοστό</w:t>
            </w:r>
          </w:p>
        </w:tc>
        <w:tc>
          <w:tcPr>
            <w:tcW w:w="1842" w:type="dxa"/>
            <w:vAlign w:val="center"/>
          </w:tcPr>
          <w:p w14:paraId="0829B905"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Έγκυρο ποσοστό</w:t>
            </w:r>
          </w:p>
        </w:tc>
      </w:tr>
      <w:tr w:rsidR="00031E98" w:rsidRPr="00EF0BB4" w14:paraId="39A19661" w14:textId="77777777" w:rsidTr="00AE6C38">
        <w:trPr>
          <w:trHeight w:val="227"/>
        </w:trPr>
        <w:tc>
          <w:tcPr>
            <w:tcW w:w="2912" w:type="dxa"/>
            <w:vAlign w:val="center"/>
          </w:tcPr>
          <w:p w14:paraId="2BA35413"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Βιταμίνες</w:t>
            </w:r>
          </w:p>
        </w:tc>
        <w:tc>
          <w:tcPr>
            <w:tcW w:w="1843" w:type="dxa"/>
            <w:vAlign w:val="center"/>
          </w:tcPr>
          <w:p w14:paraId="33DD285B"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143</w:t>
            </w:r>
          </w:p>
        </w:tc>
        <w:tc>
          <w:tcPr>
            <w:tcW w:w="1843" w:type="dxa"/>
            <w:vAlign w:val="center"/>
          </w:tcPr>
          <w:p w14:paraId="46620187"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95,3</w:t>
            </w:r>
          </w:p>
        </w:tc>
        <w:tc>
          <w:tcPr>
            <w:tcW w:w="1842" w:type="dxa"/>
            <w:vAlign w:val="center"/>
          </w:tcPr>
          <w:p w14:paraId="38E1630C"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95,3</w:t>
            </w:r>
          </w:p>
        </w:tc>
      </w:tr>
      <w:tr w:rsidR="00031E98" w:rsidRPr="00EF0BB4" w14:paraId="76BF089A" w14:textId="77777777" w:rsidTr="00AE6C38">
        <w:trPr>
          <w:trHeight w:val="227"/>
        </w:trPr>
        <w:tc>
          <w:tcPr>
            <w:tcW w:w="2912" w:type="dxa"/>
            <w:vAlign w:val="center"/>
          </w:tcPr>
          <w:p w14:paraId="0712EAF9"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Μέταλλα/ Ιχνοστοιχεία</w:t>
            </w:r>
          </w:p>
        </w:tc>
        <w:tc>
          <w:tcPr>
            <w:tcW w:w="1843" w:type="dxa"/>
            <w:vAlign w:val="center"/>
          </w:tcPr>
          <w:p w14:paraId="7BCCFCDD"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121</w:t>
            </w:r>
          </w:p>
        </w:tc>
        <w:tc>
          <w:tcPr>
            <w:tcW w:w="1843" w:type="dxa"/>
            <w:vAlign w:val="center"/>
          </w:tcPr>
          <w:p w14:paraId="020DA326"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80,7</w:t>
            </w:r>
          </w:p>
        </w:tc>
        <w:tc>
          <w:tcPr>
            <w:tcW w:w="1842" w:type="dxa"/>
            <w:vAlign w:val="center"/>
          </w:tcPr>
          <w:p w14:paraId="60389BD4"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80,7</w:t>
            </w:r>
          </w:p>
        </w:tc>
      </w:tr>
      <w:tr w:rsidR="00031E98" w:rsidRPr="00EF0BB4" w14:paraId="38BB311D" w14:textId="77777777" w:rsidTr="00AE6C38">
        <w:trPr>
          <w:trHeight w:val="227"/>
        </w:trPr>
        <w:tc>
          <w:tcPr>
            <w:tcW w:w="2912" w:type="dxa"/>
            <w:vAlign w:val="center"/>
          </w:tcPr>
          <w:p w14:paraId="19BA0511"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Αμινοξέα/ Πρωτεΐνες</w:t>
            </w:r>
          </w:p>
        </w:tc>
        <w:tc>
          <w:tcPr>
            <w:tcW w:w="1843" w:type="dxa"/>
            <w:vAlign w:val="center"/>
          </w:tcPr>
          <w:p w14:paraId="1061203D"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115</w:t>
            </w:r>
          </w:p>
        </w:tc>
        <w:tc>
          <w:tcPr>
            <w:tcW w:w="1843" w:type="dxa"/>
            <w:vAlign w:val="center"/>
          </w:tcPr>
          <w:p w14:paraId="791E8D70"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76,7</w:t>
            </w:r>
          </w:p>
        </w:tc>
        <w:tc>
          <w:tcPr>
            <w:tcW w:w="1842" w:type="dxa"/>
            <w:vAlign w:val="center"/>
          </w:tcPr>
          <w:p w14:paraId="2424F441"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76,7</w:t>
            </w:r>
          </w:p>
        </w:tc>
      </w:tr>
      <w:tr w:rsidR="00031E98" w:rsidRPr="00EF0BB4" w14:paraId="3A3B057A" w14:textId="77777777" w:rsidTr="00AE6C38">
        <w:trPr>
          <w:trHeight w:val="227"/>
        </w:trPr>
        <w:tc>
          <w:tcPr>
            <w:tcW w:w="2912" w:type="dxa"/>
            <w:vAlign w:val="center"/>
          </w:tcPr>
          <w:p w14:paraId="0057F4AA"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Προβιωτικά/ Πρεβιωτικά</w:t>
            </w:r>
          </w:p>
        </w:tc>
        <w:tc>
          <w:tcPr>
            <w:tcW w:w="1843" w:type="dxa"/>
            <w:vAlign w:val="center"/>
          </w:tcPr>
          <w:p w14:paraId="4951CA0A"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129</w:t>
            </w:r>
          </w:p>
        </w:tc>
        <w:tc>
          <w:tcPr>
            <w:tcW w:w="1843" w:type="dxa"/>
            <w:vAlign w:val="center"/>
          </w:tcPr>
          <w:p w14:paraId="61C0C8E2"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86</w:t>
            </w:r>
          </w:p>
        </w:tc>
        <w:tc>
          <w:tcPr>
            <w:tcW w:w="1842" w:type="dxa"/>
            <w:vAlign w:val="center"/>
          </w:tcPr>
          <w:p w14:paraId="3BE779DE"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86</w:t>
            </w:r>
          </w:p>
        </w:tc>
      </w:tr>
      <w:tr w:rsidR="00031E98" w:rsidRPr="00EF0BB4" w14:paraId="419FEC39" w14:textId="77777777" w:rsidTr="00AE6C38">
        <w:trPr>
          <w:trHeight w:val="227"/>
        </w:trPr>
        <w:tc>
          <w:tcPr>
            <w:tcW w:w="2912" w:type="dxa"/>
            <w:vAlign w:val="center"/>
          </w:tcPr>
          <w:p w14:paraId="054DEC45"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Πολυβιταμίνες</w:t>
            </w:r>
          </w:p>
        </w:tc>
        <w:tc>
          <w:tcPr>
            <w:tcW w:w="1843" w:type="dxa"/>
            <w:vAlign w:val="center"/>
          </w:tcPr>
          <w:p w14:paraId="196DC978"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143</w:t>
            </w:r>
          </w:p>
        </w:tc>
        <w:tc>
          <w:tcPr>
            <w:tcW w:w="1843" w:type="dxa"/>
            <w:vAlign w:val="center"/>
          </w:tcPr>
          <w:p w14:paraId="23D6AF20"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95,3</w:t>
            </w:r>
          </w:p>
        </w:tc>
        <w:tc>
          <w:tcPr>
            <w:tcW w:w="1842" w:type="dxa"/>
            <w:vAlign w:val="center"/>
          </w:tcPr>
          <w:p w14:paraId="7E0930BE"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95,3</w:t>
            </w:r>
          </w:p>
        </w:tc>
      </w:tr>
      <w:tr w:rsidR="00031E98" w:rsidRPr="00EF0BB4" w14:paraId="23B4C354" w14:textId="77777777" w:rsidTr="00AE6C38">
        <w:trPr>
          <w:trHeight w:val="227"/>
        </w:trPr>
        <w:tc>
          <w:tcPr>
            <w:tcW w:w="2912" w:type="dxa"/>
            <w:vAlign w:val="center"/>
          </w:tcPr>
          <w:p w14:paraId="2F3622A5"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Απαραίτητα λιπαρά οξέα</w:t>
            </w:r>
          </w:p>
        </w:tc>
        <w:tc>
          <w:tcPr>
            <w:tcW w:w="1843" w:type="dxa"/>
            <w:vAlign w:val="center"/>
          </w:tcPr>
          <w:p w14:paraId="4ADBE8E9"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120</w:t>
            </w:r>
          </w:p>
        </w:tc>
        <w:tc>
          <w:tcPr>
            <w:tcW w:w="1843" w:type="dxa"/>
            <w:vAlign w:val="center"/>
          </w:tcPr>
          <w:p w14:paraId="71830BBB"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80</w:t>
            </w:r>
          </w:p>
        </w:tc>
        <w:tc>
          <w:tcPr>
            <w:tcW w:w="1842" w:type="dxa"/>
            <w:vAlign w:val="center"/>
          </w:tcPr>
          <w:p w14:paraId="4B660403"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80</w:t>
            </w:r>
          </w:p>
        </w:tc>
      </w:tr>
      <w:tr w:rsidR="00031E98" w:rsidRPr="00EF0BB4" w14:paraId="45EDB659" w14:textId="77777777" w:rsidTr="00AE6C38">
        <w:trPr>
          <w:trHeight w:val="227"/>
        </w:trPr>
        <w:tc>
          <w:tcPr>
            <w:tcW w:w="2912" w:type="dxa"/>
            <w:vAlign w:val="center"/>
          </w:tcPr>
          <w:p w14:paraId="68B637FE"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Βότανα/ Υπερτροφές</w:t>
            </w:r>
          </w:p>
        </w:tc>
        <w:tc>
          <w:tcPr>
            <w:tcW w:w="1843" w:type="dxa"/>
            <w:vAlign w:val="center"/>
          </w:tcPr>
          <w:p w14:paraId="318EFA3E"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101</w:t>
            </w:r>
          </w:p>
        </w:tc>
        <w:tc>
          <w:tcPr>
            <w:tcW w:w="1843" w:type="dxa"/>
            <w:vAlign w:val="center"/>
          </w:tcPr>
          <w:p w14:paraId="5522F6BC"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67,3</w:t>
            </w:r>
          </w:p>
        </w:tc>
        <w:tc>
          <w:tcPr>
            <w:tcW w:w="1842" w:type="dxa"/>
            <w:vAlign w:val="center"/>
          </w:tcPr>
          <w:p w14:paraId="39607ED0"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67,3</w:t>
            </w:r>
          </w:p>
        </w:tc>
      </w:tr>
      <w:tr w:rsidR="00031E98" w:rsidRPr="00EF0BB4" w14:paraId="2AA376A7" w14:textId="77777777" w:rsidTr="00AE6C38">
        <w:trPr>
          <w:trHeight w:val="227"/>
        </w:trPr>
        <w:tc>
          <w:tcPr>
            <w:tcW w:w="2912" w:type="dxa"/>
            <w:vAlign w:val="center"/>
          </w:tcPr>
          <w:p w14:paraId="4B79446E"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 xml:space="preserve">Συνένζυμο </w:t>
            </w:r>
            <w:r w:rsidRPr="00EF0BB4">
              <w:rPr>
                <w:rFonts w:ascii="Times New Roman" w:hAnsi="Times New Roman" w:cs="Times New Roman"/>
                <w:lang w:val="en-US"/>
              </w:rPr>
              <w:t>Q</w:t>
            </w:r>
            <w:r w:rsidRPr="00EF0BB4">
              <w:rPr>
                <w:rFonts w:ascii="Times New Roman" w:hAnsi="Times New Roman" w:cs="Times New Roman"/>
              </w:rPr>
              <w:t>10</w:t>
            </w:r>
          </w:p>
        </w:tc>
        <w:tc>
          <w:tcPr>
            <w:tcW w:w="1843" w:type="dxa"/>
            <w:vAlign w:val="center"/>
          </w:tcPr>
          <w:p w14:paraId="06431079"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109</w:t>
            </w:r>
          </w:p>
        </w:tc>
        <w:tc>
          <w:tcPr>
            <w:tcW w:w="1843" w:type="dxa"/>
            <w:vAlign w:val="center"/>
          </w:tcPr>
          <w:p w14:paraId="55DBA3A2"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72,7</w:t>
            </w:r>
          </w:p>
        </w:tc>
        <w:tc>
          <w:tcPr>
            <w:tcW w:w="1842" w:type="dxa"/>
            <w:vAlign w:val="center"/>
          </w:tcPr>
          <w:p w14:paraId="66216819"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72,7</w:t>
            </w:r>
          </w:p>
        </w:tc>
      </w:tr>
      <w:tr w:rsidR="00031E98" w:rsidRPr="00EF0BB4" w14:paraId="2209CA6F" w14:textId="77777777" w:rsidTr="00AE6C38">
        <w:trPr>
          <w:trHeight w:val="227"/>
        </w:trPr>
        <w:tc>
          <w:tcPr>
            <w:tcW w:w="2912" w:type="dxa"/>
            <w:vAlign w:val="center"/>
          </w:tcPr>
          <w:p w14:paraId="5C0BA9E6"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Αθλητικά σκευάσματα</w:t>
            </w:r>
          </w:p>
        </w:tc>
        <w:tc>
          <w:tcPr>
            <w:tcW w:w="1843" w:type="dxa"/>
            <w:vAlign w:val="center"/>
          </w:tcPr>
          <w:p w14:paraId="4681D677"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72</w:t>
            </w:r>
          </w:p>
        </w:tc>
        <w:tc>
          <w:tcPr>
            <w:tcW w:w="1843" w:type="dxa"/>
            <w:vAlign w:val="center"/>
          </w:tcPr>
          <w:p w14:paraId="7E0D5B02"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48</w:t>
            </w:r>
          </w:p>
        </w:tc>
        <w:tc>
          <w:tcPr>
            <w:tcW w:w="1842" w:type="dxa"/>
            <w:vAlign w:val="center"/>
          </w:tcPr>
          <w:p w14:paraId="61695C60"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48</w:t>
            </w:r>
          </w:p>
        </w:tc>
      </w:tr>
      <w:tr w:rsidR="00031E98" w:rsidRPr="00EF0BB4" w14:paraId="4DA07028" w14:textId="77777777" w:rsidTr="00AE6C38">
        <w:trPr>
          <w:trHeight w:val="227"/>
        </w:trPr>
        <w:tc>
          <w:tcPr>
            <w:tcW w:w="2912" w:type="dxa"/>
            <w:vAlign w:val="center"/>
          </w:tcPr>
          <w:p w14:paraId="6CA7CBF4"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Σκευάσματα μεταβολισμού</w:t>
            </w:r>
          </w:p>
        </w:tc>
        <w:tc>
          <w:tcPr>
            <w:tcW w:w="1843" w:type="dxa"/>
            <w:vAlign w:val="center"/>
          </w:tcPr>
          <w:p w14:paraId="7C48425A"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78</w:t>
            </w:r>
          </w:p>
        </w:tc>
        <w:tc>
          <w:tcPr>
            <w:tcW w:w="1843" w:type="dxa"/>
            <w:vAlign w:val="center"/>
          </w:tcPr>
          <w:p w14:paraId="7B267A7E"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52</w:t>
            </w:r>
          </w:p>
        </w:tc>
        <w:tc>
          <w:tcPr>
            <w:tcW w:w="1842" w:type="dxa"/>
            <w:vAlign w:val="center"/>
          </w:tcPr>
          <w:p w14:paraId="0E362119"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52</w:t>
            </w:r>
          </w:p>
        </w:tc>
      </w:tr>
      <w:tr w:rsidR="00031E98" w:rsidRPr="00EF0BB4" w14:paraId="723457B7" w14:textId="77777777" w:rsidTr="00AE6C38">
        <w:trPr>
          <w:trHeight w:val="227"/>
        </w:trPr>
        <w:tc>
          <w:tcPr>
            <w:tcW w:w="2912" w:type="dxa"/>
            <w:vAlign w:val="center"/>
          </w:tcPr>
          <w:p w14:paraId="1EFB9197"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Σκευάσματα για παιδιά</w:t>
            </w:r>
          </w:p>
        </w:tc>
        <w:tc>
          <w:tcPr>
            <w:tcW w:w="1843" w:type="dxa"/>
            <w:vAlign w:val="center"/>
          </w:tcPr>
          <w:p w14:paraId="340D0647"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99</w:t>
            </w:r>
          </w:p>
        </w:tc>
        <w:tc>
          <w:tcPr>
            <w:tcW w:w="1843" w:type="dxa"/>
            <w:vAlign w:val="center"/>
          </w:tcPr>
          <w:p w14:paraId="72B6A303"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66</w:t>
            </w:r>
          </w:p>
        </w:tc>
        <w:tc>
          <w:tcPr>
            <w:tcW w:w="1842" w:type="dxa"/>
            <w:vAlign w:val="center"/>
          </w:tcPr>
          <w:p w14:paraId="6398A665"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66</w:t>
            </w:r>
          </w:p>
        </w:tc>
      </w:tr>
      <w:tr w:rsidR="00031E98" w:rsidRPr="00EF0BB4" w14:paraId="7BD774EC" w14:textId="77777777" w:rsidTr="00AE6C38">
        <w:trPr>
          <w:trHeight w:val="227"/>
        </w:trPr>
        <w:tc>
          <w:tcPr>
            <w:tcW w:w="2912" w:type="dxa"/>
            <w:vAlign w:val="center"/>
          </w:tcPr>
          <w:p w14:paraId="5D15FE51"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Γλυκοζαμίνες</w:t>
            </w:r>
          </w:p>
        </w:tc>
        <w:tc>
          <w:tcPr>
            <w:tcW w:w="1843" w:type="dxa"/>
            <w:vAlign w:val="center"/>
          </w:tcPr>
          <w:p w14:paraId="2FCA4690"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93</w:t>
            </w:r>
          </w:p>
        </w:tc>
        <w:tc>
          <w:tcPr>
            <w:tcW w:w="1843" w:type="dxa"/>
            <w:vAlign w:val="center"/>
          </w:tcPr>
          <w:p w14:paraId="7E01D3AE"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62</w:t>
            </w:r>
          </w:p>
        </w:tc>
        <w:tc>
          <w:tcPr>
            <w:tcW w:w="1842" w:type="dxa"/>
            <w:vAlign w:val="center"/>
          </w:tcPr>
          <w:p w14:paraId="2722C475"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62</w:t>
            </w:r>
          </w:p>
        </w:tc>
      </w:tr>
      <w:tr w:rsidR="00031E98" w:rsidRPr="00EF0BB4" w14:paraId="011414BC" w14:textId="77777777" w:rsidTr="00AE6C38">
        <w:trPr>
          <w:trHeight w:val="227"/>
        </w:trPr>
        <w:tc>
          <w:tcPr>
            <w:tcW w:w="8440" w:type="dxa"/>
            <w:gridSpan w:val="4"/>
            <w:vAlign w:val="center"/>
          </w:tcPr>
          <w:p w14:paraId="13AD7953" w14:textId="77777777" w:rsidR="00031E98" w:rsidRPr="00EF0BB4" w:rsidRDefault="00031E98" w:rsidP="00AE6C38">
            <w:pPr>
              <w:spacing w:after="160" w:line="259" w:lineRule="auto"/>
              <w:rPr>
                <w:rFonts w:ascii="Times New Roman" w:hAnsi="Times New Roman" w:cs="Times New Roman"/>
              </w:rPr>
            </w:pPr>
            <w:r w:rsidRPr="00EF0BB4">
              <w:rPr>
                <w:rFonts w:ascii="Times New Roman" w:hAnsi="Times New Roman" w:cs="Times New Roman"/>
              </w:rPr>
              <w:t>Σύνολο</w:t>
            </w:r>
            <w:r w:rsidR="00D96630" w:rsidRPr="00EF0BB4">
              <w:rPr>
                <w:rFonts w:ascii="Times New Roman" w:hAnsi="Times New Roman" w:cs="Times New Roman"/>
              </w:rPr>
              <w:t xml:space="preserve"> ερωτηθέντων</w:t>
            </w:r>
            <w:r w:rsidRPr="00EF0BB4">
              <w:rPr>
                <w:rFonts w:ascii="Times New Roman" w:hAnsi="Times New Roman" w:cs="Times New Roman"/>
              </w:rPr>
              <w:t>: 150</w:t>
            </w:r>
          </w:p>
        </w:tc>
      </w:tr>
    </w:tbl>
    <w:p w14:paraId="7A6C30E2" w14:textId="77777777" w:rsidR="00AE6C38" w:rsidRDefault="00AE6C38" w:rsidP="00EC5ED7">
      <w:pPr>
        <w:jc w:val="both"/>
        <w:rPr>
          <w:rFonts w:ascii="Times New Roman" w:hAnsi="Times New Roman" w:cs="Times New Roman"/>
          <w:sz w:val="24"/>
          <w:szCs w:val="24"/>
        </w:rPr>
      </w:pPr>
      <w:r>
        <w:rPr>
          <w:rFonts w:ascii="Times New Roman" w:hAnsi="Times New Roman" w:cs="Times New Roman"/>
          <w:sz w:val="24"/>
          <w:szCs w:val="24"/>
        </w:rPr>
        <w:t>Από τον πίνακα 1 φαίνεται ότι η</w:t>
      </w:r>
      <w:r w:rsidR="00CE7324" w:rsidRPr="00EF0BB4">
        <w:rPr>
          <w:rFonts w:ascii="Times New Roman" w:hAnsi="Times New Roman" w:cs="Times New Roman"/>
          <w:sz w:val="24"/>
          <w:szCs w:val="24"/>
        </w:rPr>
        <w:t xml:space="preserve"> διαθεσιμότητα των φαρμακείων σε συμπληρώματα διατροφής περιλάμβανε κυρίως βιταμίνες (95,3%), πολυβιταμίνες (95,3%), προβιοτικά/πρεβιοτικά (86%), μέταλλα/ιχνοστοιχεία (80,7%) και απαραίτητα λιπαρά οξέα (80%). </w:t>
      </w:r>
      <w:r>
        <w:rPr>
          <w:rFonts w:ascii="Times New Roman" w:hAnsi="Times New Roman" w:cs="Times New Roman"/>
          <w:sz w:val="24"/>
          <w:szCs w:val="24"/>
        </w:rPr>
        <w:t>Το γράφημα 1 έρχεται σε συμφωνία με τον πίνακα 1 και μας παρουσιάζει πως οι προαναφερόμενες κατηγορίες συμπληρω</w:t>
      </w:r>
      <w:r w:rsidR="00A83750">
        <w:rPr>
          <w:rFonts w:ascii="Times New Roman" w:hAnsi="Times New Roman" w:cs="Times New Roman"/>
          <w:sz w:val="24"/>
          <w:szCs w:val="24"/>
        </w:rPr>
        <w:t>μ</w:t>
      </w:r>
      <w:r>
        <w:rPr>
          <w:rFonts w:ascii="Times New Roman" w:hAnsi="Times New Roman" w:cs="Times New Roman"/>
          <w:sz w:val="24"/>
          <w:szCs w:val="24"/>
        </w:rPr>
        <w:t>άτων διατροφής είναι ευρύτερα διαθέσιμες στα φαρμακ</w:t>
      </w:r>
      <w:r w:rsidR="00A83750">
        <w:rPr>
          <w:rFonts w:ascii="Times New Roman" w:hAnsi="Times New Roman" w:cs="Times New Roman"/>
          <w:sz w:val="24"/>
          <w:szCs w:val="24"/>
        </w:rPr>
        <w:t>ε</w:t>
      </w:r>
      <w:r>
        <w:rPr>
          <w:rFonts w:ascii="Times New Roman" w:hAnsi="Times New Roman" w:cs="Times New Roman"/>
          <w:sz w:val="24"/>
          <w:szCs w:val="24"/>
        </w:rPr>
        <w:t>ία τόσο της Θεσσαλονίκης όσο και της ε</w:t>
      </w:r>
      <w:r w:rsidR="0001448E">
        <w:rPr>
          <w:rFonts w:ascii="Times New Roman" w:hAnsi="Times New Roman" w:cs="Times New Roman"/>
          <w:sz w:val="24"/>
          <w:szCs w:val="24"/>
        </w:rPr>
        <w:t>παρχίας.</w:t>
      </w:r>
    </w:p>
    <w:p w14:paraId="239C3DF9" w14:textId="77777777" w:rsidR="00031E98" w:rsidRDefault="004F4A0C" w:rsidP="00664B76">
      <w:pPr>
        <w:jc w:val="both"/>
        <w:rPr>
          <w:sz w:val="20"/>
          <w:szCs w:val="20"/>
        </w:rPr>
      </w:pPr>
      <w:r w:rsidRPr="00EF0BB4">
        <w:rPr>
          <w:noProof/>
          <w:lang w:eastAsia="el-GR"/>
        </w:rPr>
        <w:lastRenderedPageBreak/>
        <w:drawing>
          <wp:inline distT="0" distB="0" distL="0" distR="0" wp14:anchorId="2BF11DC5" wp14:editId="5C0FE302">
            <wp:extent cx="5400000" cy="2915920"/>
            <wp:effectExtent l="0" t="0" r="0" b="0"/>
            <wp:docPr id="128" name="Γράφημα 128">
              <a:extLst xmlns:a="http://schemas.openxmlformats.org/drawingml/2006/main">
                <a:ext uri="{FF2B5EF4-FFF2-40B4-BE49-F238E27FC236}">
                  <a16:creationId xmlns:a16="http://schemas.microsoft.com/office/drawing/2014/main" id="{BA8ABCE3-4117-475E-B01F-09A50CA45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F0BB4">
        <w:rPr>
          <w:sz w:val="20"/>
          <w:szCs w:val="20"/>
          <w:u w:val="single"/>
        </w:rPr>
        <w:t>Γράφημα 2:</w:t>
      </w:r>
      <w:r w:rsidRPr="00EF0BB4">
        <w:rPr>
          <w:sz w:val="20"/>
          <w:szCs w:val="20"/>
        </w:rPr>
        <w:t xml:space="preserve"> Προτιμήσεις των καταναλωτών αναφορικά με τα συμπληρώματα διατροφής συγκριτικά σε</w:t>
      </w:r>
      <w:r w:rsidR="00031E98" w:rsidRPr="00EF0BB4">
        <w:rPr>
          <w:sz w:val="20"/>
          <w:szCs w:val="20"/>
        </w:rPr>
        <w:t xml:space="preserve"> </w:t>
      </w:r>
      <w:r w:rsidRPr="00EF0BB4">
        <w:rPr>
          <w:sz w:val="20"/>
          <w:szCs w:val="20"/>
        </w:rPr>
        <w:t>Θεσσαλονίκη και επαρχία</w:t>
      </w:r>
    </w:p>
    <w:p w14:paraId="3C023FD1" w14:textId="77777777" w:rsidR="004064E2" w:rsidRPr="004064E2" w:rsidRDefault="004064E2" w:rsidP="004F4A0C">
      <w:pPr>
        <w:rPr>
          <w:sz w:val="20"/>
          <w:szCs w:val="20"/>
        </w:rPr>
      </w:pPr>
      <w:r w:rsidRPr="00EF0BB4">
        <w:rPr>
          <w:sz w:val="20"/>
          <w:szCs w:val="20"/>
          <w:u w:val="single"/>
        </w:rPr>
        <w:t>Πίνακας 2</w:t>
      </w:r>
      <w:r w:rsidRPr="00EF0BB4">
        <w:rPr>
          <w:sz w:val="20"/>
          <w:szCs w:val="20"/>
        </w:rPr>
        <w:t>: Προτιμήσεις των καταναλωτών αναφορικά με τα συμπληρώματα διατροφής στη Β. Ελλάδα</w:t>
      </w:r>
    </w:p>
    <w:tbl>
      <w:tblPr>
        <w:tblStyle w:val="a3"/>
        <w:tblW w:w="8440" w:type="dxa"/>
        <w:tblInd w:w="60" w:type="dxa"/>
        <w:tblLayout w:type="fixed"/>
        <w:tblLook w:val="04A0" w:firstRow="1" w:lastRow="0" w:firstColumn="1" w:lastColumn="0" w:noHBand="0" w:noVBand="1"/>
      </w:tblPr>
      <w:tblGrid>
        <w:gridCol w:w="2912"/>
        <w:gridCol w:w="1843"/>
        <w:gridCol w:w="1701"/>
        <w:gridCol w:w="1984"/>
      </w:tblGrid>
      <w:tr w:rsidR="0075262B" w:rsidRPr="00EF0BB4" w14:paraId="4D5783F9" w14:textId="77777777" w:rsidTr="00547B74">
        <w:trPr>
          <w:trHeight w:val="227"/>
        </w:trPr>
        <w:tc>
          <w:tcPr>
            <w:tcW w:w="8440" w:type="dxa"/>
            <w:gridSpan w:val="4"/>
            <w:vAlign w:val="center"/>
          </w:tcPr>
          <w:p w14:paraId="3D56FDE8" w14:textId="77777777" w:rsidR="0075262B" w:rsidRPr="00EF0BB4" w:rsidRDefault="0075262B" w:rsidP="00031E98">
            <w:pPr>
              <w:rPr>
                <w:rFonts w:ascii="Times New Roman" w:hAnsi="Times New Roman" w:cs="Times New Roman"/>
                <w:b/>
                <w:bCs/>
              </w:rPr>
            </w:pPr>
            <w:r w:rsidRPr="00EF0BB4">
              <w:rPr>
                <w:rFonts w:ascii="Times New Roman" w:hAnsi="Times New Roman" w:cs="Times New Roman"/>
                <w:b/>
                <w:bCs/>
              </w:rPr>
              <w:t>Προτίμηση καταναλωτών αναφορικά με τα συμπληρώματα διατροφής</w:t>
            </w:r>
          </w:p>
        </w:tc>
      </w:tr>
      <w:tr w:rsidR="00031E98" w:rsidRPr="00EF0BB4" w14:paraId="13E9EDA2" w14:textId="77777777" w:rsidTr="00547B74">
        <w:trPr>
          <w:trHeight w:val="227"/>
        </w:trPr>
        <w:tc>
          <w:tcPr>
            <w:tcW w:w="2912" w:type="dxa"/>
            <w:vAlign w:val="center"/>
          </w:tcPr>
          <w:p w14:paraId="316EC75E" w14:textId="77777777" w:rsidR="00031E98" w:rsidRPr="00EF0BB4" w:rsidRDefault="00031E98" w:rsidP="00031E98">
            <w:pPr>
              <w:spacing w:after="160" w:line="259" w:lineRule="auto"/>
              <w:rPr>
                <w:rFonts w:ascii="Times New Roman" w:hAnsi="Times New Roman" w:cs="Times New Roman"/>
              </w:rPr>
            </w:pPr>
          </w:p>
        </w:tc>
        <w:tc>
          <w:tcPr>
            <w:tcW w:w="1843" w:type="dxa"/>
            <w:vAlign w:val="center"/>
          </w:tcPr>
          <w:p w14:paraId="01E327CF"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Συχνότητα</w:t>
            </w:r>
          </w:p>
        </w:tc>
        <w:tc>
          <w:tcPr>
            <w:tcW w:w="1701" w:type="dxa"/>
            <w:vAlign w:val="center"/>
          </w:tcPr>
          <w:p w14:paraId="027AEEB2"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Ποσοστό</w:t>
            </w:r>
          </w:p>
        </w:tc>
        <w:tc>
          <w:tcPr>
            <w:tcW w:w="1984" w:type="dxa"/>
            <w:vAlign w:val="center"/>
          </w:tcPr>
          <w:p w14:paraId="4123C283"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Έγκυρο ποσοστό</w:t>
            </w:r>
          </w:p>
        </w:tc>
      </w:tr>
      <w:tr w:rsidR="00031E98" w:rsidRPr="00EF0BB4" w14:paraId="0CA53903" w14:textId="77777777" w:rsidTr="00547B74">
        <w:trPr>
          <w:trHeight w:val="227"/>
        </w:trPr>
        <w:tc>
          <w:tcPr>
            <w:tcW w:w="2912" w:type="dxa"/>
            <w:vAlign w:val="center"/>
          </w:tcPr>
          <w:p w14:paraId="104E2E14"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Βιταμίνες</w:t>
            </w:r>
          </w:p>
        </w:tc>
        <w:tc>
          <w:tcPr>
            <w:tcW w:w="1843" w:type="dxa"/>
            <w:vAlign w:val="center"/>
          </w:tcPr>
          <w:p w14:paraId="224A8105"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100</w:t>
            </w:r>
          </w:p>
        </w:tc>
        <w:tc>
          <w:tcPr>
            <w:tcW w:w="1701" w:type="dxa"/>
            <w:vAlign w:val="center"/>
          </w:tcPr>
          <w:p w14:paraId="1F4468CC"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66,7</w:t>
            </w:r>
          </w:p>
        </w:tc>
        <w:tc>
          <w:tcPr>
            <w:tcW w:w="1984" w:type="dxa"/>
            <w:vAlign w:val="center"/>
          </w:tcPr>
          <w:p w14:paraId="1E7514A1"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66,7</w:t>
            </w:r>
          </w:p>
        </w:tc>
      </w:tr>
      <w:tr w:rsidR="00031E98" w:rsidRPr="00EF0BB4" w14:paraId="08D7CA6B" w14:textId="77777777" w:rsidTr="00547B74">
        <w:trPr>
          <w:trHeight w:val="227"/>
        </w:trPr>
        <w:tc>
          <w:tcPr>
            <w:tcW w:w="2912" w:type="dxa"/>
            <w:vAlign w:val="center"/>
          </w:tcPr>
          <w:p w14:paraId="3988D75F"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Μέταλλα/ Ιχνοστοιχεία</w:t>
            </w:r>
          </w:p>
        </w:tc>
        <w:tc>
          <w:tcPr>
            <w:tcW w:w="1843" w:type="dxa"/>
            <w:vAlign w:val="center"/>
          </w:tcPr>
          <w:p w14:paraId="51BB2297"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82</w:t>
            </w:r>
          </w:p>
        </w:tc>
        <w:tc>
          <w:tcPr>
            <w:tcW w:w="1701" w:type="dxa"/>
            <w:vAlign w:val="center"/>
          </w:tcPr>
          <w:p w14:paraId="132AD4D9"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54,7</w:t>
            </w:r>
          </w:p>
        </w:tc>
        <w:tc>
          <w:tcPr>
            <w:tcW w:w="1984" w:type="dxa"/>
            <w:vAlign w:val="center"/>
          </w:tcPr>
          <w:p w14:paraId="6D344213"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54,7</w:t>
            </w:r>
          </w:p>
        </w:tc>
      </w:tr>
      <w:tr w:rsidR="00031E98" w:rsidRPr="00EF0BB4" w14:paraId="1BD6BF3A" w14:textId="77777777" w:rsidTr="00547B74">
        <w:trPr>
          <w:trHeight w:val="227"/>
        </w:trPr>
        <w:tc>
          <w:tcPr>
            <w:tcW w:w="2912" w:type="dxa"/>
            <w:vAlign w:val="center"/>
          </w:tcPr>
          <w:p w14:paraId="597D138E"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Αμινοξέα/ Πρωτεΐνες</w:t>
            </w:r>
          </w:p>
        </w:tc>
        <w:tc>
          <w:tcPr>
            <w:tcW w:w="1843" w:type="dxa"/>
            <w:vAlign w:val="center"/>
          </w:tcPr>
          <w:p w14:paraId="2E6420A1"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53</w:t>
            </w:r>
          </w:p>
        </w:tc>
        <w:tc>
          <w:tcPr>
            <w:tcW w:w="1701" w:type="dxa"/>
            <w:vAlign w:val="center"/>
          </w:tcPr>
          <w:p w14:paraId="5244857F"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35,3</w:t>
            </w:r>
          </w:p>
        </w:tc>
        <w:tc>
          <w:tcPr>
            <w:tcW w:w="1984" w:type="dxa"/>
            <w:vAlign w:val="center"/>
          </w:tcPr>
          <w:p w14:paraId="29C23E24"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35,3</w:t>
            </w:r>
          </w:p>
        </w:tc>
      </w:tr>
      <w:tr w:rsidR="00031E98" w:rsidRPr="00EF0BB4" w14:paraId="602AF9AD" w14:textId="77777777" w:rsidTr="00547B74">
        <w:trPr>
          <w:trHeight w:val="227"/>
        </w:trPr>
        <w:tc>
          <w:tcPr>
            <w:tcW w:w="2912" w:type="dxa"/>
            <w:vAlign w:val="center"/>
          </w:tcPr>
          <w:p w14:paraId="1872C6E0"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Προβιωτικά/ Πρεβιωτικά</w:t>
            </w:r>
          </w:p>
        </w:tc>
        <w:tc>
          <w:tcPr>
            <w:tcW w:w="1843" w:type="dxa"/>
            <w:vAlign w:val="center"/>
          </w:tcPr>
          <w:p w14:paraId="064438B3"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98</w:t>
            </w:r>
          </w:p>
        </w:tc>
        <w:tc>
          <w:tcPr>
            <w:tcW w:w="1701" w:type="dxa"/>
            <w:vAlign w:val="center"/>
          </w:tcPr>
          <w:p w14:paraId="023FDCC9"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65,3</w:t>
            </w:r>
          </w:p>
        </w:tc>
        <w:tc>
          <w:tcPr>
            <w:tcW w:w="1984" w:type="dxa"/>
            <w:vAlign w:val="center"/>
          </w:tcPr>
          <w:p w14:paraId="6705AF82"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65,3</w:t>
            </w:r>
          </w:p>
        </w:tc>
      </w:tr>
      <w:tr w:rsidR="00031E98" w:rsidRPr="00EF0BB4" w14:paraId="4B1763EE" w14:textId="77777777" w:rsidTr="00547B74">
        <w:trPr>
          <w:trHeight w:val="227"/>
        </w:trPr>
        <w:tc>
          <w:tcPr>
            <w:tcW w:w="2912" w:type="dxa"/>
            <w:vAlign w:val="center"/>
          </w:tcPr>
          <w:p w14:paraId="6BB93E75"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Πολυβιταμίνες</w:t>
            </w:r>
          </w:p>
        </w:tc>
        <w:tc>
          <w:tcPr>
            <w:tcW w:w="1843" w:type="dxa"/>
            <w:vAlign w:val="center"/>
          </w:tcPr>
          <w:p w14:paraId="3C9DFBD3"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125</w:t>
            </w:r>
          </w:p>
        </w:tc>
        <w:tc>
          <w:tcPr>
            <w:tcW w:w="1701" w:type="dxa"/>
            <w:vAlign w:val="center"/>
          </w:tcPr>
          <w:p w14:paraId="13D2A818"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83,3</w:t>
            </w:r>
          </w:p>
        </w:tc>
        <w:tc>
          <w:tcPr>
            <w:tcW w:w="1984" w:type="dxa"/>
            <w:vAlign w:val="center"/>
          </w:tcPr>
          <w:p w14:paraId="13875D6A"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83,3</w:t>
            </w:r>
          </w:p>
        </w:tc>
      </w:tr>
      <w:tr w:rsidR="00031E98" w:rsidRPr="00EF0BB4" w14:paraId="41653421" w14:textId="77777777" w:rsidTr="00547B74">
        <w:trPr>
          <w:trHeight w:val="227"/>
        </w:trPr>
        <w:tc>
          <w:tcPr>
            <w:tcW w:w="2912" w:type="dxa"/>
            <w:vAlign w:val="center"/>
          </w:tcPr>
          <w:p w14:paraId="5B6172AF"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Απαραίτητα λιπαρά οξέα</w:t>
            </w:r>
          </w:p>
        </w:tc>
        <w:tc>
          <w:tcPr>
            <w:tcW w:w="1843" w:type="dxa"/>
            <w:vAlign w:val="center"/>
          </w:tcPr>
          <w:p w14:paraId="44797984"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68</w:t>
            </w:r>
          </w:p>
        </w:tc>
        <w:tc>
          <w:tcPr>
            <w:tcW w:w="1701" w:type="dxa"/>
            <w:vAlign w:val="center"/>
          </w:tcPr>
          <w:p w14:paraId="0337A3E9"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45,3</w:t>
            </w:r>
          </w:p>
        </w:tc>
        <w:tc>
          <w:tcPr>
            <w:tcW w:w="1984" w:type="dxa"/>
            <w:vAlign w:val="center"/>
          </w:tcPr>
          <w:p w14:paraId="0897C4CA"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45,3</w:t>
            </w:r>
          </w:p>
        </w:tc>
      </w:tr>
      <w:tr w:rsidR="00031E98" w:rsidRPr="00EF0BB4" w14:paraId="1E10F3E3" w14:textId="77777777" w:rsidTr="00547B74">
        <w:trPr>
          <w:trHeight w:val="227"/>
        </w:trPr>
        <w:tc>
          <w:tcPr>
            <w:tcW w:w="2912" w:type="dxa"/>
            <w:vAlign w:val="center"/>
          </w:tcPr>
          <w:p w14:paraId="628DB00A"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Βότανα/ Υπερτροφές</w:t>
            </w:r>
          </w:p>
        </w:tc>
        <w:tc>
          <w:tcPr>
            <w:tcW w:w="1843" w:type="dxa"/>
            <w:vAlign w:val="center"/>
          </w:tcPr>
          <w:p w14:paraId="70A76D49"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51</w:t>
            </w:r>
          </w:p>
        </w:tc>
        <w:tc>
          <w:tcPr>
            <w:tcW w:w="1701" w:type="dxa"/>
            <w:vAlign w:val="center"/>
          </w:tcPr>
          <w:p w14:paraId="62187ACF"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34</w:t>
            </w:r>
          </w:p>
        </w:tc>
        <w:tc>
          <w:tcPr>
            <w:tcW w:w="1984" w:type="dxa"/>
            <w:vAlign w:val="center"/>
          </w:tcPr>
          <w:p w14:paraId="602C499D"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34</w:t>
            </w:r>
          </w:p>
        </w:tc>
      </w:tr>
      <w:tr w:rsidR="00031E98" w:rsidRPr="00EF0BB4" w14:paraId="1CC424E3" w14:textId="77777777" w:rsidTr="00547B74">
        <w:trPr>
          <w:trHeight w:val="227"/>
        </w:trPr>
        <w:tc>
          <w:tcPr>
            <w:tcW w:w="2912" w:type="dxa"/>
            <w:vAlign w:val="center"/>
          </w:tcPr>
          <w:p w14:paraId="0B691BDE"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 xml:space="preserve">Συνένζυμο </w:t>
            </w:r>
            <w:r w:rsidRPr="00EF0BB4">
              <w:rPr>
                <w:rFonts w:ascii="Times New Roman" w:hAnsi="Times New Roman" w:cs="Times New Roman"/>
                <w:lang w:val="en-US"/>
              </w:rPr>
              <w:t>Q</w:t>
            </w:r>
            <w:r w:rsidRPr="00EF0BB4">
              <w:rPr>
                <w:rFonts w:ascii="Times New Roman" w:hAnsi="Times New Roman" w:cs="Times New Roman"/>
              </w:rPr>
              <w:t>10</w:t>
            </w:r>
          </w:p>
        </w:tc>
        <w:tc>
          <w:tcPr>
            <w:tcW w:w="1843" w:type="dxa"/>
            <w:vAlign w:val="center"/>
          </w:tcPr>
          <w:p w14:paraId="5A5EC34D"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33</w:t>
            </w:r>
          </w:p>
        </w:tc>
        <w:tc>
          <w:tcPr>
            <w:tcW w:w="1701" w:type="dxa"/>
            <w:vAlign w:val="center"/>
          </w:tcPr>
          <w:p w14:paraId="00774EE6"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22</w:t>
            </w:r>
          </w:p>
        </w:tc>
        <w:tc>
          <w:tcPr>
            <w:tcW w:w="1984" w:type="dxa"/>
            <w:vAlign w:val="center"/>
          </w:tcPr>
          <w:p w14:paraId="7C1A6C92"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22</w:t>
            </w:r>
          </w:p>
        </w:tc>
      </w:tr>
      <w:tr w:rsidR="00031E98" w:rsidRPr="00EF0BB4" w14:paraId="7EA99E0D" w14:textId="77777777" w:rsidTr="00547B74">
        <w:trPr>
          <w:trHeight w:val="227"/>
        </w:trPr>
        <w:tc>
          <w:tcPr>
            <w:tcW w:w="2912" w:type="dxa"/>
            <w:vAlign w:val="center"/>
          </w:tcPr>
          <w:p w14:paraId="2BC7E39F"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Αθλητικά σκευάσματα</w:t>
            </w:r>
          </w:p>
        </w:tc>
        <w:tc>
          <w:tcPr>
            <w:tcW w:w="1843" w:type="dxa"/>
            <w:vAlign w:val="center"/>
          </w:tcPr>
          <w:p w14:paraId="2E74055B"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30</w:t>
            </w:r>
          </w:p>
        </w:tc>
        <w:tc>
          <w:tcPr>
            <w:tcW w:w="1701" w:type="dxa"/>
            <w:vAlign w:val="center"/>
          </w:tcPr>
          <w:p w14:paraId="33FE4F8C"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20</w:t>
            </w:r>
          </w:p>
        </w:tc>
        <w:tc>
          <w:tcPr>
            <w:tcW w:w="1984" w:type="dxa"/>
            <w:vAlign w:val="center"/>
          </w:tcPr>
          <w:p w14:paraId="3E3E7F62"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20</w:t>
            </w:r>
          </w:p>
        </w:tc>
      </w:tr>
      <w:tr w:rsidR="00031E98" w:rsidRPr="00EF0BB4" w14:paraId="5AC807FC" w14:textId="77777777" w:rsidTr="00547B74">
        <w:trPr>
          <w:trHeight w:val="227"/>
        </w:trPr>
        <w:tc>
          <w:tcPr>
            <w:tcW w:w="2912" w:type="dxa"/>
            <w:vAlign w:val="center"/>
          </w:tcPr>
          <w:p w14:paraId="4C21558E"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Σκευάσματα μεταβολισμού</w:t>
            </w:r>
          </w:p>
        </w:tc>
        <w:tc>
          <w:tcPr>
            <w:tcW w:w="1843" w:type="dxa"/>
            <w:vAlign w:val="center"/>
          </w:tcPr>
          <w:p w14:paraId="35DBF3BD"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38</w:t>
            </w:r>
          </w:p>
        </w:tc>
        <w:tc>
          <w:tcPr>
            <w:tcW w:w="1701" w:type="dxa"/>
            <w:vAlign w:val="center"/>
          </w:tcPr>
          <w:p w14:paraId="52227A9E"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25,3</w:t>
            </w:r>
          </w:p>
        </w:tc>
        <w:tc>
          <w:tcPr>
            <w:tcW w:w="1984" w:type="dxa"/>
            <w:vAlign w:val="center"/>
          </w:tcPr>
          <w:p w14:paraId="0FC6DAE4"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25,3</w:t>
            </w:r>
          </w:p>
        </w:tc>
      </w:tr>
      <w:tr w:rsidR="00031E98" w:rsidRPr="00EF0BB4" w14:paraId="5339529A" w14:textId="77777777" w:rsidTr="00547B74">
        <w:trPr>
          <w:trHeight w:val="227"/>
        </w:trPr>
        <w:tc>
          <w:tcPr>
            <w:tcW w:w="2912" w:type="dxa"/>
            <w:vAlign w:val="center"/>
          </w:tcPr>
          <w:p w14:paraId="46E7405D"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Σκευάσματα για παιδιά</w:t>
            </w:r>
          </w:p>
        </w:tc>
        <w:tc>
          <w:tcPr>
            <w:tcW w:w="1843" w:type="dxa"/>
            <w:vAlign w:val="center"/>
          </w:tcPr>
          <w:p w14:paraId="309D0641"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45</w:t>
            </w:r>
          </w:p>
        </w:tc>
        <w:tc>
          <w:tcPr>
            <w:tcW w:w="1701" w:type="dxa"/>
            <w:vAlign w:val="center"/>
          </w:tcPr>
          <w:p w14:paraId="1305B69F"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30</w:t>
            </w:r>
          </w:p>
        </w:tc>
        <w:tc>
          <w:tcPr>
            <w:tcW w:w="1984" w:type="dxa"/>
            <w:vAlign w:val="center"/>
          </w:tcPr>
          <w:p w14:paraId="5D3B9E6B"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30</w:t>
            </w:r>
          </w:p>
        </w:tc>
      </w:tr>
      <w:tr w:rsidR="00031E98" w:rsidRPr="00EF0BB4" w14:paraId="71386D25" w14:textId="77777777" w:rsidTr="00547B74">
        <w:trPr>
          <w:trHeight w:val="227"/>
        </w:trPr>
        <w:tc>
          <w:tcPr>
            <w:tcW w:w="2912" w:type="dxa"/>
            <w:vAlign w:val="center"/>
          </w:tcPr>
          <w:p w14:paraId="5922AEB8"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Γλυκοζαμίνες</w:t>
            </w:r>
          </w:p>
        </w:tc>
        <w:tc>
          <w:tcPr>
            <w:tcW w:w="1843" w:type="dxa"/>
            <w:vAlign w:val="center"/>
          </w:tcPr>
          <w:p w14:paraId="22959B58"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41</w:t>
            </w:r>
          </w:p>
        </w:tc>
        <w:tc>
          <w:tcPr>
            <w:tcW w:w="1701" w:type="dxa"/>
            <w:vAlign w:val="center"/>
          </w:tcPr>
          <w:p w14:paraId="607531EB"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27,3</w:t>
            </w:r>
          </w:p>
        </w:tc>
        <w:tc>
          <w:tcPr>
            <w:tcW w:w="1984" w:type="dxa"/>
            <w:vAlign w:val="center"/>
          </w:tcPr>
          <w:p w14:paraId="0B08F1FF"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27,3</w:t>
            </w:r>
          </w:p>
        </w:tc>
      </w:tr>
      <w:tr w:rsidR="00031E98" w:rsidRPr="00EF0BB4" w14:paraId="10287843" w14:textId="77777777" w:rsidTr="00547B74">
        <w:trPr>
          <w:trHeight w:val="227"/>
        </w:trPr>
        <w:tc>
          <w:tcPr>
            <w:tcW w:w="8440" w:type="dxa"/>
            <w:gridSpan w:val="4"/>
            <w:vAlign w:val="center"/>
          </w:tcPr>
          <w:p w14:paraId="1CC01669"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Σύνολο</w:t>
            </w:r>
            <w:r w:rsidR="00D96630" w:rsidRPr="00EF0BB4">
              <w:rPr>
                <w:rFonts w:ascii="Times New Roman" w:hAnsi="Times New Roman" w:cs="Times New Roman"/>
              </w:rPr>
              <w:t xml:space="preserve"> ερωτηθέντων</w:t>
            </w:r>
            <w:r w:rsidRPr="00EF0BB4">
              <w:rPr>
                <w:rFonts w:ascii="Times New Roman" w:hAnsi="Times New Roman" w:cs="Times New Roman"/>
              </w:rPr>
              <w:t>: 150</w:t>
            </w:r>
          </w:p>
        </w:tc>
      </w:tr>
    </w:tbl>
    <w:p w14:paraId="7B9A6C11" w14:textId="77777777" w:rsidR="00337409" w:rsidRPr="00EF0BB4" w:rsidRDefault="00AE6C38" w:rsidP="00EC5ED7">
      <w:pPr>
        <w:jc w:val="both"/>
        <w:rPr>
          <w:sz w:val="20"/>
          <w:szCs w:val="20"/>
        </w:rPr>
      </w:pPr>
      <w:r>
        <w:rPr>
          <w:rFonts w:ascii="Times New Roman" w:hAnsi="Times New Roman" w:cs="Times New Roman"/>
          <w:sz w:val="24"/>
          <w:szCs w:val="24"/>
        </w:rPr>
        <w:t>Από τον πίνακα 2 φαίνεται πως οι</w:t>
      </w:r>
      <w:r w:rsidR="00337409" w:rsidRPr="00EF0BB4">
        <w:rPr>
          <w:rFonts w:ascii="Times New Roman" w:hAnsi="Times New Roman" w:cs="Times New Roman"/>
          <w:sz w:val="24"/>
          <w:szCs w:val="24"/>
        </w:rPr>
        <w:t xml:space="preserve"> πολυβιταμίνες (83,3%), οι βιταμίνες (66,7%), τα προβιοτικά/</w:t>
      </w:r>
      <w:r w:rsidR="00664B76">
        <w:rPr>
          <w:rFonts w:ascii="Times New Roman" w:hAnsi="Times New Roman" w:cs="Times New Roman"/>
          <w:sz w:val="24"/>
          <w:szCs w:val="24"/>
        </w:rPr>
        <w:t xml:space="preserve"> </w:t>
      </w:r>
      <w:r w:rsidR="00337409" w:rsidRPr="00EF0BB4">
        <w:rPr>
          <w:rFonts w:ascii="Times New Roman" w:hAnsi="Times New Roman" w:cs="Times New Roman"/>
          <w:sz w:val="24"/>
          <w:szCs w:val="24"/>
        </w:rPr>
        <w:t>πρεβιοτικά (65,3%), και τα μέταλλα/</w:t>
      </w:r>
      <w:r w:rsidR="00664B76">
        <w:rPr>
          <w:rFonts w:ascii="Times New Roman" w:hAnsi="Times New Roman" w:cs="Times New Roman"/>
          <w:sz w:val="24"/>
          <w:szCs w:val="24"/>
        </w:rPr>
        <w:t xml:space="preserve"> </w:t>
      </w:r>
      <w:r w:rsidR="00337409" w:rsidRPr="00EF0BB4">
        <w:rPr>
          <w:rFonts w:ascii="Times New Roman" w:hAnsi="Times New Roman" w:cs="Times New Roman"/>
          <w:sz w:val="24"/>
          <w:szCs w:val="24"/>
        </w:rPr>
        <w:t>ιχνοστοιχεία (54,7%) είναι τα βασικά σκευάσματα που προμηθεύονται οι καταναλωτές</w:t>
      </w:r>
      <w:r>
        <w:rPr>
          <w:rFonts w:ascii="Times New Roman" w:hAnsi="Times New Roman" w:cs="Times New Roman"/>
          <w:sz w:val="24"/>
          <w:szCs w:val="24"/>
        </w:rPr>
        <w:t>. Από το γράφημα 2 ωστόσο παρατη</w:t>
      </w:r>
      <w:r w:rsidR="00664B76">
        <w:rPr>
          <w:rFonts w:ascii="Times New Roman" w:hAnsi="Times New Roman" w:cs="Times New Roman"/>
          <w:sz w:val="24"/>
          <w:szCs w:val="24"/>
        </w:rPr>
        <w:t>ρείται</w:t>
      </w:r>
      <w:r>
        <w:rPr>
          <w:rFonts w:ascii="Times New Roman" w:hAnsi="Times New Roman" w:cs="Times New Roman"/>
          <w:sz w:val="24"/>
          <w:szCs w:val="24"/>
        </w:rPr>
        <w:t xml:space="preserve"> πως </w:t>
      </w:r>
      <w:r w:rsidR="000D6A5D">
        <w:rPr>
          <w:rFonts w:ascii="Times New Roman" w:hAnsi="Times New Roman" w:cs="Times New Roman"/>
          <w:sz w:val="24"/>
          <w:szCs w:val="24"/>
        </w:rPr>
        <w:t>οι βιταμίνες, οι πολυβιταμίνες και τα προβιοτικά/ πρεβιοτικά καταναλώνονται περισσότερο από τα άτομα της επαρχίας, ενώ τα</w:t>
      </w:r>
      <w:r w:rsidR="00664B76">
        <w:rPr>
          <w:rFonts w:ascii="Times New Roman" w:hAnsi="Times New Roman" w:cs="Times New Roman"/>
          <w:sz w:val="24"/>
          <w:szCs w:val="24"/>
        </w:rPr>
        <w:t xml:space="preserve"> </w:t>
      </w:r>
      <w:r w:rsidR="000D6A5D">
        <w:rPr>
          <w:rFonts w:ascii="Times New Roman" w:hAnsi="Times New Roman" w:cs="Times New Roman"/>
          <w:sz w:val="24"/>
          <w:szCs w:val="24"/>
        </w:rPr>
        <w:t xml:space="preserve">μέταλλα/ ιχνοστοιχεία </w:t>
      </w:r>
      <w:r w:rsidR="00664B76">
        <w:rPr>
          <w:rFonts w:ascii="Times New Roman" w:hAnsi="Times New Roman" w:cs="Times New Roman"/>
          <w:sz w:val="24"/>
          <w:szCs w:val="24"/>
        </w:rPr>
        <w:t xml:space="preserve">από αυτά της Θεσσαλονίκης. </w:t>
      </w:r>
    </w:p>
    <w:p w14:paraId="6E30BE2F" w14:textId="77777777" w:rsidR="004F4A0C" w:rsidRDefault="004F4A0C" w:rsidP="004F4A0C">
      <w:pPr>
        <w:rPr>
          <w:sz w:val="20"/>
          <w:szCs w:val="20"/>
        </w:rPr>
      </w:pPr>
      <w:r w:rsidRPr="00EF0BB4">
        <w:rPr>
          <w:noProof/>
          <w:lang w:eastAsia="el-GR"/>
        </w:rPr>
        <w:lastRenderedPageBreak/>
        <w:drawing>
          <wp:inline distT="0" distB="0" distL="0" distR="0" wp14:anchorId="6884B8C3" wp14:editId="46B10667">
            <wp:extent cx="5400000" cy="3240000"/>
            <wp:effectExtent l="0" t="0" r="10795" b="17780"/>
            <wp:docPr id="129" name="Γράφημα 129">
              <a:extLst xmlns:a="http://schemas.openxmlformats.org/drawingml/2006/main">
                <a:ext uri="{FF2B5EF4-FFF2-40B4-BE49-F238E27FC236}">
                  <a16:creationId xmlns:a16="http://schemas.microsoft.com/office/drawing/2014/main" id="{9BC1525C-709E-4A15-973A-453A7BDA6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F0BB4">
        <w:rPr>
          <w:sz w:val="20"/>
          <w:szCs w:val="20"/>
          <w:u w:val="single"/>
        </w:rPr>
        <w:t>Γράφημα 3:</w:t>
      </w:r>
      <w:r w:rsidRPr="00EF0BB4">
        <w:rPr>
          <w:sz w:val="20"/>
          <w:szCs w:val="20"/>
        </w:rPr>
        <w:t xml:space="preserve"> Καταναλωτική προτίμηση βιταμινούχων συμπληρωμάτων</w:t>
      </w:r>
      <w:r w:rsidR="00031E98" w:rsidRPr="00EF0BB4">
        <w:rPr>
          <w:sz w:val="20"/>
          <w:szCs w:val="20"/>
        </w:rPr>
        <w:t xml:space="preserve"> συγκριτικά σε Θεσσαλονίκη και </w:t>
      </w:r>
      <w:r w:rsidR="00031E98" w:rsidRPr="00EF0BB4">
        <w:rPr>
          <w:sz w:val="20"/>
          <w:szCs w:val="20"/>
        </w:rPr>
        <w:br/>
        <w:t>επαρχία</w:t>
      </w:r>
    </w:p>
    <w:p w14:paraId="5EFD1492" w14:textId="77777777" w:rsidR="00CE7324" w:rsidRPr="004064E2" w:rsidRDefault="004064E2" w:rsidP="004F4A0C">
      <w:r w:rsidRPr="00EF0BB4">
        <w:rPr>
          <w:sz w:val="20"/>
          <w:szCs w:val="20"/>
          <w:u w:val="single"/>
        </w:rPr>
        <w:t>Πίνακας 3:</w:t>
      </w:r>
      <w:r w:rsidRPr="00EF0BB4">
        <w:rPr>
          <w:sz w:val="20"/>
          <w:szCs w:val="20"/>
        </w:rPr>
        <w:t xml:space="preserve"> Καταναλωτική προτίμηση βιταμινούχων συμπληρωμάτων στη Β. Ελλάδα</w:t>
      </w:r>
    </w:p>
    <w:tbl>
      <w:tblPr>
        <w:tblStyle w:val="a3"/>
        <w:tblW w:w="8440" w:type="dxa"/>
        <w:tblInd w:w="60" w:type="dxa"/>
        <w:tblLayout w:type="fixed"/>
        <w:tblLook w:val="04A0" w:firstRow="1" w:lastRow="0" w:firstColumn="1" w:lastColumn="0" w:noHBand="0" w:noVBand="1"/>
      </w:tblPr>
      <w:tblGrid>
        <w:gridCol w:w="2487"/>
        <w:gridCol w:w="1701"/>
        <w:gridCol w:w="1984"/>
        <w:gridCol w:w="2268"/>
      </w:tblGrid>
      <w:tr w:rsidR="00D8216A" w:rsidRPr="00EF0BB4" w14:paraId="7B5E9BAD" w14:textId="77777777" w:rsidTr="00664B76">
        <w:trPr>
          <w:trHeight w:val="227"/>
        </w:trPr>
        <w:tc>
          <w:tcPr>
            <w:tcW w:w="8440" w:type="dxa"/>
            <w:gridSpan w:val="4"/>
            <w:vAlign w:val="center"/>
          </w:tcPr>
          <w:p w14:paraId="2E0B1CDA" w14:textId="77777777" w:rsidR="00D8216A" w:rsidRPr="00EF0BB4" w:rsidRDefault="0075262B" w:rsidP="00031E98">
            <w:pPr>
              <w:rPr>
                <w:rFonts w:ascii="Times New Roman" w:hAnsi="Times New Roman" w:cs="Times New Roman"/>
                <w:b/>
                <w:bCs/>
              </w:rPr>
            </w:pPr>
            <w:r w:rsidRPr="00EF0BB4">
              <w:rPr>
                <w:rFonts w:ascii="Times New Roman" w:hAnsi="Times New Roman" w:cs="Times New Roman"/>
                <w:b/>
                <w:bCs/>
              </w:rPr>
              <w:t>Προτίμηση καταναλωτών αναφορικά με τις βιταμίνες</w:t>
            </w:r>
          </w:p>
        </w:tc>
      </w:tr>
      <w:tr w:rsidR="00031E98" w:rsidRPr="00EF0BB4" w14:paraId="12E0B419" w14:textId="77777777" w:rsidTr="00664B76">
        <w:trPr>
          <w:trHeight w:val="227"/>
        </w:trPr>
        <w:tc>
          <w:tcPr>
            <w:tcW w:w="2487" w:type="dxa"/>
            <w:vAlign w:val="center"/>
          </w:tcPr>
          <w:p w14:paraId="77873CCC" w14:textId="77777777" w:rsidR="00031E98" w:rsidRPr="00EF0BB4" w:rsidRDefault="00031E98" w:rsidP="00031E98">
            <w:pPr>
              <w:spacing w:after="160" w:line="259" w:lineRule="auto"/>
              <w:rPr>
                <w:rFonts w:ascii="Times New Roman" w:hAnsi="Times New Roman" w:cs="Times New Roman"/>
              </w:rPr>
            </w:pPr>
          </w:p>
        </w:tc>
        <w:tc>
          <w:tcPr>
            <w:tcW w:w="1701" w:type="dxa"/>
            <w:vAlign w:val="center"/>
          </w:tcPr>
          <w:p w14:paraId="1A344F2E"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Συχνότητα</w:t>
            </w:r>
          </w:p>
        </w:tc>
        <w:tc>
          <w:tcPr>
            <w:tcW w:w="1984" w:type="dxa"/>
            <w:vAlign w:val="center"/>
          </w:tcPr>
          <w:p w14:paraId="63CE4EEE"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Ποσοστό</w:t>
            </w:r>
          </w:p>
        </w:tc>
        <w:tc>
          <w:tcPr>
            <w:tcW w:w="2268" w:type="dxa"/>
            <w:vAlign w:val="center"/>
          </w:tcPr>
          <w:p w14:paraId="7CB6FBA4"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Έγκυρο ποσοστό</w:t>
            </w:r>
          </w:p>
        </w:tc>
      </w:tr>
      <w:tr w:rsidR="00031E98" w:rsidRPr="00EF0BB4" w14:paraId="2AC0C5DE" w14:textId="77777777" w:rsidTr="00664B76">
        <w:trPr>
          <w:trHeight w:val="227"/>
        </w:trPr>
        <w:tc>
          <w:tcPr>
            <w:tcW w:w="2487" w:type="dxa"/>
            <w:vAlign w:val="center"/>
          </w:tcPr>
          <w:p w14:paraId="5169DDC0"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Βιτ. Α</w:t>
            </w:r>
          </w:p>
        </w:tc>
        <w:tc>
          <w:tcPr>
            <w:tcW w:w="1701" w:type="dxa"/>
            <w:vAlign w:val="center"/>
          </w:tcPr>
          <w:p w14:paraId="656CF134"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60</w:t>
            </w:r>
          </w:p>
        </w:tc>
        <w:tc>
          <w:tcPr>
            <w:tcW w:w="1984" w:type="dxa"/>
            <w:vAlign w:val="center"/>
          </w:tcPr>
          <w:p w14:paraId="1F6E4BA8"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40</w:t>
            </w:r>
          </w:p>
        </w:tc>
        <w:tc>
          <w:tcPr>
            <w:tcW w:w="2268" w:type="dxa"/>
            <w:vAlign w:val="center"/>
          </w:tcPr>
          <w:p w14:paraId="655937DB"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40</w:t>
            </w:r>
          </w:p>
        </w:tc>
      </w:tr>
      <w:tr w:rsidR="00031E98" w:rsidRPr="00EF0BB4" w14:paraId="3302AE24" w14:textId="77777777" w:rsidTr="00664B76">
        <w:trPr>
          <w:trHeight w:val="227"/>
        </w:trPr>
        <w:tc>
          <w:tcPr>
            <w:tcW w:w="2487" w:type="dxa"/>
            <w:vAlign w:val="center"/>
          </w:tcPr>
          <w:p w14:paraId="4073B269"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Σύμπλεγμα Βιτ. Β</w:t>
            </w:r>
          </w:p>
        </w:tc>
        <w:tc>
          <w:tcPr>
            <w:tcW w:w="1701" w:type="dxa"/>
            <w:vAlign w:val="center"/>
          </w:tcPr>
          <w:p w14:paraId="31903B0A"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112</w:t>
            </w:r>
          </w:p>
        </w:tc>
        <w:tc>
          <w:tcPr>
            <w:tcW w:w="1984" w:type="dxa"/>
            <w:vAlign w:val="center"/>
          </w:tcPr>
          <w:p w14:paraId="0535C0C2"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74,7</w:t>
            </w:r>
          </w:p>
        </w:tc>
        <w:tc>
          <w:tcPr>
            <w:tcW w:w="2268" w:type="dxa"/>
            <w:vAlign w:val="center"/>
          </w:tcPr>
          <w:p w14:paraId="7A3088F2"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74,7</w:t>
            </w:r>
          </w:p>
        </w:tc>
      </w:tr>
      <w:tr w:rsidR="00031E98" w:rsidRPr="00EF0BB4" w14:paraId="57ACF1DC" w14:textId="77777777" w:rsidTr="00664B76">
        <w:trPr>
          <w:trHeight w:val="227"/>
        </w:trPr>
        <w:tc>
          <w:tcPr>
            <w:tcW w:w="2487" w:type="dxa"/>
            <w:vAlign w:val="center"/>
          </w:tcPr>
          <w:p w14:paraId="08DF693B"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rPr>
              <w:t xml:space="preserve">Βιτ </w:t>
            </w:r>
            <w:r w:rsidRPr="00EF0BB4">
              <w:rPr>
                <w:rFonts w:ascii="Times New Roman" w:hAnsi="Times New Roman" w:cs="Times New Roman"/>
                <w:lang w:val="en-US"/>
              </w:rPr>
              <w:t>C.</w:t>
            </w:r>
          </w:p>
        </w:tc>
        <w:tc>
          <w:tcPr>
            <w:tcW w:w="1701" w:type="dxa"/>
            <w:vAlign w:val="center"/>
          </w:tcPr>
          <w:p w14:paraId="7DD4C137"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126</w:t>
            </w:r>
          </w:p>
        </w:tc>
        <w:tc>
          <w:tcPr>
            <w:tcW w:w="1984" w:type="dxa"/>
            <w:vAlign w:val="center"/>
          </w:tcPr>
          <w:p w14:paraId="66055171"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84</w:t>
            </w:r>
          </w:p>
        </w:tc>
        <w:tc>
          <w:tcPr>
            <w:tcW w:w="2268" w:type="dxa"/>
            <w:vAlign w:val="center"/>
          </w:tcPr>
          <w:p w14:paraId="75123CA1"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84</w:t>
            </w:r>
          </w:p>
        </w:tc>
      </w:tr>
      <w:tr w:rsidR="00031E98" w:rsidRPr="00EF0BB4" w14:paraId="5B231969" w14:textId="77777777" w:rsidTr="00664B76">
        <w:trPr>
          <w:trHeight w:val="227"/>
        </w:trPr>
        <w:tc>
          <w:tcPr>
            <w:tcW w:w="2487" w:type="dxa"/>
            <w:vAlign w:val="center"/>
          </w:tcPr>
          <w:p w14:paraId="20C76B0D"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rPr>
              <w:t xml:space="preserve">Βιτ. </w:t>
            </w:r>
            <w:r w:rsidRPr="00EF0BB4">
              <w:rPr>
                <w:rFonts w:ascii="Times New Roman" w:hAnsi="Times New Roman" w:cs="Times New Roman"/>
                <w:lang w:val="en-US"/>
              </w:rPr>
              <w:t>D</w:t>
            </w:r>
          </w:p>
        </w:tc>
        <w:tc>
          <w:tcPr>
            <w:tcW w:w="1701" w:type="dxa"/>
            <w:vAlign w:val="center"/>
          </w:tcPr>
          <w:p w14:paraId="1D629B4E"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102</w:t>
            </w:r>
          </w:p>
        </w:tc>
        <w:tc>
          <w:tcPr>
            <w:tcW w:w="1984" w:type="dxa"/>
            <w:vAlign w:val="center"/>
          </w:tcPr>
          <w:p w14:paraId="6AECC10C"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68</w:t>
            </w:r>
          </w:p>
        </w:tc>
        <w:tc>
          <w:tcPr>
            <w:tcW w:w="2268" w:type="dxa"/>
            <w:vAlign w:val="center"/>
          </w:tcPr>
          <w:p w14:paraId="17B6CEAA"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68</w:t>
            </w:r>
          </w:p>
        </w:tc>
      </w:tr>
      <w:tr w:rsidR="00031E98" w:rsidRPr="00EF0BB4" w14:paraId="0671C9C1" w14:textId="77777777" w:rsidTr="00664B76">
        <w:trPr>
          <w:trHeight w:val="227"/>
        </w:trPr>
        <w:tc>
          <w:tcPr>
            <w:tcW w:w="2487" w:type="dxa"/>
            <w:vAlign w:val="center"/>
          </w:tcPr>
          <w:p w14:paraId="6C92C030"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Βιτ. Ε</w:t>
            </w:r>
          </w:p>
        </w:tc>
        <w:tc>
          <w:tcPr>
            <w:tcW w:w="1701" w:type="dxa"/>
            <w:vAlign w:val="center"/>
          </w:tcPr>
          <w:p w14:paraId="54E3D29E"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60</w:t>
            </w:r>
          </w:p>
        </w:tc>
        <w:tc>
          <w:tcPr>
            <w:tcW w:w="1984" w:type="dxa"/>
            <w:vAlign w:val="center"/>
          </w:tcPr>
          <w:p w14:paraId="4313E7DE"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40</w:t>
            </w:r>
          </w:p>
        </w:tc>
        <w:tc>
          <w:tcPr>
            <w:tcW w:w="2268" w:type="dxa"/>
            <w:vAlign w:val="center"/>
          </w:tcPr>
          <w:p w14:paraId="6DB2FBC6"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40</w:t>
            </w:r>
          </w:p>
        </w:tc>
      </w:tr>
      <w:tr w:rsidR="00031E98" w:rsidRPr="00EF0BB4" w14:paraId="6EC1008E" w14:textId="77777777" w:rsidTr="00664B76">
        <w:trPr>
          <w:trHeight w:val="227"/>
        </w:trPr>
        <w:tc>
          <w:tcPr>
            <w:tcW w:w="2487" w:type="dxa"/>
            <w:vAlign w:val="center"/>
          </w:tcPr>
          <w:p w14:paraId="5655971A"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Βιτ. Κ</w:t>
            </w:r>
          </w:p>
        </w:tc>
        <w:tc>
          <w:tcPr>
            <w:tcW w:w="1701" w:type="dxa"/>
            <w:vAlign w:val="center"/>
          </w:tcPr>
          <w:p w14:paraId="2C929DCF"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42</w:t>
            </w:r>
          </w:p>
        </w:tc>
        <w:tc>
          <w:tcPr>
            <w:tcW w:w="1984" w:type="dxa"/>
            <w:vAlign w:val="center"/>
          </w:tcPr>
          <w:p w14:paraId="0FBCCE1E"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28</w:t>
            </w:r>
          </w:p>
        </w:tc>
        <w:tc>
          <w:tcPr>
            <w:tcW w:w="2268" w:type="dxa"/>
            <w:vAlign w:val="center"/>
          </w:tcPr>
          <w:p w14:paraId="593C060D"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28</w:t>
            </w:r>
          </w:p>
        </w:tc>
      </w:tr>
      <w:tr w:rsidR="00031E98" w:rsidRPr="00EF0BB4" w14:paraId="10BC7F01" w14:textId="77777777" w:rsidTr="00664B76">
        <w:trPr>
          <w:trHeight w:val="227"/>
        </w:trPr>
        <w:tc>
          <w:tcPr>
            <w:tcW w:w="2487" w:type="dxa"/>
            <w:vAlign w:val="center"/>
          </w:tcPr>
          <w:p w14:paraId="7D3F2DA3"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Φυλλικό οξύ</w:t>
            </w:r>
          </w:p>
        </w:tc>
        <w:tc>
          <w:tcPr>
            <w:tcW w:w="1701" w:type="dxa"/>
            <w:vAlign w:val="center"/>
          </w:tcPr>
          <w:p w14:paraId="7BC6AF56"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79</w:t>
            </w:r>
          </w:p>
        </w:tc>
        <w:tc>
          <w:tcPr>
            <w:tcW w:w="1984" w:type="dxa"/>
            <w:vAlign w:val="center"/>
          </w:tcPr>
          <w:p w14:paraId="10417074"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52,7</w:t>
            </w:r>
          </w:p>
        </w:tc>
        <w:tc>
          <w:tcPr>
            <w:tcW w:w="2268" w:type="dxa"/>
            <w:vAlign w:val="center"/>
          </w:tcPr>
          <w:p w14:paraId="3983CF82"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52,7</w:t>
            </w:r>
          </w:p>
        </w:tc>
      </w:tr>
      <w:tr w:rsidR="00031E98" w:rsidRPr="00EF0BB4" w14:paraId="640AC910" w14:textId="77777777" w:rsidTr="00664B76">
        <w:trPr>
          <w:trHeight w:val="227"/>
        </w:trPr>
        <w:tc>
          <w:tcPr>
            <w:tcW w:w="2487" w:type="dxa"/>
            <w:vAlign w:val="center"/>
          </w:tcPr>
          <w:p w14:paraId="2A60F57F"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rPr>
              <w:t>Άλλο (</w:t>
            </w:r>
            <w:r w:rsidRPr="00EF0BB4">
              <w:rPr>
                <w:rFonts w:ascii="Times New Roman" w:hAnsi="Times New Roman" w:cs="Times New Roman"/>
                <w:lang w:val="en-US"/>
              </w:rPr>
              <w:t>D3)</w:t>
            </w:r>
          </w:p>
        </w:tc>
        <w:tc>
          <w:tcPr>
            <w:tcW w:w="1701" w:type="dxa"/>
            <w:vAlign w:val="center"/>
          </w:tcPr>
          <w:p w14:paraId="64B6E273"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11</w:t>
            </w:r>
          </w:p>
        </w:tc>
        <w:tc>
          <w:tcPr>
            <w:tcW w:w="1984" w:type="dxa"/>
            <w:vAlign w:val="center"/>
          </w:tcPr>
          <w:p w14:paraId="571A4365"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7,3</w:t>
            </w:r>
          </w:p>
        </w:tc>
        <w:tc>
          <w:tcPr>
            <w:tcW w:w="2268" w:type="dxa"/>
            <w:vAlign w:val="center"/>
          </w:tcPr>
          <w:p w14:paraId="25986FEE" w14:textId="77777777" w:rsidR="00031E98" w:rsidRPr="00EF0BB4" w:rsidRDefault="00031E98" w:rsidP="00031E98">
            <w:pPr>
              <w:spacing w:after="160" w:line="259" w:lineRule="auto"/>
              <w:rPr>
                <w:rFonts w:ascii="Times New Roman" w:hAnsi="Times New Roman" w:cs="Times New Roman"/>
                <w:lang w:val="en-US"/>
              </w:rPr>
            </w:pPr>
            <w:r w:rsidRPr="00EF0BB4">
              <w:rPr>
                <w:rFonts w:ascii="Times New Roman" w:hAnsi="Times New Roman" w:cs="Times New Roman"/>
                <w:lang w:val="en-US"/>
              </w:rPr>
              <w:t>7,3</w:t>
            </w:r>
          </w:p>
        </w:tc>
      </w:tr>
      <w:tr w:rsidR="00031E98" w:rsidRPr="00EF0BB4" w14:paraId="2E7BDA1B" w14:textId="77777777" w:rsidTr="00664B76">
        <w:trPr>
          <w:trHeight w:val="227"/>
        </w:trPr>
        <w:tc>
          <w:tcPr>
            <w:tcW w:w="8440" w:type="dxa"/>
            <w:gridSpan w:val="4"/>
            <w:vAlign w:val="center"/>
          </w:tcPr>
          <w:p w14:paraId="0CD04F38"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Σύνολο</w:t>
            </w:r>
            <w:r w:rsidR="00D96630" w:rsidRPr="00EF0BB4">
              <w:rPr>
                <w:rFonts w:ascii="Times New Roman" w:hAnsi="Times New Roman" w:cs="Times New Roman"/>
              </w:rPr>
              <w:t xml:space="preserve"> ερωτηθέντων</w:t>
            </w:r>
            <w:r w:rsidRPr="00EF0BB4">
              <w:rPr>
                <w:rFonts w:ascii="Times New Roman" w:hAnsi="Times New Roman" w:cs="Times New Roman"/>
              </w:rPr>
              <w:t>: 150</w:t>
            </w:r>
          </w:p>
        </w:tc>
      </w:tr>
    </w:tbl>
    <w:p w14:paraId="606B1194" w14:textId="77777777" w:rsidR="00EC5ED7" w:rsidRDefault="00EC5ED7" w:rsidP="00EC5ED7">
      <w:pPr>
        <w:spacing w:after="100" w:afterAutospacing="1" w:line="360" w:lineRule="auto"/>
        <w:jc w:val="both"/>
        <w:rPr>
          <w:rFonts w:ascii="Times New Roman" w:hAnsi="Times New Roman" w:cs="Times New Roman"/>
          <w:sz w:val="24"/>
          <w:szCs w:val="24"/>
        </w:rPr>
      </w:pPr>
    </w:p>
    <w:p w14:paraId="068E3775" w14:textId="77777777" w:rsidR="004F4A0C" w:rsidRPr="00664B76" w:rsidRDefault="009C2E93" w:rsidP="00EC5ED7">
      <w:pPr>
        <w:spacing w:after="100" w:afterAutospacing="1"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βιταμίνη </w:t>
      </w:r>
      <w:r w:rsidRPr="00EF0BB4">
        <w:rPr>
          <w:rFonts w:ascii="Times New Roman" w:hAnsi="Times New Roman" w:cs="Times New Roman"/>
          <w:sz w:val="24"/>
          <w:szCs w:val="24"/>
          <w:lang w:val="en-US"/>
        </w:rPr>
        <w:t>C</w:t>
      </w:r>
      <w:r w:rsidRPr="00EF0BB4">
        <w:rPr>
          <w:rFonts w:ascii="Times New Roman" w:hAnsi="Times New Roman" w:cs="Times New Roman"/>
          <w:sz w:val="24"/>
          <w:szCs w:val="24"/>
        </w:rPr>
        <w:t xml:space="preserve"> (84%), το σύμπλεγμα βιταμινών Β (74,7%) και η βιταμίνη </w:t>
      </w:r>
      <w:r w:rsidRPr="00EF0BB4">
        <w:rPr>
          <w:rFonts w:ascii="Times New Roman" w:hAnsi="Times New Roman" w:cs="Times New Roman"/>
          <w:sz w:val="24"/>
          <w:szCs w:val="24"/>
          <w:lang w:val="en-US"/>
        </w:rPr>
        <w:t>D</w:t>
      </w:r>
      <w:r w:rsidRPr="00EF0BB4">
        <w:rPr>
          <w:rFonts w:ascii="Times New Roman" w:hAnsi="Times New Roman" w:cs="Times New Roman"/>
          <w:sz w:val="24"/>
          <w:szCs w:val="24"/>
        </w:rPr>
        <w:t xml:space="preserve"> (68%) αποτελούν τις συχνότερες αγορές των καταναλωτών από τις άφθονες επιλογές </w:t>
      </w:r>
      <w:r w:rsidR="00664B76">
        <w:rPr>
          <w:rFonts w:ascii="Times New Roman" w:hAnsi="Times New Roman" w:cs="Times New Roman"/>
          <w:sz w:val="24"/>
          <w:szCs w:val="24"/>
        </w:rPr>
        <w:t>μ</w:t>
      </w:r>
      <w:r w:rsidRPr="00EF0BB4">
        <w:rPr>
          <w:rFonts w:ascii="Times New Roman" w:hAnsi="Times New Roman" w:cs="Times New Roman"/>
          <w:sz w:val="24"/>
          <w:szCs w:val="24"/>
        </w:rPr>
        <w:t>εταξύ των βιταμινών</w:t>
      </w:r>
      <w:r w:rsidR="00664B76">
        <w:rPr>
          <w:rFonts w:ascii="Times New Roman" w:hAnsi="Times New Roman" w:cs="Times New Roman"/>
          <w:sz w:val="24"/>
          <w:szCs w:val="24"/>
        </w:rPr>
        <w:t>, όπως φαίνεται από τις συχνότητες κατανάλωσης στον πίνακα 3. Οι ίδιες βιταμίνες αποτελούν και τις βασικές επιλογές των καταναλωτών τόσο στην επαρχία όσο και στην Θεσσαλονίκη όπως παρατηρείται στο γράφημα 3.</w:t>
      </w:r>
    </w:p>
    <w:p w14:paraId="18F22B12" w14:textId="77777777" w:rsidR="004F4A0C" w:rsidRPr="00EF0BB4" w:rsidRDefault="004F4A0C" w:rsidP="004F4A0C">
      <w:pPr>
        <w:rPr>
          <w:sz w:val="20"/>
          <w:szCs w:val="20"/>
        </w:rPr>
      </w:pPr>
      <w:r w:rsidRPr="00EF0BB4">
        <w:rPr>
          <w:noProof/>
          <w:lang w:eastAsia="el-GR"/>
        </w:rPr>
        <w:lastRenderedPageBreak/>
        <w:drawing>
          <wp:inline distT="0" distB="0" distL="0" distR="0" wp14:anchorId="104F7709" wp14:editId="53965109">
            <wp:extent cx="5400000" cy="3240000"/>
            <wp:effectExtent l="0" t="0" r="10795" b="17780"/>
            <wp:docPr id="131" name="Γράφημα 131">
              <a:extLst xmlns:a="http://schemas.openxmlformats.org/drawingml/2006/main">
                <a:ext uri="{FF2B5EF4-FFF2-40B4-BE49-F238E27FC236}">
                  <a16:creationId xmlns:a16="http://schemas.microsoft.com/office/drawing/2014/main" id="{4DB28DE1-2569-430A-B168-B63C1993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F0BB4">
        <w:rPr>
          <w:sz w:val="20"/>
          <w:szCs w:val="20"/>
          <w:u w:val="single"/>
        </w:rPr>
        <w:t>Γράφημα 4:</w:t>
      </w:r>
      <w:r w:rsidRPr="00EF0BB4">
        <w:rPr>
          <w:sz w:val="20"/>
          <w:szCs w:val="20"/>
        </w:rPr>
        <w:t xml:space="preserve"> Προτιμήσεις καταναλωτών για αγορά συμπληρωμάτων που περιέχουν μέταλλα και ιχνοστοιχεία</w:t>
      </w:r>
      <w:r w:rsidR="00D96630" w:rsidRPr="00EF0BB4">
        <w:rPr>
          <w:sz w:val="20"/>
          <w:szCs w:val="20"/>
        </w:rPr>
        <w:t xml:space="preserve"> συγκριτικά σε Θεσσαλονίκη και επαρχία</w:t>
      </w:r>
    </w:p>
    <w:p w14:paraId="1D6B016C" w14:textId="77777777" w:rsidR="00031E98" w:rsidRPr="00EF0BB4" w:rsidRDefault="00031E98" w:rsidP="004F4A0C">
      <w:pPr>
        <w:rPr>
          <w:sz w:val="20"/>
          <w:szCs w:val="20"/>
        </w:rPr>
      </w:pPr>
    </w:p>
    <w:p w14:paraId="2D224256" w14:textId="77777777" w:rsidR="00CE7324" w:rsidRPr="00EF0BB4" w:rsidRDefault="004064E2" w:rsidP="004F4A0C">
      <w:pPr>
        <w:rPr>
          <w:sz w:val="20"/>
          <w:szCs w:val="20"/>
        </w:rPr>
      </w:pPr>
      <w:r w:rsidRPr="00EF0BB4">
        <w:rPr>
          <w:sz w:val="20"/>
          <w:szCs w:val="20"/>
          <w:u w:val="single"/>
        </w:rPr>
        <w:t>Πίνακας 4:</w:t>
      </w:r>
      <w:r w:rsidRPr="00EF0BB4">
        <w:rPr>
          <w:sz w:val="20"/>
          <w:szCs w:val="20"/>
        </w:rPr>
        <w:t xml:space="preserve"> Προτιμήσεις καταναλωτών για αγορά συμπληρωμάτων που περιέχουν μέταλλα και ιχνοστοιχεία στη Β. Ελλάδα</w:t>
      </w:r>
    </w:p>
    <w:tbl>
      <w:tblPr>
        <w:tblStyle w:val="a3"/>
        <w:tblW w:w="8440" w:type="dxa"/>
        <w:tblInd w:w="60" w:type="dxa"/>
        <w:tblLayout w:type="fixed"/>
        <w:tblLook w:val="04A0" w:firstRow="1" w:lastRow="0" w:firstColumn="1" w:lastColumn="0" w:noHBand="0" w:noVBand="1"/>
      </w:tblPr>
      <w:tblGrid>
        <w:gridCol w:w="2629"/>
        <w:gridCol w:w="1984"/>
        <w:gridCol w:w="1985"/>
        <w:gridCol w:w="1842"/>
      </w:tblGrid>
      <w:tr w:rsidR="00D8216A" w:rsidRPr="00EF0BB4" w14:paraId="392C6AF2" w14:textId="77777777" w:rsidTr="00406ED0">
        <w:trPr>
          <w:trHeight w:val="227"/>
        </w:trPr>
        <w:tc>
          <w:tcPr>
            <w:tcW w:w="8440" w:type="dxa"/>
            <w:gridSpan w:val="4"/>
            <w:vAlign w:val="center"/>
          </w:tcPr>
          <w:p w14:paraId="16579644" w14:textId="77777777" w:rsidR="00D8216A" w:rsidRPr="00EF0BB4" w:rsidRDefault="00D8216A" w:rsidP="00031E98">
            <w:pPr>
              <w:rPr>
                <w:rFonts w:ascii="Times New Roman" w:hAnsi="Times New Roman" w:cs="Times New Roman"/>
                <w:b/>
                <w:bCs/>
              </w:rPr>
            </w:pPr>
            <w:r w:rsidRPr="00EF0BB4">
              <w:rPr>
                <w:rFonts w:ascii="Times New Roman" w:hAnsi="Times New Roman" w:cs="Times New Roman"/>
                <w:b/>
                <w:bCs/>
              </w:rPr>
              <w:t>Προτίμηση καταναλωτών αναφορικά με τα μέταλλα/ ιχνοστοιχεία</w:t>
            </w:r>
          </w:p>
        </w:tc>
      </w:tr>
      <w:tr w:rsidR="00031E98" w:rsidRPr="00EF0BB4" w14:paraId="401A096D" w14:textId="77777777" w:rsidTr="00406ED0">
        <w:trPr>
          <w:trHeight w:val="227"/>
        </w:trPr>
        <w:tc>
          <w:tcPr>
            <w:tcW w:w="2629" w:type="dxa"/>
            <w:vAlign w:val="center"/>
          </w:tcPr>
          <w:p w14:paraId="780FA140" w14:textId="77777777" w:rsidR="00031E98" w:rsidRPr="00EF0BB4" w:rsidRDefault="00031E98" w:rsidP="00031E98">
            <w:pPr>
              <w:spacing w:after="160" w:line="259" w:lineRule="auto"/>
              <w:rPr>
                <w:rFonts w:ascii="Times New Roman" w:hAnsi="Times New Roman" w:cs="Times New Roman"/>
              </w:rPr>
            </w:pPr>
          </w:p>
        </w:tc>
        <w:tc>
          <w:tcPr>
            <w:tcW w:w="1984" w:type="dxa"/>
            <w:vAlign w:val="center"/>
          </w:tcPr>
          <w:p w14:paraId="0AA9FE34"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Συχνότητα</w:t>
            </w:r>
          </w:p>
        </w:tc>
        <w:tc>
          <w:tcPr>
            <w:tcW w:w="1985" w:type="dxa"/>
            <w:vAlign w:val="center"/>
          </w:tcPr>
          <w:p w14:paraId="3689BE5F"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Ποσοστό</w:t>
            </w:r>
          </w:p>
        </w:tc>
        <w:tc>
          <w:tcPr>
            <w:tcW w:w="1842" w:type="dxa"/>
            <w:vAlign w:val="center"/>
          </w:tcPr>
          <w:p w14:paraId="5D59262A"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Έγκυρο ποσοστό</w:t>
            </w:r>
          </w:p>
        </w:tc>
      </w:tr>
      <w:tr w:rsidR="00031E98" w:rsidRPr="00EF0BB4" w14:paraId="1EF04145" w14:textId="77777777" w:rsidTr="00406ED0">
        <w:trPr>
          <w:trHeight w:val="227"/>
        </w:trPr>
        <w:tc>
          <w:tcPr>
            <w:tcW w:w="2629" w:type="dxa"/>
            <w:vAlign w:val="center"/>
          </w:tcPr>
          <w:p w14:paraId="41E87137"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Ασβέστιο</w:t>
            </w:r>
          </w:p>
        </w:tc>
        <w:tc>
          <w:tcPr>
            <w:tcW w:w="1984" w:type="dxa"/>
            <w:vAlign w:val="center"/>
          </w:tcPr>
          <w:p w14:paraId="0D4C23EC"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120</w:t>
            </w:r>
          </w:p>
        </w:tc>
        <w:tc>
          <w:tcPr>
            <w:tcW w:w="1985" w:type="dxa"/>
            <w:vAlign w:val="center"/>
          </w:tcPr>
          <w:p w14:paraId="3D0ADF83"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80</w:t>
            </w:r>
          </w:p>
        </w:tc>
        <w:tc>
          <w:tcPr>
            <w:tcW w:w="1842" w:type="dxa"/>
            <w:vAlign w:val="center"/>
          </w:tcPr>
          <w:p w14:paraId="652D8911"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80</w:t>
            </w:r>
          </w:p>
        </w:tc>
      </w:tr>
      <w:tr w:rsidR="00031E98" w:rsidRPr="00EF0BB4" w14:paraId="2418733C" w14:textId="77777777" w:rsidTr="00406ED0">
        <w:trPr>
          <w:trHeight w:val="227"/>
        </w:trPr>
        <w:tc>
          <w:tcPr>
            <w:tcW w:w="2629" w:type="dxa"/>
            <w:vAlign w:val="center"/>
          </w:tcPr>
          <w:p w14:paraId="0204C3B8"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Σίδηρος</w:t>
            </w:r>
          </w:p>
        </w:tc>
        <w:tc>
          <w:tcPr>
            <w:tcW w:w="1984" w:type="dxa"/>
            <w:vAlign w:val="center"/>
          </w:tcPr>
          <w:p w14:paraId="0BD5208B"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131</w:t>
            </w:r>
          </w:p>
        </w:tc>
        <w:tc>
          <w:tcPr>
            <w:tcW w:w="1985" w:type="dxa"/>
            <w:vAlign w:val="center"/>
          </w:tcPr>
          <w:p w14:paraId="0A4E3EE8"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87,3</w:t>
            </w:r>
          </w:p>
        </w:tc>
        <w:tc>
          <w:tcPr>
            <w:tcW w:w="1842" w:type="dxa"/>
            <w:vAlign w:val="center"/>
          </w:tcPr>
          <w:p w14:paraId="76CFFC8C"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87,3</w:t>
            </w:r>
          </w:p>
        </w:tc>
      </w:tr>
      <w:tr w:rsidR="00031E98" w:rsidRPr="00EF0BB4" w14:paraId="18E0C7FE" w14:textId="77777777" w:rsidTr="00406ED0">
        <w:trPr>
          <w:trHeight w:val="227"/>
        </w:trPr>
        <w:tc>
          <w:tcPr>
            <w:tcW w:w="2629" w:type="dxa"/>
            <w:vAlign w:val="center"/>
          </w:tcPr>
          <w:p w14:paraId="590998CA"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Μαγνήσιο</w:t>
            </w:r>
          </w:p>
        </w:tc>
        <w:tc>
          <w:tcPr>
            <w:tcW w:w="1984" w:type="dxa"/>
            <w:vAlign w:val="center"/>
          </w:tcPr>
          <w:p w14:paraId="60376EF9"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79</w:t>
            </w:r>
          </w:p>
        </w:tc>
        <w:tc>
          <w:tcPr>
            <w:tcW w:w="1985" w:type="dxa"/>
            <w:vAlign w:val="center"/>
          </w:tcPr>
          <w:p w14:paraId="49A92E62"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52,7</w:t>
            </w:r>
          </w:p>
        </w:tc>
        <w:tc>
          <w:tcPr>
            <w:tcW w:w="1842" w:type="dxa"/>
            <w:vAlign w:val="center"/>
          </w:tcPr>
          <w:p w14:paraId="7A653CF7"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52,7</w:t>
            </w:r>
          </w:p>
        </w:tc>
      </w:tr>
      <w:tr w:rsidR="00031E98" w:rsidRPr="00EF0BB4" w14:paraId="115D94DA" w14:textId="77777777" w:rsidTr="00406ED0">
        <w:trPr>
          <w:trHeight w:val="227"/>
        </w:trPr>
        <w:tc>
          <w:tcPr>
            <w:tcW w:w="2629" w:type="dxa"/>
            <w:vAlign w:val="center"/>
          </w:tcPr>
          <w:p w14:paraId="02652349"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Σελήνιο</w:t>
            </w:r>
          </w:p>
        </w:tc>
        <w:tc>
          <w:tcPr>
            <w:tcW w:w="1984" w:type="dxa"/>
            <w:vAlign w:val="center"/>
          </w:tcPr>
          <w:p w14:paraId="7D0749FC"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26</w:t>
            </w:r>
          </w:p>
        </w:tc>
        <w:tc>
          <w:tcPr>
            <w:tcW w:w="1985" w:type="dxa"/>
            <w:vAlign w:val="center"/>
          </w:tcPr>
          <w:p w14:paraId="1BAE37AC"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17,3</w:t>
            </w:r>
          </w:p>
        </w:tc>
        <w:tc>
          <w:tcPr>
            <w:tcW w:w="1842" w:type="dxa"/>
            <w:vAlign w:val="center"/>
          </w:tcPr>
          <w:p w14:paraId="059A73EA"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17,3</w:t>
            </w:r>
          </w:p>
        </w:tc>
      </w:tr>
      <w:tr w:rsidR="00031E98" w:rsidRPr="00EF0BB4" w14:paraId="479BD21B" w14:textId="77777777" w:rsidTr="00406ED0">
        <w:trPr>
          <w:trHeight w:val="227"/>
        </w:trPr>
        <w:tc>
          <w:tcPr>
            <w:tcW w:w="2629" w:type="dxa"/>
            <w:vAlign w:val="center"/>
          </w:tcPr>
          <w:p w14:paraId="4E24358D"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Μαγγάνιο</w:t>
            </w:r>
          </w:p>
        </w:tc>
        <w:tc>
          <w:tcPr>
            <w:tcW w:w="1984" w:type="dxa"/>
            <w:vAlign w:val="center"/>
          </w:tcPr>
          <w:p w14:paraId="5E275191"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19</w:t>
            </w:r>
          </w:p>
        </w:tc>
        <w:tc>
          <w:tcPr>
            <w:tcW w:w="1985" w:type="dxa"/>
            <w:vAlign w:val="center"/>
          </w:tcPr>
          <w:p w14:paraId="2570FE5F"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12,7</w:t>
            </w:r>
          </w:p>
        </w:tc>
        <w:tc>
          <w:tcPr>
            <w:tcW w:w="1842" w:type="dxa"/>
            <w:vAlign w:val="center"/>
          </w:tcPr>
          <w:p w14:paraId="7ADB3C0E"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12,7</w:t>
            </w:r>
          </w:p>
        </w:tc>
      </w:tr>
      <w:tr w:rsidR="00031E98" w:rsidRPr="00EF0BB4" w14:paraId="67BB81D5" w14:textId="77777777" w:rsidTr="00406ED0">
        <w:trPr>
          <w:trHeight w:val="227"/>
        </w:trPr>
        <w:tc>
          <w:tcPr>
            <w:tcW w:w="2629" w:type="dxa"/>
            <w:vAlign w:val="center"/>
          </w:tcPr>
          <w:p w14:paraId="3FD83ABD"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Φώσφορος</w:t>
            </w:r>
          </w:p>
        </w:tc>
        <w:tc>
          <w:tcPr>
            <w:tcW w:w="1984" w:type="dxa"/>
            <w:vAlign w:val="center"/>
          </w:tcPr>
          <w:p w14:paraId="655231D6"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49</w:t>
            </w:r>
          </w:p>
        </w:tc>
        <w:tc>
          <w:tcPr>
            <w:tcW w:w="1985" w:type="dxa"/>
            <w:vAlign w:val="center"/>
          </w:tcPr>
          <w:p w14:paraId="1D4EBC08"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32,7</w:t>
            </w:r>
          </w:p>
        </w:tc>
        <w:tc>
          <w:tcPr>
            <w:tcW w:w="1842" w:type="dxa"/>
            <w:vAlign w:val="center"/>
          </w:tcPr>
          <w:p w14:paraId="709037D9"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32,7</w:t>
            </w:r>
          </w:p>
        </w:tc>
      </w:tr>
      <w:tr w:rsidR="00031E98" w:rsidRPr="00EF0BB4" w14:paraId="374D3676" w14:textId="77777777" w:rsidTr="00406ED0">
        <w:trPr>
          <w:trHeight w:val="227"/>
        </w:trPr>
        <w:tc>
          <w:tcPr>
            <w:tcW w:w="2629" w:type="dxa"/>
            <w:vAlign w:val="center"/>
          </w:tcPr>
          <w:p w14:paraId="1F70A7EA"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Ψευδάργυρος</w:t>
            </w:r>
          </w:p>
        </w:tc>
        <w:tc>
          <w:tcPr>
            <w:tcW w:w="1984" w:type="dxa"/>
            <w:vAlign w:val="center"/>
          </w:tcPr>
          <w:p w14:paraId="3FE68630"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66</w:t>
            </w:r>
          </w:p>
        </w:tc>
        <w:tc>
          <w:tcPr>
            <w:tcW w:w="1985" w:type="dxa"/>
            <w:vAlign w:val="center"/>
          </w:tcPr>
          <w:p w14:paraId="09B6B289"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44</w:t>
            </w:r>
          </w:p>
        </w:tc>
        <w:tc>
          <w:tcPr>
            <w:tcW w:w="1842" w:type="dxa"/>
            <w:vAlign w:val="center"/>
          </w:tcPr>
          <w:p w14:paraId="40EBF61B"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44</w:t>
            </w:r>
          </w:p>
        </w:tc>
      </w:tr>
      <w:tr w:rsidR="00031E98" w:rsidRPr="00EF0BB4" w14:paraId="32E16B74" w14:textId="77777777" w:rsidTr="00406ED0">
        <w:trPr>
          <w:trHeight w:val="227"/>
        </w:trPr>
        <w:tc>
          <w:tcPr>
            <w:tcW w:w="8440" w:type="dxa"/>
            <w:gridSpan w:val="4"/>
            <w:vAlign w:val="center"/>
          </w:tcPr>
          <w:p w14:paraId="282F1FBD" w14:textId="77777777" w:rsidR="00031E98" w:rsidRPr="00EF0BB4" w:rsidRDefault="00031E98" w:rsidP="00031E98">
            <w:pPr>
              <w:spacing w:after="160" w:line="259" w:lineRule="auto"/>
              <w:rPr>
                <w:rFonts w:ascii="Times New Roman" w:hAnsi="Times New Roman" w:cs="Times New Roman"/>
              </w:rPr>
            </w:pPr>
            <w:r w:rsidRPr="00EF0BB4">
              <w:rPr>
                <w:rFonts w:ascii="Times New Roman" w:hAnsi="Times New Roman" w:cs="Times New Roman"/>
              </w:rPr>
              <w:t>Σύνολο</w:t>
            </w:r>
            <w:r w:rsidR="00D96630" w:rsidRPr="00EF0BB4">
              <w:rPr>
                <w:rFonts w:ascii="Times New Roman" w:hAnsi="Times New Roman" w:cs="Times New Roman"/>
              </w:rPr>
              <w:t xml:space="preserve"> ερωτηθέντων</w:t>
            </w:r>
            <w:r w:rsidRPr="00EF0BB4">
              <w:rPr>
                <w:rFonts w:ascii="Times New Roman" w:hAnsi="Times New Roman" w:cs="Times New Roman"/>
              </w:rPr>
              <w:t>: 150</w:t>
            </w:r>
          </w:p>
        </w:tc>
      </w:tr>
    </w:tbl>
    <w:p w14:paraId="0CE41A29" w14:textId="77777777" w:rsidR="009C2E93" w:rsidRPr="00406ED0" w:rsidRDefault="009C2E93" w:rsidP="00EC5ED7">
      <w:pPr>
        <w:spacing w:after="100" w:afterAutospacing="1"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Αντίστοιχα για τα μέταλλα/ ιχνοστοιχεία, ο σίδηρος (87,3%), το ασβέστιο </w:t>
      </w:r>
      <w:r w:rsidR="00A83750">
        <w:rPr>
          <w:rFonts w:ascii="Times New Roman" w:hAnsi="Times New Roman" w:cs="Times New Roman"/>
          <w:sz w:val="24"/>
          <w:szCs w:val="24"/>
        </w:rPr>
        <w:t>(80%) και το μαγνήσιο (52,7%)</w:t>
      </w:r>
      <w:r w:rsidRPr="00EF0BB4">
        <w:rPr>
          <w:rFonts w:ascii="Times New Roman" w:hAnsi="Times New Roman" w:cs="Times New Roman"/>
          <w:sz w:val="24"/>
          <w:szCs w:val="24"/>
        </w:rPr>
        <w:t xml:space="preserve"> αποτελούν τις συχνότερες αγορές των καταναλωτών</w:t>
      </w:r>
      <w:r w:rsidR="00664B76">
        <w:rPr>
          <w:rFonts w:ascii="Times New Roman" w:hAnsi="Times New Roman" w:cs="Times New Roman"/>
          <w:sz w:val="24"/>
          <w:szCs w:val="24"/>
        </w:rPr>
        <w:t xml:space="preserve"> συ</w:t>
      </w:r>
      <w:r w:rsidR="00A83750">
        <w:rPr>
          <w:rFonts w:ascii="Times New Roman" w:hAnsi="Times New Roman" w:cs="Times New Roman"/>
          <w:sz w:val="24"/>
          <w:szCs w:val="24"/>
        </w:rPr>
        <w:t>νολικά όπως παρατηρείται στον πί</w:t>
      </w:r>
      <w:r w:rsidR="00664B76">
        <w:rPr>
          <w:rFonts w:ascii="Times New Roman" w:hAnsi="Times New Roman" w:cs="Times New Roman"/>
          <w:sz w:val="24"/>
          <w:szCs w:val="24"/>
        </w:rPr>
        <w:t>νακα 4</w:t>
      </w:r>
      <w:r w:rsidRPr="00EF0BB4">
        <w:rPr>
          <w:rFonts w:ascii="Times New Roman" w:hAnsi="Times New Roman" w:cs="Times New Roman"/>
          <w:sz w:val="24"/>
          <w:szCs w:val="24"/>
        </w:rPr>
        <w:t>.</w:t>
      </w:r>
      <w:r w:rsidR="00664B76">
        <w:rPr>
          <w:rFonts w:ascii="Times New Roman" w:hAnsi="Times New Roman" w:cs="Times New Roman"/>
          <w:sz w:val="24"/>
          <w:szCs w:val="24"/>
        </w:rPr>
        <w:t xml:space="preserve"> Από το γράφημα 4, φαίνεται πως οι καταναλωτικές προτιμήσεις στην επαρχία είναι σύμφωνες με αυτές του συνόλου, με τους καταναλωτές να προμηθεύοντα</w:t>
      </w:r>
      <w:r w:rsidR="00A83750">
        <w:rPr>
          <w:rFonts w:ascii="Times New Roman" w:hAnsi="Times New Roman" w:cs="Times New Roman"/>
          <w:sz w:val="24"/>
          <w:szCs w:val="24"/>
        </w:rPr>
        <w:t>ι</w:t>
      </w:r>
      <w:r w:rsidR="00664B76">
        <w:rPr>
          <w:rFonts w:ascii="Times New Roman" w:hAnsi="Times New Roman" w:cs="Times New Roman"/>
          <w:sz w:val="24"/>
          <w:szCs w:val="24"/>
        </w:rPr>
        <w:t xml:space="preserve"> σε υψηλότερα ποσοστά σίδηρο, ασβέστιο και μαγνήσιο.</w:t>
      </w:r>
      <w:r w:rsidR="00406ED0">
        <w:rPr>
          <w:rFonts w:ascii="Times New Roman" w:hAnsi="Times New Roman" w:cs="Times New Roman"/>
          <w:sz w:val="24"/>
          <w:szCs w:val="24"/>
        </w:rPr>
        <w:t xml:space="preserve"> Οι καταναλωτές στη Θεσσαλονίκη, προμηθεύονται σε υψηλά ποσοστά ασβέστιο και σίδηρο, όμως ο</w:t>
      </w:r>
      <w:r w:rsidR="00664B76">
        <w:rPr>
          <w:rFonts w:ascii="Times New Roman" w:hAnsi="Times New Roman" w:cs="Times New Roman"/>
          <w:sz w:val="24"/>
          <w:szCs w:val="24"/>
        </w:rPr>
        <w:t xml:space="preserve"> </w:t>
      </w:r>
      <w:r w:rsidR="00406ED0">
        <w:rPr>
          <w:rFonts w:ascii="Times New Roman" w:hAnsi="Times New Roman" w:cs="Times New Roman"/>
          <w:sz w:val="24"/>
          <w:szCs w:val="24"/>
        </w:rPr>
        <w:t>ψ</w:t>
      </w:r>
      <w:r w:rsidR="00664B76">
        <w:rPr>
          <w:rFonts w:ascii="Times New Roman" w:hAnsi="Times New Roman" w:cs="Times New Roman"/>
          <w:sz w:val="24"/>
          <w:szCs w:val="24"/>
        </w:rPr>
        <w:t>ευδάργυρο</w:t>
      </w:r>
      <w:r w:rsidR="00406ED0">
        <w:rPr>
          <w:rFonts w:ascii="Times New Roman" w:hAnsi="Times New Roman" w:cs="Times New Roman"/>
          <w:sz w:val="24"/>
          <w:szCs w:val="24"/>
        </w:rPr>
        <w:t>ς (45%)</w:t>
      </w:r>
      <w:r w:rsidR="00664B76">
        <w:rPr>
          <w:rFonts w:ascii="Times New Roman" w:hAnsi="Times New Roman" w:cs="Times New Roman"/>
          <w:sz w:val="24"/>
          <w:szCs w:val="24"/>
        </w:rPr>
        <w:t xml:space="preserve"> και</w:t>
      </w:r>
      <w:r w:rsidR="00406ED0">
        <w:rPr>
          <w:rFonts w:ascii="Times New Roman" w:hAnsi="Times New Roman" w:cs="Times New Roman"/>
          <w:sz w:val="24"/>
          <w:szCs w:val="24"/>
        </w:rPr>
        <w:t xml:space="preserve"> ο</w:t>
      </w:r>
      <w:r w:rsidR="00664B76">
        <w:rPr>
          <w:rFonts w:ascii="Times New Roman" w:hAnsi="Times New Roman" w:cs="Times New Roman"/>
          <w:sz w:val="24"/>
          <w:szCs w:val="24"/>
        </w:rPr>
        <w:t xml:space="preserve"> φώσφορο</w:t>
      </w:r>
      <w:r w:rsidR="00406ED0">
        <w:rPr>
          <w:rFonts w:ascii="Times New Roman" w:hAnsi="Times New Roman" w:cs="Times New Roman"/>
          <w:sz w:val="24"/>
          <w:szCs w:val="24"/>
        </w:rPr>
        <w:t>ς (44%) συγκέντρωσαν υψηλότερα ποσοστά προτίμησης από το μαγνήσιο (39%).</w:t>
      </w:r>
    </w:p>
    <w:p w14:paraId="25CC4248" w14:textId="77777777" w:rsidR="004F4A0C" w:rsidRPr="00EF0BB4" w:rsidRDefault="004F4A0C" w:rsidP="004F4A0C">
      <w:pPr>
        <w:rPr>
          <w:sz w:val="20"/>
          <w:szCs w:val="20"/>
        </w:rPr>
      </w:pPr>
      <w:r w:rsidRPr="00EF0BB4">
        <w:rPr>
          <w:noProof/>
          <w:lang w:eastAsia="el-GR"/>
        </w:rPr>
        <w:lastRenderedPageBreak/>
        <w:drawing>
          <wp:inline distT="0" distB="0" distL="0" distR="0" wp14:anchorId="48AFAC06" wp14:editId="16672F49">
            <wp:extent cx="5400000" cy="3240000"/>
            <wp:effectExtent l="0" t="0" r="10795" b="17780"/>
            <wp:docPr id="132" name="Γράφημα 132">
              <a:extLst xmlns:a="http://schemas.openxmlformats.org/drawingml/2006/main">
                <a:ext uri="{FF2B5EF4-FFF2-40B4-BE49-F238E27FC236}">
                  <a16:creationId xmlns:a16="http://schemas.microsoft.com/office/drawing/2014/main" id="{67F69AE0-6166-47A8-99B2-0E547E460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F0BB4">
        <w:rPr>
          <w:sz w:val="20"/>
          <w:szCs w:val="20"/>
          <w:u w:val="single"/>
        </w:rPr>
        <w:t>Γράφημα 5:</w:t>
      </w:r>
      <w:r w:rsidRPr="00EF0BB4">
        <w:rPr>
          <w:sz w:val="20"/>
          <w:szCs w:val="20"/>
        </w:rPr>
        <w:t xml:space="preserve"> Απόψεις φαρμακοποιών για το αν το κόστος αγοράς των συμπληρωμάτων επηρεάζει την κατανάλωσή </w:t>
      </w:r>
      <w:r w:rsidR="00D96630" w:rsidRPr="00EF0BB4">
        <w:rPr>
          <w:sz w:val="20"/>
          <w:szCs w:val="20"/>
        </w:rPr>
        <w:t>τους σε Θεσσαλονίκη και επαρχία</w:t>
      </w:r>
    </w:p>
    <w:p w14:paraId="28177E27" w14:textId="77777777" w:rsidR="00D96630" w:rsidRPr="00EF0BB4" w:rsidRDefault="00D96630" w:rsidP="004F4A0C"/>
    <w:p w14:paraId="284F6846" w14:textId="77777777" w:rsidR="0012586B" w:rsidRPr="004064E2" w:rsidRDefault="004064E2" w:rsidP="004F4A0C">
      <w:pPr>
        <w:rPr>
          <w:sz w:val="20"/>
          <w:szCs w:val="20"/>
        </w:rPr>
      </w:pPr>
      <w:r w:rsidRPr="00EF0BB4">
        <w:rPr>
          <w:sz w:val="20"/>
          <w:szCs w:val="20"/>
          <w:u w:val="single"/>
        </w:rPr>
        <w:t>Πίνακας 5:</w:t>
      </w:r>
      <w:r w:rsidRPr="00EF0BB4">
        <w:rPr>
          <w:sz w:val="20"/>
          <w:szCs w:val="20"/>
        </w:rPr>
        <w:t xml:space="preserve"> Απόψεις φαρμακοποιών για το αν το κόστος αγοράς των συμπληρωμάτων επηρεάζει την κατανάλωσή τους</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
        <w:gridCol w:w="1841"/>
        <w:gridCol w:w="1384"/>
        <w:gridCol w:w="1275"/>
        <w:gridCol w:w="1843"/>
        <w:gridCol w:w="2126"/>
      </w:tblGrid>
      <w:tr w:rsidR="00D8216A" w:rsidRPr="00EF0BB4" w14:paraId="458E6368" w14:textId="77777777" w:rsidTr="0075262B">
        <w:trPr>
          <w:cantSplit/>
          <w:trHeight w:val="397"/>
        </w:trPr>
        <w:tc>
          <w:tcPr>
            <w:tcW w:w="8505" w:type="dxa"/>
            <w:gridSpan w:val="6"/>
            <w:shd w:val="clear" w:color="auto" w:fill="auto"/>
            <w:vAlign w:val="center"/>
          </w:tcPr>
          <w:p w14:paraId="0960118F" w14:textId="77777777" w:rsidR="00D8216A" w:rsidRPr="00EF0BB4" w:rsidRDefault="00D8216A" w:rsidP="00D96630">
            <w:pPr>
              <w:rPr>
                <w:rFonts w:ascii="Times New Roman" w:hAnsi="Times New Roman" w:cs="Times New Roman"/>
                <w:b/>
                <w:bCs/>
              </w:rPr>
            </w:pPr>
            <w:r w:rsidRPr="00EF0BB4">
              <w:rPr>
                <w:rFonts w:ascii="Times New Roman" w:hAnsi="Times New Roman" w:cs="Times New Roman"/>
                <w:b/>
                <w:bCs/>
              </w:rPr>
              <w:t>Κόστος και αγορά συμπληρωμάτων διατροφής</w:t>
            </w:r>
          </w:p>
        </w:tc>
      </w:tr>
      <w:tr w:rsidR="00D96630" w:rsidRPr="00EF0BB4" w14:paraId="0E356893" w14:textId="77777777" w:rsidTr="0075262B">
        <w:trPr>
          <w:cantSplit/>
          <w:trHeight w:val="397"/>
        </w:trPr>
        <w:tc>
          <w:tcPr>
            <w:tcW w:w="1877" w:type="dxa"/>
            <w:gridSpan w:val="2"/>
            <w:shd w:val="clear" w:color="auto" w:fill="auto"/>
            <w:vAlign w:val="center"/>
          </w:tcPr>
          <w:p w14:paraId="02885910" w14:textId="77777777" w:rsidR="00D96630" w:rsidRPr="00EF0BB4" w:rsidRDefault="00D96630" w:rsidP="00D96630">
            <w:pPr>
              <w:rPr>
                <w:rFonts w:ascii="Times New Roman" w:hAnsi="Times New Roman" w:cs="Times New Roman"/>
              </w:rPr>
            </w:pPr>
          </w:p>
        </w:tc>
        <w:tc>
          <w:tcPr>
            <w:tcW w:w="1384" w:type="dxa"/>
            <w:shd w:val="clear" w:color="auto" w:fill="auto"/>
            <w:vAlign w:val="center"/>
          </w:tcPr>
          <w:p w14:paraId="43CD6AD7"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Συχνότητα</w:t>
            </w:r>
          </w:p>
        </w:tc>
        <w:tc>
          <w:tcPr>
            <w:tcW w:w="1275" w:type="dxa"/>
            <w:shd w:val="clear" w:color="auto" w:fill="auto"/>
            <w:vAlign w:val="center"/>
          </w:tcPr>
          <w:p w14:paraId="3A88A482"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Ποσοστό</w:t>
            </w:r>
          </w:p>
        </w:tc>
        <w:tc>
          <w:tcPr>
            <w:tcW w:w="1843" w:type="dxa"/>
            <w:shd w:val="clear" w:color="auto" w:fill="auto"/>
            <w:vAlign w:val="center"/>
          </w:tcPr>
          <w:p w14:paraId="271BD702"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Έγκυρο ποσοστό</w:t>
            </w:r>
          </w:p>
        </w:tc>
        <w:tc>
          <w:tcPr>
            <w:tcW w:w="2126" w:type="dxa"/>
            <w:shd w:val="clear" w:color="auto" w:fill="auto"/>
            <w:vAlign w:val="center"/>
          </w:tcPr>
          <w:p w14:paraId="72144203"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Αθροιστικό ποσοστό</w:t>
            </w:r>
          </w:p>
        </w:tc>
      </w:tr>
      <w:tr w:rsidR="00D96630" w:rsidRPr="00EF0BB4" w14:paraId="30B39B46" w14:textId="77777777" w:rsidTr="0075262B">
        <w:trPr>
          <w:cantSplit/>
          <w:trHeight w:val="397"/>
        </w:trPr>
        <w:tc>
          <w:tcPr>
            <w:tcW w:w="36" w:type="dxa"/>
            <w:vMerge w:val="restart"/>
            <w:shd w:val="clear" w:color="auto" w:fill="auto"/>
            <w:vAlign w:val="center"/>
          </w:tcPr>
          <w:p w14:paraId="31F99011" w14:textId="77777777" w:rsidR="00D96630" w:rsidRPr="00EF0BB4" w:rsidRDefault="00D96630" w:rsidP="00D96630">
            <w:pPr>
              <w:rPr>
                <w:rFonts w:ascii="Times New Roman" w:hAnsi="Times New Roman" w:cs="Times New Roman"/>
              </w:rPr>
            </w:pPr>
          </w:p>
        </w:tc>
        <w:tc>
          <w:tcPr>
            <w:tcW w:w="1841" w:type="dxa"/>
            <w:shd w:val="clear" w:color="auto" w:fill="auto"/>
            <w:vAlign w:val="center"/>
          </w:tcPr>
          <w:p w14:paraId="4E18ACA6" w14:textId="77777777" w:rsidR="00D96630" w:rsidRPr="0043670B" w:rsidRDefault="00B34B9F" w:rsidP="00D96630">
            <w:pPr>
              <w:rPr>
                <w:rFonts w:ascii="Times New Roman" w:hAnsi="Times New Roman" w:cs="Times New Roman"/>
              </w:rPr>
            </w:pPr>
            <w:r w:rsidRPr="0043670B">
              <w:rPr>
                <w:rFonts w:ascii="Times New Roman" w:hAnsi="Times New Roman" w:cs="Times New Roman"/>
              </w:rPr>
              <w:t>Κ</w:t>
            </w:r>
            <w:r w:rsidR="00D96630" w:rsidRPr="0043670B">
              <w:rPr>
                <w:rFonts w:ascii="Times New Roman" w:hAnsi="Times New Roman" w:cs="Times New Roman"/>
              </w:rPr>
              <w:t>αθόλου</w:t>
            </w:r>
          </w:p>
        </w:tc>
        <w:tc>
          <w:tcPr>
            <w:tcW w:w="1384" w:type="dxa"/>
            <w:shd w:val="clear" w:color="auto" w:fill="auto"/>
            <w:vAlign w:val="center"/>
          </w:tcPr>
          <w:p w14:paraId="23A4394B"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6</w:t>
            </w:r>
          </w:p>
        </w:tc>
        <w:tc>
          <w:tcPr>
            <w:tcW w:w="1275" w:type="dxa"/>
            <w:shd w:val="clear" w:color="auto" w:fill="auto"/>
            <w:vAlign w:val="center"/>
          </w:tcPr>
          <w:p w14:paraId="6E36B5AE"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4,0</w:t>
            </w:r>
          </w:p>
        </w:tc>
        <w:tc>
          <w:tcPr>
            <w:tcW w:w="1843" w:type="dxa"/>
            <w:shd w:val="clear" w:color="auto" w:fill="auto"/>
            <w:vAlign w:val="center"/>
          </w:tcPr>
          <w:p w14:paraId="43E4C055"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4,0</w:t>
            </w:r>
          </w:p>
        </w:tc>
        <w:tc>
          <w:tcPr>
            <w:tcW w:w="2126" w:type="dxa"/>
            <w:shd w:val="clear" w:color="auto" w:fill="auto"/>
            <w:vAlign w:val="center"/>
          </w:tcPr>
          <w:p w14:paraId="39B35AEA"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4,0</w:t>
            </w:r>
          </w:p>
        </w:tc>
      </w:tr>
      <w:tr w:rsidR="00D96630" w:rsidRPr="00EF0BB4" w14:paraId="4B4CB2B1" w14:textId="77777777" w:rsidTr="0075262B">
        <w:trPr>
          <w:cantSplit/>
          <w:trHeight w:val="397"/>
        </w:trPr>
        <w:tc>
          <w:tcPr>
            <w:tcW w:w="36" w:type="dxa"/>
            <w:vMerge/>
            <w:shd w:val="clear" w:color="auto" w:fill="auto"/>
            <w:vAlign w:val="center"/>
          </w:tcPr>
          <w:p w14:paraId="7558A537" w14:textId="77777777" w:rsidR="00D96630" w:rsidRPr="00EF0BB4" w:rsidRDefault="00D96630" w:rsidP="00D96630">
            <w:pPr>
              <w:rPr>
                <w:rFonts w:ascii="Times New Roman" w:hAnsi="Times New Roman" w:cs="Times New Roman"/>
              </w:rPr>
            </w:pPr>
          </w:p>
        </w:tc>
        <w:tc>
          <w:tcPr>
            <w:tcW w:w="1841" w:type="dxa"/>
            <w:shd w:val="clear" w:color="auto" w:fill="auto"/>
            <w:vAlign w:val="center"/>
          </w:tcPr>
          <w:p w14:paraId="64C7388C"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Λίγο</w:t>
            </w:r>
          </w:p>
        </w:tc>
        <w:tc>
          <w:tcPr>
            <w:tcW w:w="1384" w:type="dxa"/>
            <w:shd w:val="clear" w:color="auto" w:fill="auto"/>
            <w:vAlign w:val="center"/>
          </w:tcPr>
          <w:p w14:paraId="49D13F94"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37</w:t>
            </w:r>
          </w:p>
        </w:tc>
        <w:tc>
          <w:tcPr>
            <w:tcW w:w="1275" w:type="dxa"/>
            <w:shd w:val="clear" w:color="auto" w:fill="auto"/>
            <w:vAlign w:val="center"/>
          </w:tcPr>
          <w:p w14:paraId="7B81001B"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24,7</w:t>
            </w:r>
          </w:p>
        </w:tc>
        <w:tc>
          <w:tcPr>
            <w:tcW w:w="1843" w:type="dxa"/>
            <w:shd w:val="clear" w:color="auto" w:fill="auto"/>
            <w:vAlign w:val="center"/>
          </w:tcPr>
          <w:p w14:paraId="1EEE08DE"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24,7</w:t>
            </w:r>
          </w:p>
        </w:tc>
        <w:tc>
          <w:tcPr>
            <w:tcW w:w="2126" w:type="dxa"/>
            <w:shd w:val="clear" w:color="auto" w:fill="auto"/>
            <w:vAlign w:val="center"/>
          </w:tcPr>
          <w:p w14:paraId="2CD6E645"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28,7</w:t>
            </w:r>
          </w:p>
        </w:tc>
      </w:tr>
      <w:tr w:rsidR="00D96630" w:rsidRPr="00EF0BB4" w14:paraId="072A53FA" w14:textId="77777777" w:rsidTr="0075262B">
        <w:trPr>
          <w:cantSplit/>
          <w:trHeight w:val="397"/>
        </w:trPr>
        <w:tc>
          <w:tcPr>
            <w:tcW w:w="36" w:type="dxa"/>
            <w:vMerge/>
            <w:shd w:val="clear" w:color="auto" w:fill="auto"/>
            <w:vAlign w:val="center"/>
          </w:tcPr>
          <w:p w14:paraId="58701108" w14:textId="77777777" w:rsidR="00D96630" w:rsidRPr="00EF0BB4" w:rsidRDefault="00D96630" w:rsidP="00D96630">
            <w:pPr>
              <w:rPr>
                <w:rFonts w:ascii="Times New Roman" w:hAnsi="Times New Roman" w:cs="Times New Roman"/>
              </w:rPr>
            </w:pPr>
          </w:p>
        </w:tc>
        <w:tc>
          <w:tcPr>
            <w:tcW w:w="1841" w:type="dxa"/>
            <w:shd w:val="clear" w:color="auto" w:fill="auto"/>
            <w:vAlign w:val="center"/>
          </w:tcPr>
          <w:p w14:paraId="5E4A4CDA"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Αρκετά</w:t>
            </w:r>
          </w:p>
        </w:tc>
        <w:tc>
          <w:tcPr>
            <w:tcW w:w="1384" w:type="dxa"/>
            <w:shd w:val="clear" w:color="auto" w:fill="auto"/>
            <w:vAlign w:val="center"/>
          </w:tcPr>
          <w:p w14:paraId="63732514"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81</w:t>
            </w:r>
          </w:p>
        </w:tc>
        <w:tc>
          <w:tcPr>
            <w:tcW w:w="1275" w:type="dxa"/>
            <w:shd w:val="clear" w:color="auto" w:fill="auto"/>
            <w:vAlign w:val="center"/>
          </w:tcPr>
          <w:p w14:paraId="536260F5"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54,0</w:t>
            </w:r>
          </w:p>
        </w:tc>
        <w:tc>
          <w:tcPr>
            <w:tcW w:w="1843" w:type="dxa"/>
            <w:shd w:val="clear" w:color="auto" w:fill="auto"/>
            <w:vAlign w:val="center"/>
          </w:tcPr>
          <w:p w14:paraId="002E780A"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54,0</w:t>
            </w:r>
          </w:p>
        </w:tc>
        <w:tc>
          <w:tcPr>
            <w:tcW w:w="2126" w:type="dxa"/>
            <w:shd w:val="clear" w:color="auto" w:fill="auto"/>
            <w:vAlign w:val="center"/>
          </w:tcPr>
          <w:p w14:paraId="11BFD3BA"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82,7</w:t>
            </w:r>
          </w:p>
        </w:tc>
      </w:tr>
      <w:tr w:rsidR="00D96630" w:rsidRPr="00EF0BB4" w14:paraId="5694569C" w14:textId="77777777" w:rsidTr="0075262B">
        <w:trPr>
          <w:cantSplit/>
          <w:trHeight w:val="397"/>
        </w:trPr>
        <w:tc>
          <w:tcPr>
            <w:tcW w:w="36" w:type="dxa"/>
            <w:vMerge/>
            <w:shd w:val="clear" w:color="auto" w:fill="auto"/>
            <w:vAlign w:val="center"/>
          </w:tcPr>
          <w:p w14:paraId="7DE451A6" w14:textId="77777777" w:rsidR="00D96630" w:rsidRPr="00EF0BB4" w:rsidRDefault="00D96630" w:rsidP="00D96630">
            <w:pPr>
              <w:rPr>
                <w:rFonts w:ascii="Times New Roman" w:hAnsi="Times New Roman" w:cs="Times New Roman"/>
              </w:rPr>
            </w:pPr>
          </w:p>
        </w:tc>
        <w:tc>
          <w:tcPr>
            <w:tcW w:w="1841" w:type="dxa"/>
            <w:shd w:val="clear" w:color="auto" w:fill="auto"/>
            <w:vAlign w:val="center"/>
          </w:tcPr>
          <w:p w14:paraId="3B1D49AB"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Πολύ</w:t>
            </w:r>
          </w:p>
        </w:tc>
        <w:tc>
          <w:tcPr>
            <w:tcW w:w="1384" w:type="dxa"/>
            <w:shd w:val="clear" w:color="auto" w:fill="auto"/>
            <w:vAlign w:val="center"/>
          </w:tcPr>
          <w:p w14:paraId="6D9FF49E"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26</w:t>
            </w:r>
          </w:p>
        </w:tc>
        <w:tc>
          <w:tcPr>
            <w:tcW w:w="1275" w:type="dxa"/>
            <w:shd w:val="clear" w:color="auto" w:fill="auto"/>
            <w:vAlign w:val="center"/>
          </w:tcPr>
          <w:p w14:paraId="2C7846E3"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17,3</w:t>
            </w:r>
          </w:p>
        </w:tc>
        <w:tc>
          <w:tcPr>
            <w:tcW w:w="1843" w:type="dxa"/>
            <w:shd w:val="clear" w:color="auto" w:fill="auto"/>
            <w:vAlign w:val="center"/>
          </w:tcPr>
          <w:p w14:paraId="1D44451D"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17,3</w:t>
            </w:r>
          </w:p>
        </w:tc>
        <w:tc>
          <w:tcPr>
            <w:tcW w:w="2126" w:type="dxa"/>
            <w:shd w:val="clear" w:color="auto" w:fill="auto"/>
            <w:vAlign w:val="center"/>
          </w:tcPr>
          <w:p w14:paraId="5F1C2A6C"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100,0</w:t>
            </w:r>
          </w:p>
        </w:tc>
      </w:tr>
      <w:tr w:rsidR="00D96630" w:rsidRPr="00EF0BB4" w14:paraId="7333391F" w14:textId="77777777" w:rsidTr="0075262B">
        <w:trPr>
          <w:cantSplit/>
          <w:trHeight w:val="397"/>
        </w:trPr>
        <w:tc>
          <w:tcPr>
            <w:tcW w:w="36" w:type="dxa"/>
            <w:vMerge/>
            <w:shd w:val="clear" w:color="auto" w:fill="auto"/>
            <w:vAlign w:val="center"/>
          </w:tcPr>
          <w:p w14:paraId="13CB95A9" w14:textId="77777777" w:rsidR="00D96630" w:rsidRPr="00EF0BB4" w:rsidRDefault="00D96630" w:rsidP="00D96630">
            <w:pPr>
              <w:rPr>
                <w:rFonts w:ascii="Times New Roman" w:hAnsi="Times New Roman" w:cs="Times New Roman"/>
              </w:rPr>
            </w:pPr>
          </w:p>
        </w:tc>
        <w:tc>
          <w:tcPr>
            <w:tcW w:w="1841" w:type="dxa"/>
            <w:shd w:val="clear" w:color="auto" w:fill="auto"/>
            <w:vAlign w:val="center"/>
          </w:tcPr>
          <w:p w14:paraId="043938F5"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Σύνολο</w:t>
            </w:r>
          </w:p>
        </w:tc>
        <w:tc>
          <w:tcPr>
            <w:tcW w:w="1384" w:type="dxa"/>
            <w:shd w:val="clear" w:color="auto" w:fill="auto"/>
            <w:vAlign w:val="center"/>
          </w:tcPr>
          <w:p w14:paraId="224ACA33"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150</w:t>
            </w:r>
          </w:p>
        </w:tc>
        <w:tc>
          <w:tcPr>
            <w:tcW w:w="1275" w:type="dxa"/>
            <w:shd w:val="clear" w:color="auto" w:fill="auto"/>
            <w:vAlign w:val="center"/>
          </w:tcPr>
          <w:p w14:paraId="2A3BCD09"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100,0</w:t>
            </w:r>
          </w:p>
        </w:tc>
        <w:tc>
          <w:tcPr>
            <w:tcW w:w="1843" w:type="dxa"/>
            <w:shd w:val="clear" w:color="auto" w:fill="auto"/>
            <w:vAlign w:val="center"/>
          </w:tcPr>
          <w:p w14:paraId="5335A92F"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100,0</w:t>
            </w:r>
          </w:p>
        </w:tc>
        <w:tc>
          <w:tcPr>
            <w:tcW w:w="2126" w:type="dxa"/>
            <w:shd w:val="clear" w:color="auto" w:fill="auto"/>
            <w:vAlign w:val="center"/>
          </w:tcPr>
          <w:p w14:paraId="4CA864E3" w14:textId="77777777" w:rsidR="00D96630" w:rsidRPr="00EF0BB4" w:rsidRDefault="00D96630" w:rsidP="00D96630">
            <w:pPr>
              <w:rPr>
                <w:rFonts w:ascii="Times New Roman" w:hAnsi="Times New Roman" w:cs="Times New Roman"/>
              </w:rPr>
            </w:pPr>
          </w:p>
        </w:tc>
      </w:tr>
    </w:tbl>
    <w:p w14:paraId="0F23403E" w14:textId="77777777" w:rsidR="0043670B" w:rsidRDefault="0043670B" w:rsidP="0043670B">
      <w:pPr>
        <w:spacing w:line="360" w:lineRule="auto"/>
        <w:jc w:val="both"/>
        <w:rPr>
          <w:rFonts w:ascii="Times New Roman" w:hAnsi="Times New Roman" w:cs="Times New Roman"/>
          <w:sz w:val="24"/>
          <w:szCs w:val="24"/>
        </w:rPr>
      </w:pPr>
    </w:p>
    <w:p w14:paraId="5664463E" w14:textId="77777777" w:rsidR="0012586B" w:rsidRPr="00EF0BB4" w:rsidRDefault="0012586B" w:rsidP="0043670B">
      <w:pPr>
        <w:spacing w:line="360" w:lineRule="auto"/>
        <w:jc w:val="both"/>
        <w:rPr>
          <w:sz w:val="20"/>
          <w:szCs w:val="20"/>
        </w:rPr>
      </w:pPr>
      <w:r w:rsidRPr="00EF0BB4">
        <w:rPr>
          <w:rFonts w:ascii="Times New Roman" w:hAnsi="Times New Roman" w:cs="Times New Roman"/>
          <w:sz w:val="24"/>
          <w:szCs w:val="24"/>
        </w:rPr>
        <w:t xml:space="preserve">Οι φαρμακοποιοί </w:t>
      </w:r>
      <w:r w:rsidR="00F8720E">
        <w:rPr>
          <w:rFonts w:ascii="Times New Roman" w:hAnsi="Times New Roman" w:cs="Times New Roman"/>
          <w:sz w:val="24"/>
          <w:szCs w:val="24"/>
        </w:rPr>
        <w:t xml:space="preserve">στο σύνολό τους, όπως φαίνεται στον πίνακα 5, </w:t>
      </w:r>
      <w:r w:rsidRPr="00EF0BB4">
        <w:rPr>
          <w:rFonts w:ascii="Times New Roman" w:hAnsi="Times New Roman" w:cs="Times New Roman"/>
          <w:sz w:val="24"/>
          <w:szCs w:val="24"/>
        </w:rPr>
        <w:t xml:space="preserve">θεωρούν πως το κόστος των σκευασμάτων αποτελεί ανασταλτικό παράγοντα για την αγορά </w:t>
      </w:r>
      <w:r w:rsidR="00F8720E">
        <w:rPr>
          <w:rFonts w:ascii="Times New Roman" w:hAnsi="Times New Roman" w:cs="Times New Roman"/>
          <w:sz w:val="24"/>
          <w:szCs w:val="24"/>
        </w:rPr>
        <w:t>τους, αρκετά έως πολύ,</w:t>
      </w:r>
      <w:r w:rsidRPr="00EF0BB4">
        <w:rPr>
          <w:rFonts w:ascii="Times New Roman" w:hAnsi="Times New Roman" w:cs="Times New Roman"/>
          <w:sz w:val="24"/>
          <w:szCs w:val="24"/>
        </w:rPr>
        <w:t xml:space="preserve"> σε ποσοστό 71,3%.</w:t>
      </w:r>
      <w:r w:rsidR="00F8720E">
        <w:rPr>
          <w:rFonts w:ascii="Times New Roman" w:hAnsi="Times New Roman" w:cs="Times New Roman"/>
          <w:sz w:val="24"/>
          <w:szCs w:val="24"/>
        </w:rPr>
        <w:t xml:space="preserve"> Από το γ</w:t>
      </w:r>
      <w:r w:rsidR="00A83750">
        <w:rPr>
          <w:rFonts w:ascii="Times New Roman" w:hAnsi="Times New Roman" w:cs="Times New Roman"/>
          <w:sz w:val="24"/>
          <w:szCs w:val="24"/>
        </w:rPr>
        <w:t>ρ</w:t>
      </w:r>
      <w:r w:rsidR="00F8720E">
        <w:rPr>
          <w:rFonts w:ascii="Times New Roman" w:hAnsi="Times New Roman" w:cs="Times New Roman"/>
          <w:sz w:val="24"/>
          <w:szCs w:val="24"/>
        </w:rPr>
        <w:t>άφημα 5, παρατηρείται πως οι φαρμακοποιοί στην επαρχία και τη Θεσσαλονίκη ξεχωριστά, θεωρούν ότι το κόστος επηρρεάζει την αγορά συμπληρωμάτων αρκετά έως πολύ σε ποσοστά 62% και 76% αντίστοιχα.</w:t>
      </w:r>
    </w:p>
    <w:p w14:paraId="5FE78972" w14:textId="77777777" w:rsidR="00337409" w:rsidRPr="00EF0BB4" w:rsidRDefault="004F4A0C" w:rsidP="004F4A0C">
      <w:pPr>
        <w:rPr>
          <w:sz w:val="20"/>
          <w:szCs w:val="20"/>
        </w:rPr>
      </w:pPr>
      <w:r w:rsidRPr="00EF0BB4">
        <w:lastRenderedPageBreak/>
        <w:t xml:space="preserve"> </w:t>
      </w:r>
      <w:r w:rsidRPr="00EF0BB4">
        <w:rPr>
          <w:noProof/>
          <w:lang w:eastAsia="el-GR"/>
        </w:rPr>
        <w:drawing>
          <wp:inline distT="0" distB="0" distL="0" distR="0" wp14:anchorId="0F8DB37A" wp14:editId="4A2B0C63">
            <wp:extent cx="5400000" cy="3240000"/>
            <wp:effectExtent l="19050" t="0" r="10200" b="0"/>
            <wp:docPr id="133" name="Γράφημα 133">
              <a:extLst xmlns:a="http://schemas.openxmlformats.org/drawingml/2006/main">
                <a:ext uri="{FF2B5EF4-FFF2-40B4-BE49-F238E27FC236}">
                  <a16:creationId xmlns:a16="http://schemas.microsoft.com/office/drawing/2014/main" id="{B47190E3-DB34-48A2-A90B-1ED2148C6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F0BB4">
        <w:rPr>
          <w:sz w:val="20"/>
          <w:szCs w:val="20"/>
          <w:u w:val="single"/>
        </w:rPr>
        <w:t>Γράφημα 6:</w:t>
      </w:r>
      <w:r w:rsidRPr="00EF0BB4">
        <w:rPr>
          <w:sz w:val="20"/>
          <w:szCs w:val="20"/>
        </w:rPr>
        <w:t xml:space="preserve"> Εκτίμηση των γνώσεων των καταναλωτών για τη συνιστώμενη ημερήσια πρόσληψη των συμπληρωμάτων που προμηθεύονται </w:t>
      </w:r>
      <w:r w:rsidR="00D96630" w:rsidRPr="00EF0BB4">
        <w:rPr>
          <w:sz w:val="20"/>
          <w:szCs w:val="20"/>
        </w:rPr>
        <w:t>συγκριτικά σε Θεσσαλονίκη και επαρχία</w:t>
      </w:r>
    </w:p>
    <w:p w14:paraId="5090BAD9" w14:textId="77777777" w:rsidR="00D96630" w:rsidRPr="00EF0BB4" w:rsidRDefault="00D96630" w:rsidP="004F4A0C">
      <w:pPr>
        <w:rPr>
          <w:sz w:val="20"/>
          <w:szCs w:val="20"/>
        </w:rPr>
      </w:pPr>
    </w:p>
    <w:p w14:paraId="5B5CE7E7" w14:textId="77777777" w:rsidR="00337409" w:rsidRPr="00EF0BB4" w:rsidRDefault="004064E2" w:rsidP="004F4A0C">
      <w:pPr>
        <w:rPr>
          <w:sz w:val="20"/>
          <w:szCs w:val="20"/>
        </w:rPr>
      </w:pPr>
      <w:r w:rsidRPr="00EF0BB4">
        <w:rPr>
          <w:sz w:val="20"/>
          <w:szCs w:val="20"/>
          <w:u w:val="single"/>
        </w:rPr>
        <w:t xml:space="preserve">Πίνακας 6: </w:t>
      </w:r>
      <w:r w:rsidRPr="00EF0BB4">
        <w:rPr>
          <w:sz w:val="20"/>
          <w:szCs w:val="20"/>
        </w:rPr>
        <w:t>Εκτίμηση των γνώσεων των καταναλωτών για τη συνιστώμενη ημερήσια πρόσληψη των συμπληρωμάτων που προμηθεύονται</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1679"/>
        <w:gridCol w:w="1699"/>
        <w:gridCol w:w="1275"/>
        <w:gridCol w:w="1699"/>
        <w:gridCol w:w="2123"/>
      </w:tblGrid>
      <w:tr w:rsidR="00D8216A" w:rsidRPr="00EF0BB4" w14:paraId="35A21AB7" w14:textId="77777777" w:rsidTr="0075262B">
        <w:trPr>
          <w:cantSplit/>
          <w:trHeight w:val="397"/>
        </w:trPr>
        <w:tc>
          <w:tcPr>
            <w:tcW w:w="8505" w:type="dxa"/>
            <w:gridSpan w:val="6"/>
            <w:shd w:val="clear" w:color="auto" w:fill="auto"/>
            <w:vAlign w:val="bottom"/>
          </w:tcPr>
          <w:p w14:paraId="1639774A" w14:textId="77777777" w:rsidR="00D8216A" w:rsidRPr="00EF0BB4" w:rsidRDefault="00D8216A" w:rsidP="00D96630">
            <w:pPr>
              <w:rPr>
                <w:rFonts w:ascii="Times New Roman" w:hAnsi="Times New Roman" w:cs="Times New Roman"/>
                <w:b/>
                <w:bCs/>
              </w:rPr>
            </w:pPr>
            <w:r w:rsidRPr="00EF0BB4">
              <w:rPr>
                <w:rFonts w:ascii="Times New Roman" w:hAnsi="Times New Roman" w:cs="Times New Roman"/>
                <w:b/>
                <w:bCs/>
              </w:rPr>
              <w:t>Γνώσεις καταναλωτών για τη συνιστώμενη ημερήσια πρόσληψη</w:t>
            </w:r>
          </w:p>
        </w:tc>
      </w:tr>
      <w:tr w:rsidR="00D96630" w:rsidRPr="00EF0BB4" w14:paraId="2BE63A54" w14:textId="77777777" w:rsidTr="0075262B">
        <w:trPr>
          <w:cantSplit/>
          <w:trHeight w:val="397"/>
        </w:trPr>
        <w:tc>
          <w:tcPr>
            <w:tcW w:w="1709" w:type="dxa"/>
            <w:gridSpan w:val="2"/>
            <w:shd w:val="clear" w:color="auto" w:fill="auto"/>
            <w:vAlign w:val="bottom"/>
          </w:tcPr>
          <w:p w14:paraId="26E7A73D" w14:textId="77777777" w:rsidR="00D96630" w:rsidRPr="00EF0BB4" w:rsidRDefault="00D96630" w:rsidP="00D96630">
            <w:pPr>
              <w:rPr>
                <w:rFonts w:ascii="Times New Roman" w:hAnsi="Times New Roman" w:cs="Times New Roman"/>
              </w:rPr>
            </w:pPr>
          </w:p>
        </w:tc>
        <w:tc>
          <w:tcPr>
            <w:tcW w:w="1699" w:type="dxa"/>
            <w:shd w:val="clear" w:color="auto" w:fill="auto"/>
            <w:vAlign w:val="bottom"/>
          </w:tcPr>
          <w:p w14:paraId="200790F3"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Συχνότητα</w:t>
            </w:r>
          </w:p>
        </w:tc>
        <w:tc>
          <w:tcPr>
            <w:tcW w:w="1275" w:type="dxa"/>
            <w:shd w:val="clear" w:color="auto" w:fill="auto"/>
            <w:vAlign w:val="bottom"/>
          </w:tcPr>
          <w:p w14:paraId="5D50802F"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Ποσοστό</w:t>
            </w:r>
          </w:p>
        </w:tc>
        <w:tc>
          <w:tcPr>
            <w:tcW w:w="1699" w:type="dxa"/>
            <w:shd w:val="clear" w:color="auto" w:fill="auto"/>
            <w:vAlign w:val="bottom"/>
          </w:tcPr>
          <w:p w14:paraId="745276F8"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Έγκυρο ποσοστό</w:t>
            </w:r>
          </w:p>
        </w:tc>
        <w:tc>
          <w:tcPr>
            <w:tcW w:w="2123" w:type="dxa"/>
            <w:shd w:val="clear" w:color="auto" w:fill="auto"/>
            <w:vAlign w:val="bottom"/>
          </w:tcPr>
          <w:p w14:paraId="1AAAF784"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Αθροιστικό ποσοστό</w:t>
            </w:r>
          </w:p>
        </w:tc>
      </w:tr>
      <w:tr w:rsidR="00D96630" w:rsidRPr="00EF0BB4" w14:paraId="12CDB66F" w14:textId="77777777" w:rsidTr="0075262B">
        <w:trPr>
          <w:cantSplit/>
          <w:trHeight w:val="397"/>
        </w:trPr>
        <w:tc>
          <w:tcPr>
            <w:tcW w:w="30" w:type="dxa"/>
            <w:vMerge w:val="restart"/>
            <w:shd w:val="clear" w:color="auto" w:fill="auto"/>
          </w:tcPr>
          <w:p w14:paraId="3A5864E9" w14:textId="77777777" w:rsidR="00D96630" w:rsidRPr="00EF0BB4" w:rsidRDefault="00D96630" w:rsidP="00D96630">
            <w:pPr>
              <w:rPr>
                <w:rFonts w:ascii="Times New Roman" w:hAnsi="Times New Roman" w:cs="Times New Roman"/>
              </w:rPr>
            </w:pPr>
          </w:p>
        </w:tc>
        <w:tc>
          <w:tcPr>
            <w:tcW w:w="1679" w:type="dxa"/>
            <w:shd w:val="clear" w:color="auto" w:fill="auto"/>
          </w:tcPr>
          <w:p w14:paraId="6C24018E" w14:textId="77777777" w:rsidR="00D96630" w:rsidRPr="00EF0BB4" w:rsidRDefault="00B34B9F" w:rsidP="00D96630">
            <w:pPr>
              <w:rPr>
                <w:rFonts w:ascii="Times New Roman" w:hAnsi="Times New Roman" w:cs="Times New Roman"/>
              </w:rPr>
            </w:pPr>
            <w:r w:rsidRPr="00EF0BB4">
              <w:rPr>
                <w:rFonts w:ascii="Times New Roman" w:hAnsi="Times New Roman" w:cs="Times New Roman"/>
              </w:rPr>
              <w:t>Κ</w:t>
            </w:r>
            <w:r w:rsidR="00D96630" w:rsidRPr="00EF0BB4">
              <w:rPr>
                <w:rFonts w:ascii="Times New Roman" w:hAnsi="Times New Roman" w:cs="Times New Roman"/>
              </w:rPr>
              <w:t>αθόλου</w:t>
            </w:r>
          </w:p>
        </w:tc>
        <w:tc>
          <w:tcPr>
            <w:tcW w:w="1699" w:type="dxa"/>
            <w:shd w:val="clear" w:color="auto" w:fill="auto"/>
          </w:tcPr>
          <w:p w14:paraId="3C5C864B"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10</w:t>
            </w:r>
          </w:p>
        </w:tc>
        <w:tc>
          <w:tcPr>
            <w:tcW w:w="1275" w:type="dxa"/>
            <w:shd w:val="clear" w:color="auto" w:fill="auto"/>
          </w:tcPr>
          <w:p w14:paraId="4498BFB1"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6,7</w:t>
            </w:r>
          </w:p>
        </w:tc>
        <w:tc>
          <w:tcPr>
            <w:tcW w:w="1699" w:type="dxa"/>
            <w:shd w:val="clear" w:color="auto" w:fill="auto"/>
          </w:tcPr>
          <w:p w14:paraId="32FEB7FA"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6,7</w:t>
            </w:r>
          </w:p>
        </w:tc>
        <w:tc>
          <w:tcPr>
            <w:tcW w:w="2123" w:type="dxa"/>
            <w:shd w:val="clear" w:color="auto" w:fill="auto"/>
          </w:tcPr>
          <w:p w14:paraId="70E4C104"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6,7</w:t>
            </w:r>
          </w:p>
        </w:tc>
      </w:tr>
      <w:tr w:rsidR="00D96630" w:rsidRPr="00EF0BB4" w14:paraId="4840A928" w14:textId="77777777" w:rsidTr="0075262B">
        <w:trPr>
          <w:cantSplit/>
          <w:trHeight w:val="397"/>
        </w:trPr>
        <w:tc>
          <w:tcPr>
            <w:tcW w:w="30" w:type="dxa"/>
            <w:vMerge/>
            <w:shd w:val="clear" w:color="auto" w:fill="auto"/>
          </w:tcPr>
          <w:p w14:paraId="78DC7D17" w14:textId="77777777" w:rsidR="00D96630" w:rsidRPr="00EF0BB4" w:rsidRDefault="00D96630" w:rsidP="00D96630">
            <w:pPr>
              <w:rPr>
                <w:rFonts w:ascii="Times New Roman" w:hAnsi="Times New Roman" w:cs="Times New Roman"/>
              </w:rPr>
            </w:pPr>
          </w:p>
        </w:tc>
        <w:tc>
          <w:tcPr>
            <w:tcW w:w="1679" w:type="dxa"/>
            <w:shd w:val="clear" w:color="auto" w:fill="auto"/>
          </w:tcPr>
          <w:p w14:paraId="3DB7C11C"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Λίγοι</w:t>
            </w:r>
          </w:p>
        </w:tc>
        <w:tc>
          <w:tcPr>
            <w:tcW w:w="1699" w:type="dxa"/>
            <w:shd w:val="clear" w:color="auto" w:fill="auto"/>
          </w:tcPr>
          <w:p w14:paraId="4D781C6C"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86</w:t>
            </w:r>
          </w:p>
        </w:tc>
        <w:tc>
          <w:tcPr>
            <w:tcW w:w="1275" w:type="dxa"/>
            <w:shd w:val="clear" w:color="auto" w:fill="auto"/>
          </w:tcPr>
          <w:p w14:paraId="13E73F7E"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57,3</w:t>
            </w:r>
          </w:p>
        </w:tc>
        <w:tc>
          <w:tcPr>
            <w:tcW w:w="1699" w:type="dxa"/>
            <w:shd w:val="clear" w:color="auto" w:fill="auto"/>
          </w:tcPr>
          <w:p w14:paraId="297B7999"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57,3</w:t>
            </w:r>
          </w:p>
        </w:tc>
        <w:tc>
          <w:tcPr>
            <w:tcW w:w="2123" w:type="dxa"/>
            <w:shd w:val="clear" w:color="auto" w:fill="auto"/>
          </w:tcPr>
          <w:p w14:paraId="00F4BE99"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64,0</w:t>
            </w:r>
          </w:p>
        </w:tc>
      </w:tr>
      <w:tr w:rsidR="00D96630" w:rsidRPr="00EF0BB4" w14:paraId="316217E8" w14:textId="77777777" w:rsidTr="0075262B">
        <w:trPr>
          <w:cantSplit/>
          <w:trHeight w:val="397"/>
        </w:trPr>
        <w:tc>
          <w:tcPr>
            <w:tcW w:w="30" w:type="dxa"/>
            <w:vMerge/>
            <w:shd w:val="clear" w:color="auto" w:fill="auto"/>
          </w:tcPr>
          <w:p w14:paraId="73A63880" w14:textId="77777777" w:rsidR="00D96630" w:rsidRPr="00EF0BB4" w:rsidRDefault="00D96630" w:rsidP="00D96630">
            <w:pPr>
              <w:rPr>
                <w:rFonts w:ascii="Times New Roman" w:hAnsi="Times New Roman" w:cs="Times New Roman"/>
              </w:rPr>
            </w:pPr>
          </w:p>
        </w:tc>
        <w:tc>
          <w:tcPr>
            <w:tcW w:w="1679" w:type="dxa"/>
            <w:shd w:val="clear" w:color="auto" w:fill="auto"/>
          </w:tcPr>
          <w:p w14:paraId="4AD26B0E"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Αρκετοί</w:t>
            </w:r>
          </w:p>
        </w:tc>
        <w:tc>
          <w:tcPr>
            <w:tcW w:w="1699" w:type="dxa"/>
            <w:shd w:val="clear" w:color="auto" w:fill="auto"/>
          </w:tcPr>
          <w:p w14:paraId="0561C8F0"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52</w:t>
            </w:r>
          </w:p>
        </w:tc>
        <w:tc>
          <w:tcPr>
            <w:tcW w:w="1275" w:type="dxa"/>
            <w:shd w:val="clear" w:color="auto" w:fill="auto"/>
          </w:tcPr>
          <w:p w14:paraId="1366524B"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34,7</w:t>
            </w:r>
          </w:p>
        </w:tc>
        <w:tc>
          <w:tcPr>
            <w:tcW w:w="1699" w:type="dxa"/>
            <w:shd w:val="clear" w:color="auto" w:fill="auto"/>
          </w:tcPr>
          <w:p w14:paraId="576FB613"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34,7</w:t>
            </w:r>
          </w:p>
        </w:tc>
        <w:tc>
          <w:tcPr>
            <w:tcW w:w="2123" w:type="dxa"/>
            <w:shd w:val="clear" w:color="auto" w:fill="auto"/>
          </w:tcPr>
          <w:p w14:paraId="73A8E4E5"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98,7</w:t>
            </w:r>
          </w:p>
        </w:tc>
      </w:tr>
      <w:tr w:rsidR="00D96630" w:rsidRPr="00EF0BB4" w14:paraId="441693B0" w14:textId="77777777" w:rsidTr="0075262B">
        <w:trPr>
          <w:cantSplit/>
          <w:trHeight w:val="397"/>
        </w:trPr>
        <w:tc>
          <w:tcPr>
            <w:tcW w:w="30" w:type="dxa"/>
            <w:vMerge/>
            <w:shd w:val="clear" w:color="auto" w:fill="auto"/>
          </w:tcPr>
          <w:p w14:paraId="1B3BFCB8" w14:textId="77777777" w:rsidR="00D96630" w:rsidRPr="00EF0BB4" w:rsidRDefault="00D96630" w:rsidP="00D96630">
            <w:pPr>
              <w:rPr>
                <w:rFonts w:ascii="Times New Roman" w:hAnsi="Times New Roman" w:cs="Times New Roman"/>
              </w:rPr>
            </w:pPr>
          </w:p>
        </w:tc>
        <w:tc>
          <w:tcPr>
            <w:tcW w:w="1679" w:type="dxa"/>
            <w:shd w:val="clear" w:color="auto" w:fill="auto"/>
          </w:tcPr>
          <w:p w14:paraId="675AE5B9"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Πολλοί</w:t>
            </w:r>
          </w:p>
        </w:tc>
        <w:tc>
          <w:tcPr>
            <w:tcW w:w="1699" w:type="dxa"/>
            <w:shd w:val="clear" w:color="auto" w:fill="auto"/>
          </w:tcPr>
          <w:p w14:paraId="252BE3F8"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2</w:t>
            </w:r>
          </w:p>
        </w:tc>
        <w:tc>
          <w:tcPr>
            <w:tcW w:w="1275" w:type="dxa"/>
            <w:shd w:val="clear" w:color="auto" w:fill="auto"/>
          </w:tcPr>
          <w:p w14:paraId="1FD55AF1"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1,3</w:t>
            </w:r>
          </w:p>
        </w:tc>
        <w:tc>
          <w:tcPr>
            <w:tcW w:w="1699" w:type="dxa"/>
            <w:shd w:val="clear" w:color="auto" w:fill="auto"/>
          </w:tcPr>
          <w:p w14:paraId="570E8BB8"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1,3</w:t>
            </w:r>
          </w:p>
        </w:tc>
        <w:tc>
          <w:tcPr>
            <w:tcW w:w="2123" w:type="dxa"/>
            <w:shd w:val="clear" w:color="auto" w:fill="auto"/>
          </w:tcPr>
          <w:p w14:paraId="6412E636"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100,0</w:t>
            </w:r>
          </w:p>
        </w:tc>
      </w:tr>
      <w:tr w:rsidR="00D96630" w:rsidRPr="00EF0BB4" w14:paraId="03261E3F" w14:textId="77777777" w:rsidTr="0075262B">
        <w:trPr>
          <w:cantSplit/>
          <w:trHeight w:val="397"/>
        </w:trPr>
        <w:tc>
          <w:tcPr>
            <w:tcW w:w="30" w:type="dxa"/>
            <w:vMerge/>
            <w:shd w:val="clear" w:color="auto" w:fill="auto"/>
          </w:tcPr>
          <w:p w14:paraId="312C9A42" w14:textId="77777777" w:rsidR="00D96630" w:rsidRPr="00EF0BB4" w:rsidRDefault="00D96630" w:rsidP="00D96630">
            <w:pPr>
              <w:rPr>
                <w:rFonts w:ascii="Times New Roman" w:hAnsi="Times New Roman" w:cs="Times New Roman"/>
              </w:rPr>
            </w:pPr>
          </w:p>
        </w:tc>
        <w:tc>
          <w:tcPr>
            <w:tcW w:w="1679" w:type="dxa"/>
            <w:shd w:val="clear" w:color="auto" w:fill="auto"/>
          </w:tcPr>
          <w:p w14:paraId="1726AF38"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Σύνολο</w:t>
            </w:r>
          </w:p>
        </w:tc>
        <w:tc>
          <w:tcPr>
            <w:tcW w:w="1699" w:type="dxa"/>
            <w:shd w:val="clear" w:color="auto" w:fill="auto"/>
          </w:tcPr>
          <w:p w14:paraId="421CB7A2"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150</w:t>
            </w:r>
          </w:p>
        </w:tc>
        <w:tc>
          <w:tcPr>
            <w:tcW w:w="1275" w:type="dxa"/>
            <w:shd w:val="clear" w:color="auto" w:fill="auto"/>
          </w:tcPr>
          <w:p w14:paraId="62BD95D8"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100,0</w:t>
            </w:r>
          </w:p>
        </w:tc>
        <w:tc>
          <w:tcPr>
            <w:tcW w:w="1699" w:type="dxa"/>
            <w:shd w:val="clear" w:color="auto" w:fill="auto"/>
          </w:tcPr>
          <w:p w14:paraId="1E2A7110"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100,0</w:t>
            </w:r>
          </w:p>
        </w:tc>
        <w:tc>
          <w:tcPr>
            <w:tcW w:w="2123" w:type="dxa"/>
            <w:shd w:val="clear" w:color="auto" w:fill="auto"/>
            <w:vAlign w:val="center"/>
          </w:tcPr>
          <w:p w14:paraId="5D403460" w14:textId="77777777" w:rsidR="00D96630" w:rsidRPr="00EF0BB4" w:rsidRDefault="00D96630" w:rsidP="00D96630">
            <w:pPr>
              <w:rPr>
                <w:rFonts w:ascii="Times New Roman" w:hAnsi="Times New Roman" w:cs="Times New Roman"/>
              </w:rPr>
            </w:pPr>
          </w:p>
        </w:tc>
      </w:tr>
    </w:tbl>
    <w:p w14:paraId="6863026B" w14:textId="77777777" w:rsidR="0043670B" w:rsidRDefault="0043670B" w:rsidP="0043670B">
      <w:pPr>
        <w:spacing w:line="360" w:lineRule="auto"/>
        <w:jc w:val="both"/>
        <w:rPr>
          <w:rFonts w:ascii="Times New Roman" w:hAnsi="Times New Roman" w:cs="Times New Roman"/>
          <w:sz w:val="24"/>
          <w:szCs w:val="24"/>
        </w:rPr>
      </w:pPr>
    </w:p>
    <w:p w14:paraId="3960B12B" w14:textId="77777777" w:rsidR="0001448E" w:rsidRPr="0001448E" w:rsidRDefault="0001448E" w:rsidP="0043670B">
      <w:pPr>
        <w:spacing w:line="360" w:lineRule="auto"/>
        <w:jc w:val="both"/>
        <w:rPr>
          <w:rFonts w:ascii="Times New Roman" w:hAnsi="Times New Roman" w:cs="Times New Roman"/>
          <w:sz w:val="24"/>
          <w:szCs w:val="24"/>
        </w:rPr>
      </w:pPr>
      <w:r w:rsidRPr="0001448E">
        <w:rPr>
          <w:rFonts w:ascii="Times New Roman" w:hAnsi="Times New Roman" w:cs="Times New Roman"/>
          <w:sz w:val="24"/>
          <w:szCs w:val="24"/>
        </w:rPr>
        <w:t>Στο ερώτημα αν οι καταναλωτές είναι ενήμεροι γα τη συνιστώμενη ημερήσια πρόσληψη των συμπληρωμάτων διατροφής που προμηθεύονται, οι φαρμακοποιοί εκτίμησαν επί του συνόλου πως λίγοι μόνο καταναλωτές είναι ενήμεροι σε ποσοστό 57,3%, όπως φαίνεται και στον πίνακα 6. Από το γράφημα 6, οι φαρμακοποιοί στη Θεσσαλονίκη και την επαρχία εκτίμησαν πως λίγοι καταναλωτές είναι ενημερωμένοι σε ποσοστά 56% και 60% αντίστοιχα.</w:t>
      </w:r>
      <w:r>
        <w:rPr>
          <w:rFonts w:ascii="Times New Roman" w:hAnsi="Times New Roman" w:cs="Times New Roman"/>
          <w:sz w:val="24"/>
          <w:szCs w:val="24"/>
        </w:rPr>
        <w:t xml:space="preserve"> </w:t>
      </w:r>
    </w:p>
    <w:p w14:paraId="4D79977C" w14:textId="77777777" w:rsidR="004F4A0C" w:rsidRPr="00EF0BB4" w:rsidRDefault="004F4A0C" w:rsidP="004F4A0C">
      <w:r w:rsidRPr="00EF0BB4">
        <w:lastRenderedPageBreak/>
        <w:t xml:space="preserve">  </w:t>
      </w:r>
      <w:r w:rsidRPr="00EF0BB4">
        <w:rPr>
          <w:noProof/>
          <w:lang w:eastAsia="el-GR"/>
        </w:rPr>
        <w:drawing>
          <wp:inline distT="0" distB="0" distL="0" distR="0" wp14:anchorId="70870D3A" wp14:editId="08134D0E">
            <wp:extent cx="5400000" cy="3240000"/>
            <wp:effectExtent l="0" t="0" r="10795" b="17780"/>
            <wp:docPr id="134" name="Γράφημα 134">
              <a:extLst xmlns:a="http://schemas.openxmlformats.org/drawingml/2006/main">
                <a:ext uri="{FF2B5EF4-FFF2-40B4-BE49-F238E27FC236}">
                  <a16:creationId xmlns:a16="http://schemas.microsoft.com/office/drawing/2014/main" id="{93E908DA-215B-457C-B001-AF6B0DA4F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F0BB4">
        <w:rPr>
          <w:sz w:val="20"/>
          <w:szCs w:val="20"/>
          <w:u w:val="single"/>
        </w:rPr>
        <w:t>Γράφημα 7:</w:t>
      </w:r>
      <w:r w:rsidRPr="00EF0BB4">
        <w:rPr>
          <w:sz w:val="20"/>
          <w:szCs w:val="20"/>
        </w:rPr>
        <w:t xml:space="preserve"> Εκτίμηση των γνώσεων των καταναλωτών σχετικά με τις επιπτώσεις της υπερδοσολογίας των σκευασμάτων που προμηθεύονται</w:t>
      </w:r>
      <w:r w:rsidR="00D96630" w:rsidRPr="00EF0BB4">
        <w:rPr>
          <w:sz w:val="20"/>
          <w:szCs w:val="20"/>
        </w:rPr>
        <w:t xml:space="preserve"> σε Θεσσαλονίκη και επαρχία</w:t>
      </w:r>
    </w:p>
    <w:p w14:paraId="4CB55A38" w14:textId="77777777" w:rsidR="004F4A0C" w:rsidRPr="00EF0BB4" w:rsidRDefault="004F4A0C" w:rsidP="004F4A0C"/>
    <w:p w14:paraId="6452FEF1" w14:textId="77777777" w:rsidR="00337409" w:rsidRPr="004064E2" w:rsidRDefault="004064E2" w:rsidP="004F4A0C">
      <w:pPr>
        <w:rPr>
          <w:sz w:val="20"/>
          <w:szCs w:val="20"/>
        </w:rPr>
      </w:pPr>
      <w:r w:rsidRPr="00EF0BB4">
        <w:rPr>
          <w:sz w:val="20"/>
          <w:szCs w:val="20"/>
          <w:u w:val="single"/>
        </w:rPr>
        <w:t>Πίνακας 7</w:t>
      </w:r>
      <w:r w:rsidRPr="00EF0BB4">
        <w:rPr>
          <w:sz w:val="20"/>
          <w:szCs w:val="20"/>
        </w:rPr>
        <w:t>: Εκτίμηση των γνώσεων των καταναλωτών σχετικά με τις επιπτώσεις της υπερδοσολογίας των σκευασμάτων που προμηθεύονται στη Β. Ελλάδα</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2386"/>
        <w:gridCol w:w="1275"/>
        <w:gridCol w:w="1275"/>
        <w:gridCol w:w="1699"/>
        <w:gridCol w:w="1982"/>
      </w:tblGrid>
      <w:tr w:rsidR="00D8216A" w:rsidRPr="00EF0BB4" w14:paraId="5086513C" w14:textId="77777777" w:rsidTr="0075262B">
        <w:trPr>
          <w:cantSplit/>
          <w:trHeight w:val="397"/>
        </w:trPr>
        <w:tc>
          <w:tcPr>
            <w:tcW w:w="8647" w:type="dxa"/>
            <w:gridSpan w:val="6"/>
            <w:shd w:val="clear" w:color="auto" w:fill="auto"/>
            <w:vAlign w:val="bottom"/>
          </w:tcPr>
          <w:p w14:paraId="5F0B5344" w14:textId="77777777" w:rsidR="00D8216A" w:rsidRPr="00EF0BB4" w:rsidRDefault="00D8216A" w:rsidP="00D96630">
            <w:pPr>
              <w:rPr>
                <w:rFonts w:ascii="Times New Roman" w:hAnsi="Times New Roman" w:cs="Times New Roman"/>
                <w:b/>
                <w:bCs/>
              </w:rPr>
            </w:pPr>
            <w:r w:rsidRPr="00EF0BB4">
              <w:rPr>
                <w:rFonts w:ascii="Times New Roman" w:hAnsi="Times New Roman" w:cs="Times New Roman"/>
                <w:b/>
                <w:bCs/>
              </w:rPr>
              <w:t>Γνώσεις καταναλωτών για τις επιπτώσεις της υπερδοσολογίας μικροθρεπτικών συστατικών</w:t>
            </w:r>
          </w:p>
        </w:tc>
      </w:tr>
      <w:tr w:rsidR="00D96630" w:rsidRPr="00EF0BB4" w14:paraId="71AF5027" w14:textId="77777777" w:rsidTr="0075262B">
        <w:trPr>
          <w:cantSplit/>
          <w:trHeight w:val="397"/>
        </w:trPr>
        <w:tc>
          <w:tcPr>
            <w:tcW w:w="2410" w:type="dxa"/>
            <w:gridSpan w:val="2"/>
            <w:shd w:val="clear" w:color="auto" w:fill="auto"/>
            <w:vAlign w:val="bottom"/>
          </w:tcPr>
          <w:p w14:paraId="4BE75C76" w14:textId="77777777" w:rsidR="00D96630" w:rsidRPr="00EF0BB4" w:rsidRDefault="00D96630" w:rsidP="00D96630">
            <w:pPr>
              <w:rPr>
                <w:rFonts w:ascii="Times New Roman" w:hAnsi="Times New Roman" w:cs="Times New Roman"/>
              </w:rPr>
            </w:pPr>
          </w:p>
        </w:tc>
        <w:tc>
          <w:tcPr>
            <w:tcW w:w="1276" w:type="dxa"/>
            <w:shd w:val="clear" w:color="auto" w:fill="auto"/>
            <w:vAlign w:val="bottom"/>
          </w:tcPr>
          <w:p w14:paraId="05D309C4"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Συχνότητα</w:t>
            </w:r>
          </w:p>
        </w:tc>
        <w:tc>
          <w:tcPr>
            <w:tcW w:w="1276" w:type="dxa"/>
            <w:shd w:val="clear" w:color="auto" w:fill="auto"/>
            <w:vAlign w:val="bottom"/>
          </w:tcPr>
          <w:p w14:paraId="0C2A5117"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Ποσοστό</w:t>
            </w:r>
          </w:p>
        </w:tc>
        <w:tc>
          <w:tcPr>
            <w:tcW w:w="1701" w:type="dxa"/>
            <w:shd w:val="clear" w:color="auto" w:fill="auto"/>
            <w:vAlign w:val="bottom"/>
          </w:tcPr>
          <w:p w14:paraId="4E758B43"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Έγκυρο ποσοστό</w:t>
            </w:r>
          </w:p>
        </w:tc>
        <w:tc>
          <w:tcPr>
            <w:tcW w:w="1984" w:type="dxa"/>
            <w:shd w:val="clear" w:color="auto" w:fill="auto"/>
            <w:vAlign w:val="bottom"/>
          </w:tcPr>
          <w:p w14:paraId="0E6C741E"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Αθροιστικό ποσοστό</w:t>
            </w:r>
          </w:p>
        </w:tc>
      </w:tr>
      <w:tr w:rsidR="00D96630" w:rsidRPr="00EF0BB4" w14:paraId="51EBECF0" w14:textId="77777777" w:rsidTr="0075262B">
        <w:trPr>
          <w:cantSplit/>
          <w:trHeight w:val="397"/>
        </w:trPr>
        <w:tc>
          <w:tcPr>
            <w:tcW w:w="20" w:type="dxa"/>
            <w:vMerge w:val="restart"/>
            <w:shd w:val="clear" w:color="auto" w:fill="auto"/>
          </w:tcPr>
          <w:p w14:paraId="6DA2DD47" w14:textId="77777777" w:rsidR="00D96630" w:rsidRPr="00EF0BB4" w:rsidRDefault="00D96630" w:rsidP="00D96630">
            <w:pPr>
              <w:rPr>
                <w:rFonts w:ascii="Times New Roman" w:hAnsi="Times New Roman" w:cs="Times New Roman"/>
              </w:rPr>
            </w:pPr>
          </w:p>
        </w:tc>
        <w:tc>
          <w:tcPr>
            <w:tcW w:w="2390" w:type="dxa"/>
            <w:shd w:val="clear" w:color="auto" w:fill="auto"/>
          </w:tcPr>
          <w:p w14:paraId="1C0FE967" w14:textId="77777777" w:rsidR="00D96630" w:rsidRPr="00EF0BB4" w:rsidRDefault="00B34B9F" w:rsidP="00D96630">
            <w:pPr>
              <w:rPr>
                <w:rFonts w:ascii="Times New Roman" w:hAnsi="Times New Roman" w:cs="Times New Roman"/>
              </w:rPr>
            </w:pPr>
            <w:r w:rsidRPr="00EF0BB4">
              <w:rPr>
                <w:rFonts w:ascii="Times New Roman" w:hAnsi="Times New Roman" w:cs="Times New Roman"/>
              </w:rPr>
              <w:t>Κ</w:t>
            </w:r>
            <w:r w:rsidR="00D96630" w:rsidRPr="00EF0BB4">
              <w:rPr>
                <w:rFonts w:ascii="Times New Roman" w:hAnsi="Times New Roman" w:cs="Times New Roman"/>
              </w:rPr>
              <w:t>αθόλου</w:t>
            </w:r>
          </w:p>
        </w:tc>
        <w:tc>
          <w:tcPr>
            <w:tcW w:w="1276" w:type="dxa"/>
            <w:shd w:val="clear" w:color="auto" w:fill="auto"/>
          </w:tcPr>
          <w:p w14:paraId="2979CA98"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33</w:t>
            </w:r>
          </w:p>
        </w:tc>
        <w:tc>
          <w:tcPr>
            <w:tcW w:w="1276" w:type="dxa"/>
            <w:shd w:val="clear" w:color="auto" w:fill="auto"/>
          </w:tcPr>
          <w:p w14:paraId="405DE935"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22,0</w:t>
            </w:r>
          </w:p>
        </w:tc>
        <w:tc>
          <w:tcPr>
            <w:tcW w:w="1701" w:type="dxa"/>
            <w:shd w:val="clear" w:color="auto" w:fill="auto"/>
          </w:tcPr>
          <w:p w14:paraId="6DC874BC"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22,0</w:t>
            </w:r>
          </w:p>
        </w:tc>
        <w:tc>
          <w:tcPr>
            <w:tcW w:w="1984" w:type="dxa"/>
            <w:shd w:val="clear" w:color="auto" w:fill="auto"/>
          </w:tcPr>
          <w:p w14:paraId="3E33525F"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22,0</w:t>
            </w:r>
          </w:p>
        </w:tc>
      </w:tr>
      <w:tr w:rsidR="00D96630" w:rsidRPr="00EF0BB4" w14:paraId="39442E0A" w14:textId="77777777" w:rsidTr="0075262B">
        <w:trPr>
          <w:cantSplit/>
          <w:trHeight w:val="397"/>
        </w:trPr>
        <w:tc>
          <w:tcPr>
            <w:tcW w:w="20" w:type="dxa"/>
            <w:vMerge/>
            <w:shd w:val="clear" w:color="auto" w:fill="auto"/>
          </w:tcPr>
          <w:p w14:paraId="62ED98A3" w14:textId="77777777" w:rsidR="00D96630" w:rsidRPr="00EF0BB4" w:rsidRDefault="00D96630" w:rsidP="00D96630">
            <w:pPr>
              <w:rPr>
                <w:rFonts w:ascii="Times New Roman" w:hAnsi="Times New Roman" w:cs="Times New Roman"/>
              </w:rPr>
            </w:pPr>
          </w:p>
        </w:tc>
        <w:tc>
          <w:tcPr>
            <w:tcW w:w="2390" w:type="dxa"/>
            <w:shd w:val="clear" w:color="auto" w:fill="auto"/>
          </w:tcPr>
          <w:p w14:paraId="5005A32B"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Λίγοι</w:t>
            </w:r>
          </w:p>
        </w:tc>
        <w:tc>
          <w:tcPr>
            <w:tcW w:w="1276" w:type="dxa"/>
            <w:shd w:val="clear" w:color="auto" w:fill="auto"/>
          </w:tcPr>
          <w:p w14:paraId="03518F6D"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89</w:t>
            </w:r>
          </w:p>
        </w:tc>
        <w:tc>
          <w:tcPr>
            <w:tcW w:w="1276" w:type="dxa"/>
            <w:shd w:val="clear" w:color="auto" w:fill="auto"/>
          </w:tcPr>
          <w:p w14:paraId="6AF8042A"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59,3</w:t>
            </w:r>
          </w:p>
        </w:tc>
        <w:tc>
          <w:tcPr>
            <w:tcW w:w="1701" w:type="dxa"/>
            <w:shd w:val="clear" w:color="auto" w:fill="auto"/>
          </w:tcPr>
          <w:p w14:paraId="47C4A89C"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59,3</w:t>
            </w:r>
          </w:p>
        </w:tc>
        <w:tc>
          <w:tcPr>
            <w:tcW w:w="1984" w:type="dxa"/>
            <w:shd w:val="clear" w:color="auto" w:fill="auto"/>
          </w:tcPr>
          <w:p w14:paraId="5E85420F"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81,3</w:t>
            </w:r>
          </w:p>
        </w:tc>
      </w:tr>
      <w:tr w:rsidR="00D96630" w:rsidRPr="00EF0BB4" w14:paraId="3A55C97D" w14:textId="77777777" w:rsidTr="0075262B">
        <w:trPr>
          <w:cantSplit/>
          <w:trHeight w:val="397"/>
        </w:trPr>
        <w:tc>
          <w:tcPr>
            <w:tcW w:w="20" w:type="dxa"/>
            <w:vMerge/>
            <w:shd w:val="clear" w:color="auto" w:fill="auto"/>
          </w:tcPr>
          <w:p w14:paraId="07A70164" w14:textId="77777777" w:rsidR="00D96630" w:rsidRPr="00EF0BB4" w:rsidRDefault="00D96630" w:rsidP="00D96630">
            <w:pPr>
              <w:rPr>
                <w:rFonts w:ascii="Times New Roman" w:hAnsi="Times New Roman" w:cs="Times New Roman"/>
              </w:rPr>
            </w:pPr>
          </w:p>
        </w:tc>
        <w:tc>
          <w:tcPr>
            <w:tcW w:w="2390" w:type="dxa"/>
            <w:shd w:val="clear" w:color="auto" w:fill="auto"/>
          </w:tcPr>
          <w:p w14:paraId="2CECFEF2"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Αρκετοί</w:t>
            </w:r>
          </w:p>
        </w:tc>
        <w:tc>
          <w:tcPr>
            <w:tcW w:w="1276" w:type="dxa"/>
            <w:shd w:val="clear" w:color="auto" w:fill="auto"/>
          </w:tcPr>
          <w:p w14:paraId="1AFD4470"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27</w:t>
            </w:r>
          </w:p>
        </w:tc>
        <w:tc>
          <w:tcPr>
            <w:tcW w:w="1276" w:type="dxa"/>
            <w:shd w:val="clear" w:color="auto" w:fill="auto"/>
          </w:tcPr>
          <w:p w14:paraId="01372AD9"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18,0</w:t>
            </w:r>
          </w:p>
        </w:tc>
        <w:tc>
          <w:tcPr>
            <w:tcW w:w="1701" w:type="dxa"/>
            <w:shd w:val="clear" w:color="auto" w:fill="auto"/>
          </w:tcPr>
          <w:p w14:paraId="3C73761D"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18,0</w:t>
            </w:r>
          </w:p>
        </w:tc>
        <w:tc>
          <w:tcPr>
            <w:tcW w:w="1984" w:type="dxa"/>
            <w:shd w:val="clear" w:color="auto" w:fill="auto"/>
          </w:tcPr>
          <w:p w14:paraId="3487019E"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99,3</w:t>
            </w:r>
          </w:p>
        </w:tc>
      </w:tr>
      <w:tr w:rsidR="00D96630" w:rsidRPr="00EF0BB4" w14:paraId="379E4784" w14:textId="77777777" w:rsidTr="0075262B">
        <w:trPr>
          <w:cantSplit/>
          <w:trHeight w:val="397"/>
        </w:trPr>
        <w:tc>
          <w:tcPr>
            <w:tcW w:w="20" w:type="dxa"/>
            <w:vMerge/>
            <w:shd w:val="clear" w:color="auto" w:fill="auto"/>
          </w:tcPr>
          <w:p w14:paraId="081F9801" w14:textId="77777777" w:rsidR="00D96630" w:rsidRPr="00EF0BB4" w:rsidRDefault="00D96630" w:rsidP="00D96630">
            <w:pPr>
              <w:rPr>
                <w:rFonts w:ascii="Times New Roman" w:hAnsi="Times New Roman" w:cs="Times New Roman"/>
              </w:rPr>
            </w:pPr>
          </w:p>
        </w:tc>
        <w:tc>
          <w:tcPr>
            <w:tcW w:w="2390" w:type="dxa"/>
            <w:shd w:val="clear" w:color="auto" w:fill="auto"/>
          </w:tcPr>
          <w:p w14:paraId="3F171ECD"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Πολλοί</w:t>
            </w:r>
          </w:p>
        </w:tc>
        <w:tc>
          <w:tcPr>
            <w:tcW w:w="1276" w:type="dxa"/>
            <w:shd w:val="clear" w:color="auto" w:fill="auto"/>
          </w:tcPr>
          <w:p w14:paraId="75058067"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w:t>
            </w:r>
          </w:p>
        </w:tc>
        <w:tc>
          <w:tcPr>
            <w:tcW w:w="1276" w:type="dxa"/>
            <w:shd w:val="clear" w:color="auto" w:fill="auto"/>
          </w:tcPr>
          <w:p w14:paraId="6F1BD8C4"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0,7</w:t>
            </w:r>
          </w:p>
        </w:tc>
        <w:tc>
          <w:tcPr>
            <w:tcW w:w="1701" w:type="dxa"/>
            <w:shd w:val="clear" w:color="auto" w:fill="auto"/>
          </w:tcPr>
          <w:p w14:paraId="1A57C008"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0,7</w:t>
            </w:r>
          </w:p>
        </w:tc>
        <w:tc>
          <w:tcPr>
            <w:tcW w:w="1984" w:type="dxa"/>
            <w:shd w:val="clear" w:color="auto" w:fill="auto"/>
          </w:tcPr>
          <w:p w14:paraId="336EAAE1"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100,0</w:t>
            </w:r>
          </w:p>
        </w:tc>
      </w:tr>
      <w:tr w:rsidR="00D96630" w:rsidRPr="00EF0BB4" w14:paraId="0EDBF3EE" w14:textId="77777777" w:rsidTr="0075262B">
        <w:trPr>
          <w:cantSplit/>
          <w:trHeight w:val="397"/>
        </w:trPr>
        <w:tc>
          <w:tcPr>
            <w:tcW w:w="20" w:type="dxa"/>
            <w:vMerge/>
            <w:shd w:val="clear" w:color="auto" w:fill="auto"/>
          </w:tcPr>
          <w:p w14:paraId="4E2A5B42" w14:textId="77777777" w:rsidR="00D96630" w:rsidRPr="00EF0BB4" w:rsidRDefault="00D96630" w:rsidP="00D96630">
            <w:pPr>
              <w:rPr>
                <w:rFonts w:ascii="Times New Roman" w:hAnsi="Times New Roman" w:cs="Times New Roman"/>
              </w:rPr>
            </w:pPr>
          </w:p>
        </w:tc>
        <w:tc>
          <w:tcPr>
            <w:tcW w:w="2390" w:type="dxa"/>
            <w:shd w:val="clear" w:color="auto" w:fill="auto"/>
          </w:tcPr>
          <w:p w14:paraId="49FBD7AE"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Σύνολο</w:t>
            </w:r>
          </w:p>
        </w:tc>
        <w:tc>
          <w:tcPr>
            <w:tcW w:w="1276" w:type="dxa"/>
            <w:shd w:val="clear" w:color="auto" w:fill="auto"/>
          </w:tcPr>
          <w:p w14:paraId="5D8E0CD8"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150</w:t>
            </w:r>
          </w:p>
        </w:tc>
        <w:tc>
          <w:tcPr>
            <w:tcW w:w="1276" w:type="dxa"/>
            <w:shd w:val="clear" w:color="auto" w:fill="auto"/>
          </w:tcPr>
          <w:p w14:paraId="2D8FA41E"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100,0</w:t>
            </w:r>
          </w:p>
        </w:tc>
        <w:tc>
          <w:tcPr>
            <w:tcW w:w="1701" w:type="dxa"/>
            <w:shd w:val="clear" w:color="auto" w:fill="auto"/>
          </w:tcPr>
          <w:p w14:paraId="7A97F114" w14:textId="77777777" w:rsidR="00D96630" w:rsidRPr="00EF0BB4" w:rsidRDefault="00D96630" w:rsidP="00D96630">
            <w:pPr>
              <w:rPr>
                <w:rFonts w:ascii="Times New Roman" w:hAnsi="Times New Roman" w:cs="Times New Roman"/>
              </w:rPr>
            </w:pPr>
            <w:r w:rsidRPr="00EF0BB4">
              <w:rPr>
                <w:rFonts w:ascii="Times New Roman" w:hAnsi="Times New Roman" w:cs="Times New Roman"/>
              </w:rPr>
              <w:t>100,0</w:t>
            </w:r>
          </w:p>
        </w:tc>
        <w:tc>
          <w:tcPr>
            <w:tcW w:w="1984" w:type="dxa"/>
            <w:shd w:val="clear" w:color="auto" w:fill="auto"/>
            <w:vAlign w:val="center"/>
          </w:tcPr>
          <w:p w14:paraId="320898D5" w14:textId="77777777" w:rsidR="00D96630" w:rsidRPr="00EF0BB4" w:rsidRDefault="00D96630" w:rsidP="00D96630">
            <w:pPr>
              <w:rPr>
                <w:rFonts w:ascii="Times New Roman" w:hAnsi="Times New Roman" w:cs="Times New Roman"/>
              </w:rPr>
            </w:pPr>
          </w:p>
        </w:tc>
      </w:tr>
    </w:tbl>
    <w:p w14:paraId="2729AF0E" w14:textId="77777777" w:rsidR="0043670B" w:rsidRDefault="0043670B" w:rsidP="0043670B">
      <w:pPr>
        <w:spacing w:line="360" w:lineRule="auto"/>
        <w:jc w:val="both"/>
        <w:rPr>
          <w:rFonts w:ascii="Times New Roman" w:hAnsi="Times New Roman" w:cs="Times New Roman"/>
          <w:sz w:val="24"/>
          <w:szCs w:val="24"/>
        </w:rPr>
      </w:pPr>
    </w:p>
    <w:p w14:paraId="052D6B67" w14:textId="77777777" w:rsidR="00337409" w:rsidRPr="00EF0BB4" w:rsidRDefault="00051EA6" w:rsidP="0043670B">
      <w:pPr>
        <w:spacing w:line="360" w:lineRule="auto"/>
        <w:jc w:val="both"/>
        <w:rPr>
          <w:sz w:val="20"/>
          <w:szCs w:val="20"/>
        </w:rPr>
      </w:pPr>
      <w:r>
        <w:rPr>
          <w:rFonts w:ascii="Times New Roman" w:hAnsi="Times New Roman" w:cs="Times New Roman"/>
          <w:sz w:val="24"/>
          <w:szCs w:val="24"/>
        </w:rPr>
        <w:t>Σύμφωνα με τον πίνακα 7, τ</w:t>
      </w:r>
      <w:r w:rsidR="00337409" w:rsidRPr="00EF0BB4">
        <w:rPr>
          <w:rFonts w:ascii="Times New Roman" w:hAnsi="Times New Roman" w:cs="Times New Roman"/>
          <w:sz w:val="24"/>
          <w:szCs w:val="24"/>
        </w:rPr>
        <w:t>ο 81</w:t>
      </w:r>
      <w:r>
        <w:rPr>
          <w:rFonts w:ascii="Times New Roman" w:hAnsi="Times New Roman" w:cs="Times New Roman"/>
          <w:sz w:val="24"/>
          <w:szCs w:val="24"/>
        </w:rPr>
        <w:t>,3</w:t>
      </w:r>
      <w:r w:rsidR="00337409" w:rsidRPr="00EF0BB4">
        <w:rPr>
          <w:rFonts w:ascii="Times New Roman" w:hAnsi="Times New Roman" w:cs="Times New Roman"/>
          <w:sz w:val="24"/>
          <w:szCs w:val="24"/>
        </w:rPr>
        <w:t xml:space="preserve">% του συνόλου των </w:t>
      </w:r>
      <w:r>
        <w:rPr>
          <w:rFonts w:ascii="Times New Roman" w:hAnsi="Times New Roman" w:cs="Times New Roman"/>
          <w:sz w:val="24"/>
          <w:szCs w:val="24"/>
        </w:rPr>
        <w:t xml:space="preserve">φαρμακοποιών εκτιμάει πως λίγοι είναι οι καταναλωτές που </w:t>
      </w:r>
      <w:r w:rsidR="00337409" w:rsidRPr="00EF0BB4">
        <w:rPr>
          <w:rFonts w:ascii="Times New Roman" w:hAnsi="Times New Roman" w:cs="Times New Roman"/>
          <w:sz w:val="24"/>
          <w:szCs w:val="24"/>
        </w:rPr>
        <w:t>γνωρίζ</w:t>
      </w:r>
      <w:r>
        <w:rPr>
          <w:rFonts w:ascii="Times New Roman" w:hAnsi="Times New Roman" w:cs="Times New Roman"/>
          <w:sz w:val="24"/>
          <w:szCs w:val="24"/>
        </w:rPr>
        <w:t>ουν</w:t>
      </w:r>
      <w:r w:rsidR="00337409" w:rsidRPr="00EF0BB4">
        <w:rPr>
          <w:rFonts w:ascii="Times New Roman" w:hAnsi="Times New Roman" w:cs="Times New Roman"/>
          <w:sz w:val="24"/>
          <w:szCs w:val="24"/>
        </w:rPr>
        <w:t xml:space="preserve"> τις επιπτώσεις της υπερδοσολογίας των συμπληρωμάτων στην ανθρώπινη υγεία.</w:t>
      </w:r>
      <w:r>
        <w:rPr>
          <w:rFonts w:ascii="Times New Roman" w:hAnsi="Times New Roman" w:cs="Times New Roman"/>
          <w:sz w:val="24"/>
          <w:szCs w:val="24"/>
        </w:rPr>
        <w:t xml:space="preserve"> Σύμφωνα επίσης με το γράφημα 7, οι φαρμακοποιοί σε Θεσσαλονίκη και επαρχία εκτίμησαν πως λίγοι καταναλωτές γωρίζουν τις επιπτώσεις της υπερδοσολογίας σε ποσοστά 61% και 56% αντίστοιχα. Επομένως φαίνεται πως η πλειοψηφία του καταναλωτικού δεν είναι ενήμερη για </w:t>
      </w:r>
      <w:r w:rsidR="00244D51">
        <w:rPr>
          <w:rFonts w:ascii="Times New Roman" w:hAnsi="Times New Roman" w:cs="Times New Roman"/>
          <w:sz w:val="24"/>
          <w:szCs w:val="24"/>
        </w:rPr>
        <w:t>τις αρνητικές επιπτώσεις της υπερδοσολογίας μικροθρεπτικών συστατικών στην ανθρώπινη υγεία.</w:t>
      </w:r>
    </w:p>
    <w:p w14:paraId="3A7E148D" w14:textId="77777777" w:rsidR="004F4A0C" w:rsidRPr="003A5965" w:rsidRDefault="004F4A0C" w:rsidP="004F4A0C">
      <w:pPr>
        <w:rPr>
          <w:sz w:val="20"/>
          <w:szCs w:val="20"/>
          <w:u w:val="single"/>
        </w:rPr>
      </w:pPr>
      <w:r w:rsidRPr="00EF0BB4">
        <w:rPr>
          <w:noProof/>
          <w:lang w:eastAsia="el-GR"/>
        </w:rPr>
        <w:lastRenderedPageBreak/>
        <w:drawing>
          <wp:inline distT="0" distB="0" distL="0" distR="0" wp14:anchorId="677FC39D" wp14:editId="2B803A59">
            <wp:extent cx="5274310" cy="3164840"/>
            <wp:effectExtent l="0" t="0" r="2540" b="16510"/>
            <wp:docPr id="135" name="Γράφημα 135">
              <a:extLst xmlns:a="http://schemas.openxmlformats.org/drawingml/2006/main">
                <a:ext uri="{FF2B5EF4-FFF2-40B4-BE49-F238E27FC236}">
                  <a16:creationId xmlns:a16="http://schemas.microsoft.com/office/drawing/2014/main" id="{816F22BF-D05D-4757-90DB-C69046D64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3A5965">
        <w:rPr>
          <w:sz w:val="20"/>
          <w:szCs w:val="20"/>
          <w:u w:val="single"/>
        </w:rPr>
        <w:br/>
      </w:r>
      <w:r w:rsidRPr="00EF0BB4">
        <w:rPr>
          <w:sz w:val="20"/>
          <w:szCs w:val="20"/>
          <w:u w:val="single"/>
        </w:rPr>
        <w:t>Γράφημα 8</w:t>
      </w:r>
      <w:r w:rsidRPr="00EF0BB4">
        <w:rPr>
          <w:sz w:val="20"/>
          <w:szCs w:val="20"/>
        </w:rPr>
        <w:t xml:space="preserve">: </w:t>
      </w:r>
      <w:bookmarkStart w:id="20" w:name="_Hlk54536871"/>
      <w:r w:rsidRPr="00EF0BB4">
        <w:rPr>
          <w:sz w:val="20"/>
          <w:szCs w:val="20"/>
        </w:rPr>
        <w:t>Εκτίμηση των γνώσεων των καταναλωτών σχετικά με τα συμπληρώματα διατροφής που προμηθεύονται</w:t>
      </w:r>
      <w:r w:rsidR="009E72B8" w:rsidRPr="00EF0BB4">
        <w:rPr>
          <w:sz w:val="20"/>
          <w:szCs w:val="20"/>
        </w:rPr>
        <w:t xml:space="preserve"> </w:t>
      </w:r>
      <w:bookmarkEnd w:id="20"/>
      <w:r w:rsidR="009E72B8" w:rsidRPr="00EF0BB4">
        <w:rPr>
          <w:sz w:val="20"/>
          <w:szCs w:val="20"/>
        </w:rPr>
        <w:t>συγκριτικά σε Θεσσαλονίκη και επαρχία</w:t>
      </w:r>
    </w:p>
    <w:p w14:paraId="11E73FAA" w14:textId="77777777" w:rsidR="00D96630" w:rsidRPr="00EF0BB4" w:rsidRDefault="00D96630" w:rsidP="004F4A0C">
      <w:pPr>
        <w:rPr>
          <w:sz w:val="20"/>
          <w:szCs w:val="20"/>
        </w:rPr>
      </w:pPr>
    </w:p>
    <w:p w14:paraId="6F821972" w14:textId="77777777" w:rsidR="003A5965" w:rsidRPr="00EF0BB4" w:rsidRDefault="004064E2" w:rsidP="004F4A0C">
      <w:pPr>
        <w:rPr>
          <w:sz w:val="20"/>
          <w:szCs w:val="20"/>
        </w:rPr>
      </w:pPr>
      <w:r w:rsidRPr="00EF0BB4">
        <w:rPr>
          <w:sz w:val="20"/>
          <w:szCs w:val="20"/>
          <w:u w:val="single"/>
        </w:rPr>
        <w:t xml:space="preserve">Πίνακας 8: </w:t>
      </w:r>
      <w:r w:rsidRPr="00EF0BB4">
        <w:rPr>
          <w:sz w:val="20"/>
          <w:szCs w:val="20"/>
        </w:rPr>
        <w:t>Εκτίμηση των γνώσεων των καταναλωτών σχετικά με τα συμπληρώματα διατροφής που προμηθεύονται στη Β. Ελλάδα</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4"/>
        <w:gridCol w:w="1168"/>
        <w:gridCol w:w="1275"/>
        <w:gridCol w:w="1276"/>
        <w:gridCol w:w="1701"/>
        <w:gridCol w:w="1985"/>
      </w:tblGrid>
      <w:tr w:rsidR="00D8216A" w:rsidRPr="00EF0BB4" w14:paraId="2D88789C" w14:textId="77777777" w:rsidTr="0075262B">
        <w:trPr>
          <w:cantSplit/>
          <w:trHeight w:val="397"/>
        </w:trPr>
        <w:tc>
          <w:tcPr>
            <w:tcW w:w="8359" w:type="dxa"/>
            <w:gridSpan w:val="6"/>
            <w:shd w:val="clear" w:color="auto" w:fill="auto"/>
          </w:tcPr>
          <w:p w14:paraId="6D172F8F" w14:textId="77777777" w:rsidR="00D8216A" w:rsidRPr="00EF0BB4" w:rsidRDefault="00D8216A" w:rsidP="009E72B8">
            <w:pPr>
              <w:rPr>
                <w:rFonts w:ascii="Times New Roman" w:hAnsi="Times New Roman" w:cs="Times New Roman"/>
                <w:b/>
                <w:bCs/>
              </w:rPr>
            </w:pPr>
            <w:r w:rsidRPr="00EF0BB4">
              <w:rPr>
                <w:rFonts w:ascii="Times New Roman" w:hAnsi="Times New Roman" w:cs="Times New Roman"/>
                <w:b/>
                <w:bCs/>
              </w:rPr>
              <w:t>Γνώσεις καταναλωτών για τα συμπληρώματα διατροφής</w:t>
            </w:r>
          </w:p>
        </w:tc>
      </w:tr>
      <w:tr w:rsidR="009E72B8" w:rsidRPr="00EF0BB4" w14:paraId="2D83065B" w14:textId="77777777" w:rsidTr="0075262B">
        <w:trPr>
          <w:cantSplit/>
          <w:trHeight w:val="397"/>
        </w:trPr>
        <w:tc>
          <w:tcPr>
            <w:tcW w:w="2122" w:type="dxa"/>
            <w:gridSpan w:val="2"/>
            <w:shd w:val="clear" w:color="auto" w:fill="auto"/>
          </w:tcPr>
          <w:p w14:paraId="6787D5A8" w14:textId="77777777" w:rsidR="009E72B8" w:rsidRPr="00EF0BB4" w:rsidRDefault="009E72B8" w:rsidP="009E72B8">
            <w:pPr>
              <w:rPr>
                <w:rFonts w:ascii="Times New Roman" w:hAnsi="Times New Roman" w:cs="Times New Roman"/>
              </w:rPr>
            </w:pPr>
          </w:p>
        </w:tc>
        <w:tc>
          <w:tcPr>
            <w:tcW w:w="1275" w:type="dxa"/>
            <w:shd w:val="clear" w:color="auto" w:fill="auto"/>
          </w:tcPr>
          <w:p w14:paraId="611C77D4"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Συχνότητα</w:t>
            </w:r>
          </w:p>
        </w:tc>
        <w:tc>
          <w:tcPr>
            <w:tcW w:w="1276" w:type="dxa"/>
            <w:shd w:val="clear" w:color="auto" w:fill="auto"/>
          </w:tcPr>
          <w:p w14:paraId="1C2DEC24"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Ποσοστό</w:t>
            </w:r>
          </w:p>
        </w:tc>
        <w:tc>
          <w:tcPr>
            <w:tcW w:w="1701" w:type="dxa"/>
            <w:shd w:val="clear" w:color="auto" w:fill="auto"/>
          </w:tcPr>
          <w:p w14:paraId="28C8D8AD"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Έγκυρο ποσοστό</w:t>
            </w:r>
          </w:p>
        </w:tc>
        <w:tc>
          <w:tcPr>
            <w:tcW w:w="1985" w:type="dxa"/>
            <w:shd w:val="clear" w:color="auto" w:fill="auto"/>
          </w:tcPr>
          <w:p w14:paraId="3C2D3625"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Αθροιστικό ποσοστό</w:t>
            </w:r>
          </w:p>
        </w:tc>
      </w:tr>
      <w:tr w:rsidR="009E72B8" w:rsidRPr="00EF0BB4" w14:paraId="35355C29" w14:textId="77777777" w:rsidTr="0075262B">
        <w:trPr>
          <w:cantSplit/>
          <w:trHeight w:val="397"/>
        </w:trPr>
        <w:tc>
          <w:tcPr>
            <w:tcW w:w="954" w:type="dxa"/>
            <w:vMerge w:val="restart"/>
            <w:shd w:val="clear" w:color="auto" w:fill="auto"/>
          </w:tcPr>
          <w:p w14:paraId="16978D87"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Έγκυρο</w:t>
            </w:r>
          </w:p>
        </w:tc>
        <w:tc>
          <w:tcPr>
            <w:tcW w:w="1168" w:type="dxa"/>
            <w:shd w:val="clear" w:color="auto" w:fill="auto"/>
          </w:tcPr>
          <w:p w14:paraId="4F1D3DEC" w14:textId="77777777" w:rsidR="009E72B8" w:rsidRPr="00EF0BB4" w:rsidRDefault="00B34B9F" w:rsidP="009E72B8">
            <w:pPr>
              <w:rPr>
                <w:rFonts w:ascii="Times New Roman" w:hAnsi="Times New Roman" w:cs="Times New Roman"/>
              </w:rPr>
            </w:pPr>
            <w:r w:rsidRPr="00EF0BB4">
              <w:rPr>
                <w:rFonts w:ascii="Times New Roman" w:hAnsi="Times New Roman" w:cs="Times New Roman"/>
              </w:rPr>
              <w:t>Κ</w:t>
            </w:r>
            <w:r w:rsidR="009E72B8" w:rsidRPr="00EF0BB4">
              <w:rPr>
                <w:rFonts w:ascii="Times New Roman" w:hAnsi="Times New Roman" w:cs="Times New Roman"/>
              </w:rPr>
              <w:t>αθόλου</w:t>
            </w:r>
          </w:p>
        </w:tc>
        <w:tc>
          <w:tcPr>
            <w:tcW w:w="1275" w:type="dxa"/>
            <w:shd w:val="clear" w:color="auto" w:fill="auto"/>
          </w:tcPr>
          <w:p w14:paraId="2FDD6452"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8</w:t>
            </w:r>
          </w:p>
        </w:tc>
        <w:tc>
          <w:tcPr>
            <w:tcW w:w="1276" w:type="dxa"/>
            <w:shd w:val="clear" w:color="auto" w:fill="auto"/>
          </w:tcPr>
          <w:p w14:paraId="5B5E729B"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5,3</w:t>
            </w:r>
          </w:p>
        </w:tc>
        <w:tc>
          <w:tcPr>
            <w:tcW w:w="1701" w:type="dxa"/>
            <w:shd w:val="clear" w:color="auto" w:fill="auto"/>
          </w:tcPr>
          <w:p w14:paraId="515F95D3"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5,4</w:t>
            </w:r>
          </w:p>
        </w:tc>
        <w:tc>
          <w:tcPr>
            <w:tcW w:w="1985" w:type="dxa"/>
            <w:shd w:val="clear" w:color="auto" w:fill="auto"/>
          </w:tcPr>
          <w:p w14:paraId="5B03A09C"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5,4</w:t>
            </w:r>
          </w:p>
        </w:tc>
      </w:tr>
      <w:tr w:rsidR="009E72B8" w:rsidRPr="00EF0BB4" w14:paraId="5E17E375" w14:textId="77777777" w:rsidTr="0075262B">
        <w:trPr>
          <w:cantSplit/>
          <w:trHeight w:val="397"/>
        </w:trPr>
        <w:tc>
          <w:tcPr>
            <w:tcW w:w="954" w:type="dxa"/>
            <w:vMerge/>
            <w:shd w:val="clear" w:color="auto" w:fill="auto"/>
          </w:tcPr>
          <w:p w14:paraId="5B1D626A" w14:textId="77777777" w:rsidR="009E72B8" w:rsidRPr="00EF0BB4" w:rsidRDefault="009E72B8" w:rsidP="009E72B8">
            <w:pPr>
              <w:rPr>
                <w:rFonts w:ascii="Times New Roman" w:hAnsi="Times New Roman" w:cs="Times New Roman"/>
              </w:rPr>
            </w:pPr>
          </w:p>
        </w:tc>
        <w:tc>
          <w:tcPr>
            <w:tcW w:w="1168" w:type="dxa"/>
            <w:shd w:val="clear" w:color="auto" w:fill="auto"/>
          </w:tcPr>
          <w:p w14:paraId="11556E54"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Λίγοι</w:t>
            </w:r>
          </w:p>
        </w:tc>
        <w:tc>
          <w:tcPr>
            <w:tcW w:w="1275" w:type="dxa"/>
            <w:shd w:val="clear" w:color="auto" w:fill="auto"/>
          </w:tcPr>
          <w:p w14:paraId="15763C9F"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56</w:t>
            </w:r>
          </w:p>
        </w:tc>
        <w:tc>
          <w:tcPr>
            <w:tcW w:w="1276" w:type="dxa"/>
            <w:shd w:val="clear" w:color="auto" w:fill="auto"/>
          </w:tcPr>
          <w:p w14:paraId="74006AC3"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37,3</w:t>
            </w:r>
          </w:p>
        </w:tc>
        <w:tc>
          <w:tcPr>
            <w:tcW w:w="1701" w:type="dxa"/>
            <w:shd w:val="clear" w:color="auto" w:fill="auto"/>
          </w:tcPr>
          <w:p w14:paraId="4F0CB439"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37,6</w:t>
            </w:r>
          </w:p>
        </w:tc>
        <w:tc>
          <w:tcPr>
            <w:tcW w:w="1985" w:type="dxa"/>
            <w:shd w:val="clear" w:color="auto" w:fill="auto"/>
          </w:tcPr>
          <w:p w14:paraId="356AD270"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43,0</w:t>
            </w:r>
          </w:p>
        </w:tc>
      </w:tr>
      <w:tr w:rsidR="009E72B8" w:rsidRPr="00EF0BB4" w14:paraId="5BFE61A7" w14:textId="77777777" w:rsidTr="0075262B">
        <w:trPr>
          <w:cantSplit/>
          <w:trHeight w:val="397"/>
        </w:trPr>
        <w:tc>
          <w:tcPr>
            <w:tcW w:w="954" w:type="dxa"/>
            <w:vMerge/>
            <w:shd w:val="clear" w:color="auto" w:fill="auto"/>
          </w:tcPr>
          <w:p w14:paraId="557DF85D" w14:textId="77777777" w:rsidR="009E72B8" w:rsidRPr="00EF0BB4" w:rsidRDefault="009E72B8" w:rsidP="009E72B8">
            <w:pPr>
              <w:rPr>
                <w:rFonts w:ascii="Times New Roman" w:hAnsi="Times New Roman" w:cs="Times New Roman"/>
              </w:rPr>
            </w:pPr>
          </w:p>
        </w:tc>
        <w:tc>
          <w:tcPr>
            <w:tcW w:w="1168" w:type="dxa"/>
            <w:shd w:val="clear" w:color="auto" w:fill="auto"/>
          </w:tcPr>
          <w:p w14:paraId="5CADE119" w14:textId="77777777" w:rsidR="009E72B8" w:rsidRPr="00EF0BB4" w:rsidRDefault="00B34B9F" w:rsidP="009E72B8">
            <w:pPr>
              <w:rPr>
                <w:rFonts w:ascii="Times New Roman" w:hAnsi="Times New Roman" w:cs="Times New Roman"/>
              </w:rPr>
            </w:pPr>
            <w:r w:rsidRPr="00EF0BB4">
              <w:rPr>
                <w:rFonts w:ascii="Times New Roman" w:hAnsi="Times New Roman" w:cs="Times New Roman"/>
              </w:rPr>
              <w:t>Α</w:t>
            </w:r>
            <w:r w:rsidR="009E72B8" w:rsidRPr="00EF0BB4">
              <w:rPr>
                <w:rFonts w:ascii="Times New Roman" w:hAnsi="Times New Roman" w:cs="Times New Roman"/>
              </w:rPr>
              <w:t>ρκετοί</w:t>
            </w:r>
          </w:p>
        </w:tc>
        <w:tc>
          <w:tcPr>
            <w:tcW w:w="1275" w:type="dxa"/>
            <w:shd w:val="clear" w:color="auto" w:fill="auto"/>
          </w:tcPr>
          <w:p w14:paraId="15A169B4"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78</w:t>
            </w:r>
          </w:p>
        </w:tc>
        <w:tc>
          <w:tcPr>
            <w:tcW w:w="1276" w:type="dxa"/>
            <w:shd w:val="clear" w:color="auto" w:fill="auto"/>
          </w:tcPr>
          <w:p w14:paraId="6C60EE43"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52,0</w:t>
            </w:r>
          </w:p>
        </w:tc>
        <w:tc>
          <w:tcPr>
            <w:tcW w:w="1701" w:type="dxa"/>
            <w:shd w:val="clear" w:color="auto" w:fill="auto"/>
          </w:tcPr>
          <w:p w14:paraId="5DA1724E"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52,3</w:t>
            </w:r>
          </w:p>
        </w:tc>
        <w:tc>
          <w:tcPr>
            <w:tcW w:w="1985" w:type="dxa"/>
            <w:shd w:val="clear" w:color="auto" w:fill="auto"/>
          </w:tcPr>
          <w:p w14:paraId="15AAFED1"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95,3</w:t>
            </w:r>
          </w:p>
        </w:tc>
      </w:tr>
      <w:tr w:rsidR="009E72B8" w:rsidRPr="00EF0BB4" w14:paraId="6531C073" w14:textId="77777777" w:rsidTr="0075262B">
        <w:trPr>
          <w:cantSplit/>
          <w:trHeight w:val="397"/>
        </w:trPr>
        <w:tc>
          <w:tcPr>
            <w:tcW w:w="954" w:type="dxa"/>
            <w:vMerge/>
            <w:shd w:val="clear" w:color="auto" w:fill="auto"/>
          </w:tcPr>
          <w:p w14:paraId="48F539AE" w14:textId="77777777" w:rsidR="009E72B8" w:rsidRPr="00EF0BB4" w:rsidRDefault="009E72B8" w:rsidP="009E72B8">
            <w:pPr>
              <w:rPr>
                <w:rFonts w:ascii="Times New Roman" w:hAnsi="Times New Roman" w:cs="Times New Roman"/>
              </w:rPr>
            </w:pPr>
          </w:p>
        </w:tc>
        <w:tc>
          <w:tcPr>
            <w:tcW w:w="1168" w:type="dxa"/>
            <w:shd w:val="clear" w:color="auto" w:fill="auto"/>
          </w:tcPr>
          <w:p w14:paraId="02B2A547" w14:textId="77777777" w:rsidR="009E72B8" w:rsidRPr="00EF0BB4" w:rsidRDefault="00B34B9F" w:rsidP="009E72B8">
            <w:pPr>
              <w:rPr>
                <w:rFonts w:ascii="Times New Roman" w:hAnsi="Times New Roman" w:cs="Times New Roman"/>
              </w:rPr>
            </w:pPr>
            <w:r w:rsidRPr="00EF0BB4">
              <w:rPr>
                <w:rFonts w:ascii="Times New Roman" w:hAnsi="Times New Roman" w:cs="Times New Roman"/>
              </w:rPr>
              <w:t>Π</w:t>
            </w:r>
            <w:r w:rsidR="009E72B8" w:rsidRPr="00EF0BB4">
              <w:rPr>
                <w:rFonts w:ascii="Times New Roman" w:hAnsi="Times New Roman" w:cs="Times New Roman"/>
              </w:rPr>
              <w:t>ολλοί</w:t>
            </w:r>
          </w:p>
        </w:tc>
        <w:tc>
          <w:tcPr>
            <w:tcW w:w="1275" w:type="dxa"/>
            <w:shd w:val="clear" w:color="auto" w:fill="auto"/>
          </w:tcPr>
          <w:p w14:paraId="1A7B38D6"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7</w:t>
            </w:r>
          </w:p>
        </w:tc>
        <w:tc>
          <w:tcPr>
            <w:tcW w:w="1276" w:type="dxa"/>
            <w:shd w:val="clear" w:color="auto" w:fill="auto"/>
          </w:tcPr>
          <w:p w14:paraId="04402B63"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4,7</w:t>
            </w:r>
          </w:p>
        </w:tc>
        <w:tc>
          <w:tcPr>
            <w:tcW w:w="1701" w:type="dxa"/>
            <w:shd w:val="clear" w:color="auto" w:fill="auto"/>
          </w:tcPr>
          <w:p w14:paraId="2CCD1D94"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4,7</w:t>
            </w:r>
          </w:p>
        </w:tc>
        <w:tc>
          <w:tcPr>
            <w:tcW w:w="1985" w:type="dxa"/>
            <w:shd w:val="clear" w:color="auto" w:fill="auto"/>
          </w:tcPr>
          <w:p w14:paraId="53F47B79"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100,0</w:t>
            </w:r>
          </w:p>
        </w:tc>
      </w:tr>
      <w:tr w:rsidR="009E72B8" w:rsidRPr="00EF0BB4" w14:paraId="496A5AEB" w14:textId="77777777" w:rsidTr="0075262B">
        <w:trPr>
          <w:cantSplit/>
          <w:trHeight w:val="397"/>
        </w:trPr>
        <w:tc>
          <w:tcPr>
            <w:tcW w:w="954" w:type="dxa"/>
            <w:vMerge/>
            <w:shd w:val="clear" w:color="auto" w:fill="auto"/>
          </w:tcPr>
          <w:p w14:paraId="40B0E068" w14:textId="77777777" w:rsidR="009E72B8" w:rsidRPr="00EF0BB4" w:rsidRDefault="009E72B8" w:rsidP="009E72B8">
            <w:pPr>
              <w:rPr>
                <w:rFonts w:ascii="Times New Roman" w:hAnsi="Times New Roman" w:cs="Times New Roman"/>
              </w:rPr>
            </w:pPr>
          </w:p>
        </w:tc>
        <w:tc>
          <w:tcPr>
            <w:tcW w:w="1168" w:type="dxa"/>
            <w:shd w:val="clear" w:color="auto" w:fill="auto"/>
          </w:tcPr>
          <w:p w14:paraId="5C9DCD72"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Σύνολο</w:t>
            </w:r>
          </w:p>
        </w:tc>
        <w:tc>
          <w:tcPr>
            <w:tcW w:w="1275" w:type="dxa"/>
            <w:shd w:val="clear" w:color="auto" w:fill="auto"/>
          </w:tcPr>
          <w:p w14:paraId="2CDF7C2F"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149</w:t>
            </w:r>
          </w:p>
        </w:tc>
        <w:tc>
          <w:tcPr>
            <w:tcW w:w="1276" w:type="dxa"/>
            <w:shd w:val="clear" w:color="auto" w:fill="auto"/>
          </w:tcPr>
          <w:p w14:paraId="14ABF4E3"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99,3</w:t>
            </w:r>
          </w:p>
        </w:tc>
        <w:tc>
          <w:tcPr>
            <w:tcW w:w="1701" w:type="dxa"/>
            <w:shd w:val="clear" w:color="auto" w:fill="auto"/>
          </w:tcPr>
          <w:p w14:paraId="23DE6BD4"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100,0</w:t>
            </w:r>
          </w:p>
        </w:tc>
        <w:tc>
          <w:tcPr>
            <w:tcW w:w="1985" w:type="dxa"/>
            <w:shd w:val="clear" w:color="auto" w:fill="auto"/>
          </w:tcPr>
          <w:p w14:paraId="26DB62CF" w14:textId="77777777" w:rsidR="009E72B8" w:rsidRPr="00EF0BB4" w:rsidRDefault="009E72B8" w:rsidP="009E72B8">
            <w:pPr>
              <w:rPr>
                <w:rFonts w:ascii="Times New Roman" w:hAnsi="Times New Roman" w:cs="Times New Roman"/>
              </w:rPr>
            </w:pPr>
          </w:p>
        </w:tc>
      </w:tr>
      <w:tr w:rsidR="009E72B8" w:rsidRPr="00EF0BB4" w14:paraId="03BA82B2" w14:textId="77777777" w:rsidTr="0075262B">
        <w:trPr>
          <w:cantSplit/>
          <w:trHeight w:val="397"/>
        </w:trPr>
        <w:tc>
          <w:tcPr>
            <w:tcW w:w="954" w:type="dxa"/>
            <w:shd w:val="clear" w:color="auto" w:fill="auto"/>
          </w:tcPr>
          <w:p w14:paraId="102EBA4C"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Σφάλμα</w:t>
            </w:r>
          </w:p>
        </w:tc>
        <w:tc>
          <w:tcPr>
            <w:tcW w:w="1168" w:type="dxa"/>
            <w:shd w:val="clear" w:color="auto" w:fill="auto"/>
          </w:tcPr>
          <w:p w14:paraId="6BADAFAD"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Συστήματος</w:t>
            </w:r>
          </w:p>
        </w:tc>
        <w:tc>
          <w:tcPr>
            <w:tcW w:w="1275" w:type="dxa"/>
            <w:shd w:val="clear" w:color="auto" w:fill="auto"/>
          </w:tcPr>
          <w:p w14:paraId="0139774A"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1</w:t>
            </w:r>
          </w:p>
        </w:tc>
        <w:tc>
          <w:tcPr>
            <w:tcW w:w="1276" w:type="dxa"/>
            <w:shd w:val="clear" w:color="auto" w:fill="auto"/>
          </w:tcPr>
          <w:p w14:paraId="14A1F3AE"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0,7</w:t>
            </w:r>
          </w:p>
        </w:tc>
        <w:tc>
          <w:tcPr>
            <w:tcW w:w="1701" w:type="dxa"/>
            <w:shd w:val="clear" w:color="auto" w:fill="auto"/>
          </w:tcPr>
          <w:p w14:paraId="240E0A9E" w14:textId="77777777" w:rsidR="009E72B8" w:rsidRPr="00EF0BB4" w:rsidRDefault="009E72B8" w:rsidP="009E72B8">
            <w:pPr>
              <w:rPr>
                <w:rFonts w:ascii="Times New Roman" w:hAnsi="Times New Roman" w:cs="Times New Roman"/>
              </w:rPr>
            </w:pPr>
          </w:p>
        </w:tc>
        <w:tc>
          <w:tcPr>
            <w:tcW w:w="1985" w:type="dxa"/>
            <w:shd w:val="clear" w:color="auto" w:fill="auto"/>
          </w:tcPr>
          <w:p w14:paraId="49BA1B6A" w14:textId="77777777" w:rsidR="009E72B8" w:rsidRPr="00EF0BB4" w:rsidRDefault="009E72B8" w:rsidP="009E72B8">
            <w:pPr>
              <w:rPr>
                <w:rFonts w:ascii="Times New Roman" w:hAnsi="Times New Roman" w:cs="Times New Roman"/>
              </w:rPr>
            </w:pPr>
          </w:p>
        </w:tc>
      </w:tr>
      <w:tr w:rsidR="009E72B8" w:rsidRPr="00EF0BB4" w14:paraId="1BFCF46E" w14:textId="77777777" w:rsidTr="0075262B">
        <w:trPr>
          <w:cantSplit/>
          <w:trHeight w:val="397"/>
        </w:trPr>
        <w:tc>
          <w:tcPr>
            <w:tcW w:w="2122" w:type="dxa"/>
            <w:gridSpan w:val="2"/>
            <w:shd w:val="clear" w:color="auto" w:fill="auto"/>
          </w:tcPr>
          <w:p w14:paraId="2534A5E8"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Σύνολο</w:t>
            </w:r>
          </w:p>
        </w:tc>
        <w:tc>
          <w:tcPr>
            <w:tcW w:w="1275" w:type="dxa"/>
            <w:shd w:val="clear" w:color="auto" w:fill="auto"/>
          </w:tcPr>
          <w:p w14:paraId="6FCD7471"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150</w:t>
            </w:r>
          </w:p>
        </w:tc>
        <w:tc>
          <w:tcPr>
            <w:tcW w:w="1276" w:type="dxa"/>
            <w:shd w:val="clear" w:color="auto" w:fill="auto"/>
          </w:tcPr>
          <w:p w14:paraId="37F917F9" w14:textId="77777777" w:rsidR="009E72B8" w:rsidRPr="00EF0BB4" w:rsidRDefault="009E72B8" w:rsidP="009E72B8">
            <w:pPr>
              <w:rPr>
                <w:rFonts w:ascii="Times New Roman" w:hAnsi="Times New Roman" w:cs="Times New Roman"/>
              </w:rPr>
            </w:pPr>
            <w:r w:rsidRPr="00EF0BB4">
              <w:rPr>
                <w:rFonts w:ascii="Times New Roman" w:hAnsi="Times New Roman" w:cs="Times New Roman"/>
              </w:rPr>
              <w:t>100,0</w:t>
            </w:r>
          </w:p>
        </w:tc>
        <w:tc>
          <w:tcPr>
            <w:tcW w:w="1701" w:type="dxa"/>
            <w:shd w:val="clear" w:color="auto" w:fill="auto"/>
          </w:tcPr>
          <w:p w14:paraId="6A198E49" w14:textId="77777777" w:rsidR="009E72B8" w:rsidRPr="00EF0BB4" w:rsidRDefault="009E72B8" w:rsidP="009E72B8">
            <w:pPr>
              <w:rPr>
                <w:rFonts w:ascii="Times New Roman" w:hAnsi="Times New Roman" w:cs="Times New Roman"/>
              </w:rPr>
            </w:pPr>
          </w:p>
        </w:tc>
        <w:tc>
          <w:tcPr>
            <w:tcW w:w="1985" w:type="dxa"/>
            <w:shd w:val="clear" w:color="auto" w:fill="auto"/>
          </w:tcPr>
          <w:p w14:paraId="717476C2" w14:textId="77777777" w:rsidR="009E72B8" w:rsidRPr="00EF0BB4" w:rsidRDefault="009E72B8" w:rsidP="009E72B8">
            <w:pPr>
              <w:rPr>
                <w:rFonts w:ascii="Times New Roman" w:hAnsi="Times New Roman" w:cs="Times New Roman"/>
              </w:rPr>
            </w:pPr>
          </w:p>
        </w:tc>
      </w:tr>
    </w:tbl>
    <w:p w14:paraId="5239CE7E" w14:textId="77777777" w:rsidR="0043670B" w:rsidRDefault="0043670B" w:rsidP="0043670B">
      <w:pPr>
        <w:spacing w:line="360" w:lineRule="auto"/>
        <w:jc w:val="both"/>
        <w:rPr>
          <w:rFonts w:ascii="Times New Roman" w:hAnsi="Times New Roman" w:cs="Times New Roman"/>
          <w:sz w:val="24"/>
          <w:szCs w:val="24"/>
        </w:rPr>
      </w:pPr>
    </w:p>
    <w:p w14:paraId="0EB389E6" w14:textId="77777777" w:rsidR="0012586B" w:rsidRPr="00EF0BB4" w:rsidRDefault="003A5965" w:rsidP="0043670B">
      <w:pPr>
        <w:spacing w:line="360" w:lineRule="auto"/>
        <w:jc w:val="both"/>
        <w:rPr>
          <w:sz w:val="20"/>
          <w:szCs w:val="20"/>
        </w:rPr>
      </w:pPr>
      <w:r>
        <w:rPr>
          <w:rFonts w:ascii="Times New Roman" w:hAnsi="Times New Roman" w:cs="Times New Roman"/>
          <w:sz w:val="24"/>
          <w:szCs w:val="24"/>
        </w:rPr>
        <w:t>Από τον πίνακα 8</w:t>
      </w:r>
      <w:r w:rsidR="001D2924">
        <w:rPr>
          <w:rFonts w:ascii="Times New Roman" w:hAnsi="Times New Roman" w:cs="Times New Roman"/>
          <w:sz w:val="24"/>
          <w:szCs w:val="24"/>
        </w:rPr>
        <w:t>,</w:t>
      </w:r>
      <w:r>
        <w:rPr>
          <w:rFonts w:ascii="Times New Roman" w:hAnsi="Times New Roman" w:cs="Times New Roman"/>
          <w:sz w:val="24"/>
          <w:szCs w:val="24"/>
        </w:rPr>
        <w:t xml:space="preserve"> αρκετοί έως πολλοί </w:t>
      </w:r>
      <w:r w:rsidR="0012586B" w:rsidRPr="00EF0BB4">
        <w:rPr>
          <w:rFonts w:ascii="Times New Roman" w:hAnsi="Times New Roman" w:cs="Times New Roman"/>
          <w:sz w:val="24"/>
          <w:szCs w:val="24"/>
        </w:rPr>
        <w:t>καταναλωτές</w:t>
      </w:r>
      <w:r>
        <w:rPr>
          <w:rFonts w:ascii="Times New Roman" w:hAnsi="Times New Roman" w:cs="Times New Roman"/>
          <w:sz w:val="24"/>
          <w:szCs w:val="24"/>
        </w:rPr>
        <w:t xml:space="preserve"> εκτιμάται ότι</w:t>
      </w:r>
      <w:r w:rsidR="0012586B" w:rsidRPr="00EF0BB4">
        <w:rPr>
          <w:rFonts w:ascii="Times New Roman" w:hAnsi="Times New Roman" w:cs="Times New Roman"/>
          <w:sz w:val="24"/>
          <w:szCs w:val="24"/>
        </w:rPr>
        <w:t xml:space="preserve"> είναι ενήμεροι για τα συμπληρώματα διατροφής που προμηθεύονται </w:t>
      </w:r>
      <w:r>
        <w:rPr>
          <w:rFonts w:ascii="Times New Roman" w:hAnsi="Times New Roman" w:cs="Times New Roman"/>
          <w:sz w:val="24"/>
          <w:szCs w:val="24"/>
        </w:rPr>
        <w:t xml:space="preserve">σε ποσοστό </w:t>
      </w:r>
      <w:r w:rsidR="0012586B" w:rsidRPr="00EF0BB4">
        <w:rPr>
          <w:rFonts w:ascii="Times New Roman" w:hAnsi="Times New Roman" w:cs="Times New Roman"/>
          <w:sz w:val="24"/>
          <w:szCs w:val="24"/>
        </w:rPr>
        <w:t>57%, με τα άτομα της επαρχίας</w:t>
      </w:r>
      <w:r w:rsidR="001D2924">
        <w:rPr>
          <w:rFonts w:ascii="Times New Roman" w:hAnsi="Times New Roman" w:cs="Times New Roman"/>
          <w:sz w:val="24"/>
          <w:szCs w:val="24"/>
        </w:rPr>
        <w:t xml:space="preserve"> </w:t>
      </w:r>
      <w:r w:rsidR="0012586B" w:rsidRPr="00EF0BB4">
        <w:rPr>
          <w:rFonts w:ascii="Times New Roman" w:hAnsi="Times New Roman" w:cs="Times New Roman"/>
          <w:sz w:val="24"/>
          <w:szCs w:val="24"/>
        </w:rPr>
        <w:t xml:space="preserve">να υπερτερούν σε γνώσεις καθώς </w:t>
      </w:r>
      <w:r w:rsidR="001D2924">
        <w:rPr>
          <w:rFonts w:ascii="Times New Roman" w:hAnsi="Times New Roman" w:cs="Times New Roman"/>
          <w:sz w:val="24"/>
          <w:szCs w:val="24"/>
        </w:rPr>
        <w:t>εκτιμάται σύμφωνα με τους φαρμακοποιούς</w:t>
      </w:r>
      <w:r w:rsidR="0012586B" w:rsidRPr="00EF0BB4">
        <w:rPr>
          <w:rFonts w:ascii="Times New Roman" w:hAnsi="Times New Roman" w:cs="Times New Roman"/>
          <w:sz w:val="24"/>
          <w:szCs w:val="24"/>
        </w:rPr>
        <w:t xml:space="preserve"> πως </w:t>
      </w:r>
      <w:r w:rsidR="001D2924">
        <w:rPr>
          <w:rFonts w:ascii="Times New Roman" w:hAnsi="Times New Roman" w:cs="Times New Roman"/>
          <w:sz w:val="24"/>
          <w:szCs w:val="24"/>
        </w:rPr>
        <w:t xml:space="preserve">αρκετοί έως πολλοί καταναλωτές </w:t>
      </w:r>
      <w:r w:rsidR="0012586B" w:rsidRPr="00EF0BB4">
        <w:rPr>
          <w:rFonts w:ascii="Times New Roman" w:hAnsi="Times New Roman" w:cs="Times New Roman"/>
          <w:sz w:val="24"/>
          <w:szCs w:val="24"/>
        </w:rPr>
        <w:t>είναι γνώστες σε ποσοστό 62% έναντι των κατοίκων της Θεσσαλονίκης (55%)</w:t>
      </w:r>
      <w:r w:rsidR="001D2924">
        <w:rPr>
          <w:rFonts w:ascii="Times New Roman" w:hAnsi="Times New Roman" w:cs="Times New Roman"/>
          <w:sz w:val="24"/>
          <w:szCs w:val="24"/>
        </w:rPr>
        <w:t>, σύμφωνα με το γράφημα 8</w:t>
      </w:r>
      <w:r w:rsidR="0012586B" w:rsidRPr="00EF0BB4">
        <w:rPr>
          <w:rFonts w:ascii="Times New Roman" w:hAnsi="Times New Roman" w:cs="Times New Roman"/>
          <w:sz w:val="24"/>
          <w:szCs w:val="24"/>
        </w:rPr>
        <w:t>.</w:t>
      </w:r>
    </w:p>
    <w:p w14:paraId="18BDF308" w14:textId="77777777" w:rsidR="004F4A0C" w:rsidRPr="00EF0BB4" w:rsidRDefault="004F4A0C" w:rsidP="004F4A0C">
      <w:r w:rsidRPr="00EF0BB4">
        <w:rPr>
          <w:noProof/>
          <w:lang w:eastAsia="el-GR"/>
        </w:rPr>
        <w:lastRenderedPageBreak/>
        <w:drawing>
          <wp:inline distT="0" distB="0" distL="0" distR="0" wp14:anchorId="714B39C7" wp14:editId="6DF47223">
            <wp:extent cx="5400000" cy="2988000"/>
            <wp:effectExtent l="0" t="0" r="0" b="0"/>
            <wp:docPr id="136" name="Γράφημα 136">
              <a:extLst xmlns:a="http://schemas.openxmlformats.org/drawingml/2006/main">
                <a:ext uri="{FF2B5EF4-FFF2-40B4-BE49-F238E27FC236}">
                  <a16:creationId xmlns:a16="http://schemas.microsoft.com/office/drawing/2014/main" id="{9E691072-72D3-4CC8-9369-A237E7BEA9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EF0BB4">
        <w:rPr>
          <w:sz w:val="20"/>
          <w:szCs w:val="20"/>
          <w:u w:val="single"/>
        </w:rPr>
        <w:t>Γράφημα 9</w:t>
      </w:r>
      <w:r w:rsidRPr="00EF0BB4">
        <w:rPr>
          <w:sz w:val="20"/>
          <w:szCs w:val="20"/>
        </w:rPr>
        <w:t>: Λόγοι για τους οποίους οι καταναλωτές συνήθως προμηθεύονται κάποιο συμπλήρωμα διατροφής</w:t>
      </w:r>
      <w:r w:rsidR="009E72B8" w:rsidRPr="00EF0BB4">
        <w:rPr>
          <w:sz w:val="20"/>
          <w:szCs w:val="20"/>
        </w:rPr>
        <w:t xml:space="preserve"> σε Θεσσαλονίκη και επαρχία</w:t>
      </w:r>
    </w:p>
    <w:p w14:paraId="4A212F68" w14:textId="77777777" w:rsidR="004F4A0C" w:rsidRPr="00EF0BB4" w:rsidRDefault="004F4A0C" w:rsidP="004F4A0C"/>
    <w:p w14:paraId="762476C7" w14:textId="77777777" w:rsidR="0012586B" w:rsidRPr="004064E2" w:rsidRDefault="004064E2" w:rsidP="004F4A0C">
      <w:pPr>
        <w:rPr>
          <w:sz w:val="20"/>
          <w:szCs w:val="20"/>
        </w:rPr>
      </w:pPr>
      <w:r w:rsidRPr="00EF0BB4">
        <w:rPr>
          <w:sz w:val="20"/>
          <w:szCs w:val="20"/>
          <w:u w:val="single"/>
        </w:rPr>
        <w:t>Πίνακας 9:</w:t>
      </w:r>
      <w:r w:rsidRPr="00EF0BB4">
        <w:rPr>
          <w:sz w:val="20"/>
          <w:szCs w:val="20"/>
        </w:rPr>
        <w:t xml:space="preserve"> Λόγοι για τους οποίους οι καταναλωτές συνήθως προμηθεύονται κάποιο συμπλήρωμα διατροφής στη Β. Ελλάδα</w:t>
      </w:r>
    </w:p>
    <w:tbl>
      <w:tblPr>
        <w:tblStyle w:val="a3"/>
        <w:tblW w:w="8440" w:type="dxa"/>
        <w:tblInd w:w="60" w:type="dxa"/>
        <w:tblLayout w:type="fixed"/>
        <w:tblLook w:val="04A0" w:firstRow="1" w:lastRow="0" w:firstColumn="1" w:lastColumn="0" w:noHBand="0" w:noVBand="1"/>
      </w:tblPr>
      <w:tblGrid>
        <w:gridCol w:w="3337"/>
        <w:gridCol w:w="1701"/>
        <w:gridCol w:w="1418"/>
        <w:gridCol w:w="1984"/>
      </w:tblGrid>
      <w:tr w:rsidR="00D8216A" w:rsidRPr="00EF0BB4" w14:paraId="0D1A23FE" w14:textId="77777777" w:rsidTr="00785FE8">
        <w:trPr>
          <w:trHeight w:val="227"/>
        </w:trPr>
        <w:tc>
          <w:tcPr>
            <w:tcW w:w="8440" w:type="dxa"/>
            <w:gridSpan w:val="4"/>
            <w:vAlign w:val="center"/>
          </w:tcPr>
          <w:p w14:paraId="6FEDB3DD" w14:textId="77777777" w:rsidR="00D8216A" w:rsidRPr="00EF0BB4" w:rsidRDefault="00D8216A" w:rsidP="009E72B8">
            <w:pPr>
              <w:rPr>
                <w:rFonts w:ascii="Times New Roman" w:hAnsi="Times New Roman" w:cs="Times New Roman"/>
                <w:b/>
                <w:bCs/>
              </w:rPr>
            </w:pPr>
            <w:r w:rsidRPr="00EF0BB4">
              <w:rPr>
                <w:rFonts w:ascii="Times New Roman" w:hAnsi="Times New Roman" w:cs="Times New Roman"/>
                <w:b/>
                <w:bCs/>
              </w:rPr>
              <w:t>Λόγοι λήψης συμπληρωμάτων διατροφής</w:t>
            </w:r>
          </w:p>
        </w:tc>
      </w:tr>
      <w:tr w:rsidR="009E72B8" w:rsidRPr="00EF0BB4" w14:paraId="48B212F8" w14:textId="77777777" w:rsidTr="00785FE8">
        <w:trPr>
          <w:trHeight w:val="227"/>
        </w:trPr>
        <w:tc>
          <w:tcPr>
            <w:tcW w:w="3337" w:type="dxa"/>
            <w:vAlign w:val="center"/>
          </w:tcPr>
          <w:p w14:paraId="3EE380BE" w14:textId="77777777" w:rsidR="009E72B8" w:rsidRPr="00EF0BB4" w:rsidRDefault="009E72B8" w:rsidP="009E72B8">
            <w:pPr>
              <w:spacing w:after="160" w:line="259" w:lineRule="auto"/>
              <w:rPr>
                <w:rFonts w:ascii="Times New Roman" w:hAnsi="Times New Roman" w:cs="Times New Roman"/>
              </w:rPr>
            </w:pPr>
          </w:p>
        </w:tc>
        <w:tc>
          <w:tcPr>
            <w:tcW w:w="1701" w:type="dxa"/>
            <w:vAlign w:val="center"/>
          </w:tcPr>
          <w:p w14:paraId="38CEDF14"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Συχνότητα</w:t>
            </w:r>
          </w:p>
        </w:tc>
        <w:tc>
          <w:tcPr>
            <w:tcW w:w="1418" w:type="dxa"/>
            <w:vAlign w:val="center"/>
          </w:tcPr>
          <w:p w14:paraId="7350C4E0"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Ποσοστό</w:t>
            </w:r>
          </w:p>
        </w:tc>
        <w:tc>
          <w:tcPr>
            <w:tcW w:w="1984" w:type="dxa"/>
            <w:vAlign w:val="center"/>
          </w:tcPr>
          <w:p w14:paraId="7C9DB191"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Έγκυρο ποσοστό</w:t>
            </w:r>
          </w:p>
        </w:tc>
      </w:tr>
      <w:tr w:rsidR="009E72B8" w:rsidRPr="00EF0BB4" w14:paraId="2230D59C" w14:textId="77777777" w:rsidTr="00785FE8">
        <w:trPr>
          <w:trHeight w:val="227"/>
        </w:trPr>
        <w:tc>
          <w:tcPr>
            <w:tcW w:w="3337" w:type="dxa"/>
            <w:vAlign w:val="center"/>
          </w:tcPr>
          <w:p w14:paraId="728E8158"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Αντιμετώπιση παθήσεων</w:t>
            </w:r>
          </w:p>
        </w:tc>
        <w:tc>
          <w:tcPr>
            <w:tcW w:w="1701" w:type="dxa"/>
            <w:vAlign w:val="center"/>
          </w:tcPr>
          <w:p w14:paraId="6004F139"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103</w:t>
            </w:r>
          </w:p>
        </w:tc>
        <w:tc>
          <w:tcPr>
            <w:tcW w:w="1418" w:type="dxa"/>
            <w:vAlign w:val="center"/>
          </w:tcPr>
          <w:p w14:paraId="38A6F30C"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68,7</w:t>
            </w:r>
          </w:p>
        </w:tc>
        <w:tc>
          <w:tcPr>
            <w:tcW w:w="1984" w:type="dxa"/>
            <w:vAlign w:val="center"/>
          </w:tcPr>
          <w:p w14:paraId="77C6D6F1"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68,7</w:t>
            </w:r>
          </w:p>
        </w:tc>
      </w:tr>
      <w:tr w:rsidR="009E72B8" w:rsidRPr="00EF0BB4" w14:paraId="1A068BB9" w14:textId="77777777" w:rsidTr="00785FE8">
        <w:trPr>
          <w:trHeight w:val="227"/>
        </w:trPr>
        <w:tc>
          <w:tcPr>
            <w:tcW w:w="3337" w:type="dxa"/>
            <w:vAlign w:val="center"/>
          </w:tcPr>
          <w:p w14:paraId="467F9777"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Αθλητικοί σκοποί</w:t>
            </w:r>
          </w:p>
        </w:tc>
        <w:tc>
          <w:tcPr>
            <w:tcW w:w="1701" w:type="dxa"/>
            <w:vAlign w:val="center"/>
          </w:tcPr>
          <w:p w14:paraId="27E2893F"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48</w:t>
            </w:r>
          </w:p>
        </w:tc>
        <w:tc>
          <w:tcPr>
            <w:tcW w:w="1418" w:type="dxa"/>
            <w:vAlign w:val="center"/>
          </w:tcPr>
          <w:p w14:paraId="38B807A2"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32</w:t>
            </w:r>
          </w:p>
        </w:tc>
        <w:tc>
          <w:tcPr>
            <w:tcW w:w="1984" w:type="dxa"/>
            <w:vAlign w:val="center"/>
          </w:tcPr>
          <w:p w14:paraId="0709B237"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32</w:t>
            </w:r>
          </w:p>
        </w:tc>
      </w:tr>
      <w:tr w:rsidR="009E72B8" w:rsidRPr="00EF0BB4" w14:paraId="4A4CA9B6" w14:textId="77777777" w:rsidTr="00785FE8">
        <w:trPr>
          <w:trHeight w:val="227"/>
        </w:trPr>
        <w:tc>
          <w:tcPr>
            <w:tcW w:w="3337" w:type="dxa"/>
            <w:vAlign w:val="center"/>
          </w:tcPr>
          <w:p w14:paraId="082B0457"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Εγκυμοσύνη</w:t>
            </w:r>
          </w:p>
        </w:tc>
        <w:tc>
          <w:tcPr>
            <w:tcW w:w="1701" w:type="dxa"/>
            <w:vAlign w:val="center"/>
          </w:tcPr>
          <w:p w14:paraId="75521FB2"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70</w:t>
            </w:r>
          </w:p>
        </w:tc>
        <w:tc>
          <w:tcPr>
            <w:tcW w:w="1418" w:type="dxa"/>
            <w:vAlign w:val="center"/>
          </w:tcPr>
          <w:p w14:paraId="6A96E24D"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46,7</w:t>
            </w:r>
          </w:p>
        </w:tc>
        <w:tc>
          <w:tcPr>
            <w:tcW w:w="1984" w:type="dxa"/>
            <w:vAlign w:val="center"/>
          </w:tcPr>
          <w:p w14:paraId="3974A0E1"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46,7</w:t>
            </w:r>
          </w:p>
        </w:tc>
      </w:tr>
      <w:tr w:rsidR="009E72B8" w:rsidRPr="00EF0BB4" w14:paraId="0D6E79B8" w14:textId="77777777" w:rsidTr="00785FE8">
        <w:trPr>
          <w:trHeight w:val="227"/>
        </w:trPr>
        <w:tc>
          <w:tcPr>
            <w:tcW w:w="3337" w:type="dxa"/>
            <w:vAlign w:val="center"/>
          </w:tcPr>
          <w:p w14:paraId="7A177A03"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Έλλειψη βιταμινών/ ιχνοστοιχείων</w:t>
            </w:r>
          </w:p>
        </w:tc>
        <w:tc>
          <w:tcPr>
            <w:tcW w:w="1701" w:type="dxa"/>
            <w:vAlign w:val="center"/>
          </w:tcPr>
          <w:p w14:paraId="71B0CF8E"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113</w:t>
            </w:r>
          </w:p>
        </w:tc>
        <w:tc>
          <w:tcPr>
            <w:tcW w:w="1418" w:type="dxa"/>
            <w:vAlign w:val="center"/>
          </w:tcPr>
          <w:p w14:paraId="27176E34"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75.3</w:t>
            </w:r>
          </w:p>
        </w:tc>
        <w:tc>
          <w:tcPr>
            <w:tcW w:w="1984" w:type="dxa"/>
            <w:vAlign w:val="center"/>
          </w:tcPr>
          <w:p w14:paraId="48EB7EDB"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75,3</w:t>
            </w:r>
          </w:p>
        </w:tc>
      </w:tr>
      <w:tr w:rsidR="009E72B8" w:rsidRPr="00EF0BB4" w14:paraId="458CDB0D" w14:textId="77777777" w:rsidTr="00785FE8">
        <w:trPr>
          <w:trHeight w:val="227"/>
        </w:trPr>
        <w:tc>
          <w:tcPr>
            <w:tcW w:w="3337" w:type="dxa"/>
            <w:vAlign w:val="center"/>
          </w:tcPr>
          <w:p w14:paraId="6240395F"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Μη ισορροπημένη διατροφή</w:t>
            </w:r>
          </w:p>
        </w:tc>
        <w:tc>
          <w:tcPr>
            <w:tcW w:w="1701" w:type="dxa"/>
            <w:vAlign w:val="center"/>
          </w:tcPr>
          <w:p w14:paraId="54E5CDD3"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87</w:t>
            </w:r>
          </w:p>
        </w:tc>
        <w:tc>
          <w:tcPr>
            <w:tcW w:w="1418" w:type="dxa"/>
            <w:vAlign w:val="center"/>
          </w:tcPr>
          <w:p w14:paraId="0F15E91A"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58</w:t>
            </w:r>
          </w:p>
        </w:tc>
        <w:tc>
          <w:tcPr>
            <w:tcW w:w="1984" w:type="dxa"/>
            <w:vAlign w:val="center"/>
          </w:tcPr>
          <w:p w14:paraId="569C4EEE"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58</w:t>
            </w:r>
          </w:p>
        </w:tc>
      </w:tr>
      <w:tr w:rsidR="009E72B8" w:rsidRPr="00EF0BB4" w14:paraId="1DC9EF3D" w14:textId="77777777" w:rsidTr="00785FE8">
        <w:trPr>
          <w:trHeight w:val="227"/>
        </w:trPr>
        <w:tc>
          <w:tcPr>
            <w:tcW w:w="8440" w:type="dxa"/>
            <w:gridSpan w:val="4"/>
            <w:vAlign w:val="center"/>
          </w:tcPr>
          <w:p w14:paraId="47BC4C5A" w14:textId="77777777" w:rsidR="009E72B8" w:rsidRPr="00EF0BB4" w:rsidRDefault="009E72B8" w:rsidP="009E72B8">
            <w:pPr>
              <w:spacing w:after="160" w:line="259" w:lineRule="auto"/>
              <w:rPr>
                <w:rFonts w:ascii="Times New Roman" w:hAnsi="Times New Roman" w:cs="Times New Roman"/>
              </w:rPr>
            </w:pPr>
            <w:r w:rsidRPr="00EF0BB4">
              <w:rPr>
                <w:rFonts w:ascii="Times New Roman" w:hAnsi="Times New Roman" w:cs="Times New Roman"/>
              </w:rPr>
              <w:t>Σύνολο: 150</w:t>
            </w:r>
          </w:p>
        </w:tc>
      </w:tr>
    </w:tbl>
    <w:p w14:paraId="66EBC921" w14:textId="77777777" w:rsidR="009C2E93" w:rsidRPr="001D2924" w:rsidRDefault="001D2924" w:rsidP="0043670B">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Στον πίνακα 9 παρατίθενται ο</w:t>
      </w:r>
      <w:r w:rsidR="009C2E93" w:rsidRPr="00EF0BB4">
        <w:rPr>
          <w:rFonts w:ascii="Times New Roman" w:hAnsi="Times New Roman" w:cs="Times New Roman"/>
          <w:sz w:val="24"/>
          <w:szCs w:val="24"/>
        </w:rPr>
        <w:t>ι λόγοι προτίμησης κατανάλωσης συμπληρωμάτων διατροφής</w:t>
      </w:r>
      <w:r>
        <w:rPr>
          <w:rFonts w:ascii="Times New Roman" w:hAnsi="Times New Roman" w:cs="Times New Roman"/>
          <w:sz w:val="24"/>
          <w:szCs w:val="24"/>
        </w:rPr>
        <w:t>, οι οποίοι</w:t>
      </w:r>
      <w:r w:rsidR="009C2E93" w:rsidRPr="00EF0BB4">
        <w:rPr>
          <w:rFonts w:ascii="Times New Roman" w:hAnsi="Times New Roman" w:cs="Times New Roman"/>
          <w:sz w:val="24"/>
          <w:szCs w:val="24"/>
        </w:rPr>
        <w:t xml:space="preserve"> με σειρά προτεραιότητας φάνηκε πως είναι η έλλειψη βιταμινών/</w:t>
      </w:r>
      <w:r w:rsidR="00785FE8">
        <w:rPr>
          <w:rFonts w:ascii="Times New Roman" w:hAnsi="Times New Roman" w:cs="Times New Roman"/>
          <w:sz w:val="24"/>
          <w:szCs w:val="24"/>
        </w:rPr>
        <w:t xml:space="preserve"> </w:t>
      </w:r>
      <w:r w:rsidR="009C2E93" w:rsidRPr="00EF0BB4">
        <w:rPr>
          <w:rFonts w:ascii="Times New Roman" w:hAnsi="Times New Roman" w:cs="Times New Roman"/>
          <w:sz w:val="24"/>
          <w:szCs w:val="24"/>
        </w:rPr>
        <w:t>ιχνοστοιχείων (75,3%), η αντιμετώπιση παθήσεων (68,7%), η μη ισορροπημένη διατροφή (58%), η κάλυψη αναγκών κατά την εγκυμοσύνη (46,7%) και τέλος η χρήση για αθλητικούς σκοπούς (32%).</w:t>
      </w:r>
      <w:r w:rsidR="008A3B1D">
        <w:rPr>
          <w:rFonts w:ascii="Times New Roman" w:hAnsi="Times New Roman" w:cs="Times New Roman"/>
          <w:sz w:val="24"/>
          <w:szCs w:val="24"/>
        </w:rPr>
        <w:t xml:space="preserve"> Η έλλειψη βιταμινών/</w:t>
      </w:r>
      <w:r>
        <w:rPr>
          <w:rFonts w:ascii="Times New Roman" w:hAnsi="Times New Roman" w:cs="Times New Roman"/>
          <w:sz w:val="24"/>
          <w:szCs w:val="24"/>
        </w:rPr>
        <w:t>ιχνοστοιχείων είναι ο βασικός λόγος λήψης συμπληρωμάτων στην επαρχία (82%) και η αντιμετώπιση παθήσεων στη Θεσσαλονίκη (73%) με την έλλειψη βιταμινών/ ιχνοστοιχείων να ακολουθεί με διαφορά 1 μονάδα επί τις εκατό</w:t>
      </w:r>
      <w:r w:rsidR="00785FE8">
        <w:rPr>
          <w:rFonts w:ascii="Times New Roman" w:hAnsi="Times New Roman" w:cs="Times New Roman"/>
          <w:sz w:val="24"/>
          <w:szCs w:val="24"/>
        </w:rPr>
        <w:t>, σύμφανα με το γράφημα 9</w:t>
      </w:r>
      <w:r>
        <w:rPr>
          <w:rFonts w:ascii="Times New Roman" w:hAnsi="Times New Roman" w:cs="Times New Roman"/>
          <w:sz w:val="24"/>
          <w:szCs w:val="24"/>
        </w:rPr>
        <w:t>. Το γε</w:t>
      </w:r>
      <w:r w:rsidR="00785FE8">
        <w:rPr>
          <w:rFonts w:ascii="Times New Roman" w:hAnsi="Times New Roman" w:cs="Times New Roman"/>
          <w:sz w:val="24"/>
          <w:szCs w:val="24"/>
        </w:rPr>
        <w:t>ν</w:t>
      </w:r>
      <w:r>
        <w:rPr>
          <w:rFonts w:ascii="Times New Roman" w:hAnsi="Times New Roman" w:cs="Times New Roman"/>
          <w:sz w:val="24"/>
          <w:szCs w:val="24"/>
        </w:rPr>
        <w:t>ικό συμπέρασμα είναι πως τόσο τα άτομα στην επαρχία όσο και αυτά στη Θεσσαλονίκη προμηθεύονται συμπληρώματα διατροφής για την βελτίωση της υγείας τους.</w:t>
      </w:r>
    </w:p>
    <w:p w14:paraId="7E8FEC3F" w14:textId="77777777" w:rsidR="004F4A0C" w:rsidRPr="00EF0BB4" w:rsidRDefault="004F4A0C" w:rsidP="004F4A0C">
      <w:pPr>
        <w:rPr>
          <w:sz w:val="20"/>
          <w:szCs w:val="20"/>
        </w:rPr>
      </w:pPr>
      <w:r w:rsidRPr="00EF0BB4">
        <w:rPr>
          <w:noProof/>
          <w:lang w:eastAsia="el-GR"/>
        </w:rPr>
        <w:lastRenderedPageBreak/>
        <w:drawing>
          <wp:inline distT="0" distB="0" distL="0" distR="0" wp14:anchorId="55CBA9D1" wp14:editId="013E8F92">
            <wp:extent cx="5400000" cy="3240000"/>
            <wp:effectExtent l="0" t="0" r="10795" b="17780"/>
            <wp:docPr id="137" name="Γράφημα 137">
              <a:extLst xmlns:a="http://schemas.openxmlformats.org/drawingml/2006/main">
                <a:ext uri="{FF2B5EF4-FFF2-40B4-BE49-F238E27FC236}">
                  <a16:creationId xmlns:a16="http://schemas.microsoft.com/office/drawing/2014/main" id="{EFA39425-FEC4-4DCC-965F-4B0F4FFE6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F0BB4">
        <w:rPr>
          <w:sz w:val="20"/>
          <w:szCs w:val="20"/>
          <w:u w:val="single"/>
        </w:rPr>
        <w:t xml:space="preserve">Γράφημα 10: </w:t>
      </w:r>
      <w:r w:rsidRPr="00EF0BB4">
        <w:rPr>
          <w:sz w:val="20"/>
          <w:szCs w:val="20"/>
        </w:rPr>
        <w:t>Εκτίμηση της αντίληψης των καταναλωτών στο γεγονός ότι τα συμπληρώματα δεν πρέπει να αντικαθιστούν μία ποικίλη και ισορροπημένη διατροφή</w:t>
      </w:r>
      <w:r w:rsidR="00B5419D" w:rsidRPr="00EF0BB4">
        <w:rPr>
          <w:sz w:val="20"/>
          <w:szCs w:val="20"/>
        </w:rPr>
        <w:t>, σε Θεσσαλονίκη και επαρχία</w:t>
      </w:r>
    </w:p>
    <w:p w14:paraId="7267375A" w14:textId="77777777" w:rsidR="00B5419D" w:rsidRPr="00EF0BB4" w:rsidRDefault="00B5419D" w:rsidP="004F4A0C">
      <w:pPr>
        <w:rPr>
          <w:sz w:val="20"/>
          <w:szCs w:val="20"/>
        </w:rPr>
      </w:pPr>
    </w:p>
    <w:p w14:paraId="7CC36B4E" w14:textId="77777777" w:rsidR="00337409" w:rsidRPr="00EF0BB4" w:rsidRDefault="004064E2" w:rsidP="004F4A0C">
      <w:pPr>
        <w:rPr>
          <w:sz w:val="20"/>
          <w:szCs w:val="20"/>
        </w:rPr>
      </w:pPr>
      <w:r w:rsidRPr="00EF0BB4">
        <w:rPr>
          <w:sz w:val="20"/>
          <w:szCs w:val="20"/>
          <w:u w:val="single"/>
        </w:rPr>
        <w:t xml:space="preserve">Πίνακας 10: </w:t>
      </w:r>
      <w:r w:rsidRPr="00EF0BB4">
        <w:rPr>
          <w:sz w:val="20"/>
          <w:szCs w:val="20"/>
        </w:rPr>
        <w:t xml:space="preserve"> Εκτίμηση της αντίληψης των καταναλωτών στο γεγονός ότι τα συμπληρώματα δεν πρέπει να αντικαθιστούν μία ποικίλη και ισορροπημένη διατροφή στη Β. Ελλάδα</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2099"/>
        <w:gridCol w:w="1274"/>
        <w:gridCol w:w="1275"/>
        <w:gridCol w:w="1699"/>
        <w:gridCol w:w="2123"/>
      </w:tblGrid>
      <w:tr w:rsidR="00D8216A" w:rsidRPr="00EF0BB4" w14:paraId="2F39E0C6" w14:textId="77777777" w:rsidTr="0075262B">
        <w:trPr>
          <w:cantSplit/>
          <w:trHeight w:val="397"/>
        </w:trPr>
        <w:tc>
          <w:tcPr>
            <w:tcW w:w="8500" w:type="dxa"/>
            <w:gridSpan w:val="6"/>
            <w:shd w:val="clear" w:color="auto" w:fill="auto"/>
            <w:vAlign w:val="bottom"/>
          </w:tcPr>
          <w:p w14:paraId="6FF89A07" w14:textId="77777777" w:rsidR="00D8216A" w:rsidRPr="00EF0BB4" w:rsidRDefault="00D8216A" w:rsidP="00B5419D">
            <w:pPr>
              <w:rPr>
                <w:rFonts w:ascii="Times New Roman" w:hAnsi="Times New Roman" w:cs="Times New Roman"/>
                <w:b/>
                <w:bCs/>
              </w:rPr>
            </w:pPr>
            <w:r w:rsidRPr="00EF0BB4">
              <w:rPr>
                <w:rFonts w:ascii="Times New Roman" w:hAnsi="Times New Roman" w:cs="Times New Roman"/>
                <w:b/>
                <w:bCs/>
              </w:rPr>
              <w:t>Γνώσεις καταναλωτών για την ισορροπημένη διατροφή &amp; τα συμπληρώματα</w:t>
            </w:r>
          </w:p>
        </w:tc>
      </w:tr>
      <w:tr w:rsidR="00B5419D" w:rsidRPr="00EF0BB4" w14:paraId="6CAD1E05" w14:textId="77777777" w:rsidTr="0075262B">
        <w:trPr>
          <w:cantSplit/>
          <w:trHeight w:val="397"/>
        </w:trPr>
        <w:tc>
          <w:tcPr>
            <w:tcW w:w="2129" w:type="dxa"/>
            <w:gridSpan w:val="2"/>
            <w:shd w:val="clear" w:color="auto" w:fill="auto"/>
            <w:vAlign w:val="bottom"/>
          </w:tcPr>
          <w:p w14:paraId="5A70EADD" w14:textId="77777777" w:rsidR="00B5419D" w:rsidRPr="00EF0BB4" w:rsidRDefault="00B5419D" w:rsidP="00B5419D">
            <w:pPr>
              <w:rPr>
                <w:rFonts w:ascii="Times New Roman" w:hAnsi="Times New Roman" w:cs="Times New Roman"/>
              </w:rPr>
            </w:pPr>
          </w:p>
        </w:tc>
        <w:tc>
          <w:tcPr>
            <w:tcW w:w="1274" w:type="dxa"/>
            <w:shd w:val="clear" w:color="auto" w:fill="auto"/>
            <w:vAlign w:val="bottom"/>
          </w:tcPr>
          <w:p w14:paraId="38EEFF72"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Συχνότητα</w:t>
            </w:r>
          </w:p>
        </w:tc>
        <w:tc>
          <w:tcPr>
            <w:tcW w:w="1275" w:type="dxa"/>
            <w:shd w:val="clear" w:color="auto" w:fill="auto"/>
            <w:vAlign w:val="bottom"/>
          </w:tcPr>
          <w:p w14:paraId="43CA861D"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Ποσοστό</w:t>
            </w:r>
          </w:p>
        </w:tc>
        <w:tc>
          <w:tcPr>
            <w:tcW w:w="1699" w:type="dxa"/>
            <w:shd w:val="clear" w:color="auto" w:fill="auto"/>
            <w:vAlign w:val="bottom"/>
          </w:tcPr>
          <w:p w14:paraId="4B87EE3C"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Έγκυρο ποσοστό</w:t>
            </w:r>
          </w:p>
        </w:tc>
        <w:tc>
          <w:tcPr>
            <w:tcW w:w="2123" w:type="dxa"/>
            <w:shd w:val="clear" w:color="auto" w:fill="auto"/>
            <w:vAlign w:val="bottom"/>
          </w:tcPr>
          <w:p w14:paraId="38CB5C9F"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Αθροιστικό ποσοστό</w:t>
            </w:r>
          </w:p>
        </w:tc>
      </w:tr>
      <w:tr w:rsidR="00B5419D" w:rsidRPr="00EF0BB4" w14:paraId="3B0CEA69" w14:textId="77777777" w:rsidTr="0075262B">
        <w:trPr>
          <w:cantSplit/>
          <w:trHeight w:val="397"/>
        </w:trPr>
        <w:tc>
          <w:tcPr>
            <w:tcW w:w="30" w:type="dxa"/>
            <w:vMerge w:val="restart"/>
            <w:shd w:val="clear" w:color="auto" w:fill="auto"/>
          </w:tcPr>
          <w:p w14:paraId="486592FD" w14:textId="77777777" w:rsidR="00B5419D" w:rsidRPr="00EF0BB4" w:rsidRDefault="00B5419D" w:rsidP="00B5419D">
            <w:pPr>
              <w:rPr>
                <w:rFonts w:ascii="Times New Roman" w:hAnsi="Times New Roman" w:cs="Times New Roman"/>
              </w:rPr>
            </w:pPr>
          </w:p>
        </w:tc>
        <w:tc>
          <w:tcPr>
            <w:tcW w:w="2099" w:type="dxa"/>
            <w:shd w:val="clear" w:color="auto" w:fill="auto"/>
          </w:tcPr>
          <w:p w14:paraId="7BC4C069" w14:textId="77777777" w:rsidR="00B5419D" w:rsidRPr="00EF0BB4" w:rsidRDefault="00B34B9F" w:rsidP="00B5419D">
            <w:pPr>
              <w:rPr>
                <w:rFonts w:ascii="Times New Roman" w:hAnsi="Times New Roman" w:cs="Times New Roman"/>
              </w:rPr>
            </w:pPr>
            <w:r w:rsidRPr="00EF0BB4">
              <w:rPr>
                <w:rFonts w:ascii="Times New Roman" w:hAnsi="Times New Roman" w:cs="Times New Roman"/>
              </w:rPr>
              <w:t>Κ</w:t>
            </w:r>
            <w:r w:rsidR="00B5419D" w:rsidRPr="00EF0BB4">
              <w:rPr>
                <w:rFonts w:ascii="Times New Roman" w:hAnsi="Times New Roman" w:cs="Times New Roman"/>
              </w:rPr>
              <w:t>αθόλου</w:t>
            </w:r>
          </w:p>
        </w:tc>
        <w:tc>
          <w:tcPr>
            <w:tcW w:w="1274" w:type="dxa"/>
            <w:shd w:val="clear" w:color="auto" w:fill="auto"/>
          </w:tcPr>
          <w:p w14:paraId="46166771"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3</w:t>
            </w:r>
          </w:p>
        </w:tc>
        <w:tc>
          <w:tcPr>
            <w:tcW w:w="1275" w:type="dxa"/>
            <w:shd w:val="clear" w:color="auto" w:fill="auto"/>
          </w:tcPr>
          <w:p w14:paraId="648B3815"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2,0</w:t>
            </w:r>
          </w:p>
        </w:tc>
        <w:tc>
          <w:tcPr>
            <w:tcW w:w="1699" w:type="dxa"/>
            <w:shd w:val="clear" w:color="auto" w:fill="auto"/>
          </w:tcPr>
          <w:p w14:paraId="4BF37C42"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2,0</w:t>
            </w:r>
          </w:p>
        </w:tc>
        <w:tc>
          <w:tcPr>
            <w:tcW w:w="2123" w:type="dxa"/>
            <w:shd w:val="clear" w:color="auto" w:fill="auto"/>
          </w:tcPr>
          <w:p w14:paraId="56F2C8C4"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2,0</w:t>
            </w:r>
          </w:p>
        </w:tc>
      </w:tr>
      <w:tr w:rsidR="00B5419D" w:rsidRPr="00EF0BB4" w14:paraId="27DD0662" w14:textId="77777777" w:rsidTr="0075262B">
        <w:trPr>
          <w:cantSplit/>
          <w:trHeight w:val="397"/>
        </w:trPr>
        <w:tc>
          <w:tcPr>
            <w:tcW w:w="30" w:type="dxa"/>
            <w:vMerge/>
            <w:shd w:val="clear" w:color="auto" w:fill="auto"/>
          </w:tcPr>
          <w:p w14:paraId="79898480" w14:textId="77777777" w:rsidR="00B5419D" w:rsidRPr="00EF0BB4" w:rsidRDefault="00B5419D" w:rsidP="00B5419D">
            <w:pPr>
              <w:rPr>
                <w:rFonts w:ascii="Times New Roman" w:hAnsi="Times New Roman" w:cs="Times New Roman"/>
              </w:rPr>
            </w:pPr>
          </w:p>
        </w:tc>
        <w:tc>
          <w:tcPr>
            <w:tcW w:w="2099" w:type="dxa"/>
            <w:shd w:val="clear" w:color="auto" w:fill="auto"/>
          </w:tcPr>
          <w:p w14:paraId="2BAD11D8"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Λίγοι</w:t>
            </w:r>
          </w:p>
        </w:tc>
        <w:tc>
          <w:tcPr>
            <w:tcW w:w="1274" w:type="dxa"/>
            <w:shd w:val="clear" w:color="auto" w:fill="auto"/>
          </w:tcPr>
          <w:p w14:paraId="29926250"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59</w:t>
            </w:r>
          </w:p>
        </w:tc>
        <w:tc>
          <w:tcPr>
            <w:tcW w:w="1275" w:type="dxa"/>
            <w:shd w:val="clear" w:color="auto" w:fill="auto"/>
          </w:tcPr>
          <w:p w14:paraId="6FD25E8B"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39,3</w:t>
            </w:r>
          </w:p>
        </w:tc>
        <w:tc>
          <w:tcPr>
            <w:tcW w:w="1699" w:type="dxa"/>
            <w:shd w:val="clear" w:color="auto" w:fill="auto"/>
          </w:tcPr>
          <w:p w14:paraId="7481DF46"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39,3</w:t>
            </w:r>
          </w:p>
        </w:tc>
        <w:tc>
          <w:tcPr>
            <w:tcW w:w="2123" w:type="dxa"/>
            <w:shd w:val="clear" w:color="auto" w:fill="auto"/>
          </w:tcPr>
          <w:p w14:paraId="355F661C"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41,3</w:t>
            </w:r>
          </w:p>
        </w:tc>
      </w:tr>
      <w:tr w:rsidR="00B5419D" w:rsidRPr="00EF0BB4" w14:paraId="0B27E348" w14:textId="77777777" w:rsidTr="0075262B">
        <w:trPr>
          <w:cantSplit/>
          <w:trHeight w:val="397"/>
        </w:trPr>
        <w:tc>
          <w:tcPr>
            <w:tcW w:w="30" w:type="dxa"/>
            <w:vMerge/>
            <w:shd w:val="clear" w:color="auto" w:fill="auto"/>
          </w:tcPr>
          <w:p w14:paraId="654A98A5" w14:textId="77777777" w:rsidR="00B5419D" w:rsidRPr="00EF0BB4" w:rsidRDefault="00B5419D" w:rsidP="00B5419D">
            <w:pPr>
              <w:rPr>
                <w:rFonts w:ascii="Times New Roman" w:hAnsi="Times New Roman" w:cs="Times New Roman"/>
              </w:rPr>
            </w:pPr>
          </w:p>
        </w:tc>
        <w:tc>
          <w:tcPr>
            <w:tcW w:w="2099" w:type="dxa"/>
            <w:shd w:val="clear" w:color="auto" w:fill="auto"/>
          </w:tcPr>
          <w:p w14:paraId="79CED0DF"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Αρκετοί</w:t>
            </w:r>
          </w:p>
        </w:tc>
        <w:tc>
          <w:tcPr>
            <w:tcW w:w="1274" w:type="dxa"/>
            <w:shd w:val="clear" w:color="auto" w:fill="auto"/>
          </w:tcPr>
          <w:p w14:paraId="0E30008A"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76</w:t>
            </w:r>
          </w:p>
        </w:tc>
        <w:tc>
          <w:tcPr>
            <w:tcW w:w="1275" w:type="dxa"/>
            <w:shd w:val="clear" w:color="auto" w:fill="auto"/>
          </w:tcPr>
          <w:p w14:paraId="6291559E"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50,7</w:t>
            </w:r>
          </w:p>
        </w:tc>
        <w:tc>
          <w:tcPr>
            <w:tcW w:w="1699" w:type="dxa"/>
            <w:shd w:val="clear" w:color="auto" w:fill="auto"/>
          </w:tcPr>
          <w:p w14:paraId="7C8E8408"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50,7</w:t>
            </w:r>
          </w:p>
        </w:tc>
        <w:tc>
          <w:tcPr>
            <w:tcW w:w="2123" w:type="dxa"/>
            <w:shd w:val="clear" w:color="auto" w:fill="auto"/>
          </w:tcPr>
          <w:p w14:paraId="026C2DDB"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92,0</w:t>
            </w:r>
          </w:p>
        </w:tc>
      </w:tr>
      <w:tr w:rsidR="00B5419D" w:rsidRPr="00EF0BB4" w14:paraId="17EB92AA" w14:textId="77777777" w:rsidTr="0075262B">
        <w:trPr>
          <w:cantSplit/>
          <w:trHeight w:val="397"/>
        </w:trPr>
        <w:tc>
          <w:tcPr>
            <w:tcW w:w="30" w:type="dxa"/>
            <w:vMerge/>
            <w:shd w:val="clear" w:color="auto" w:fill="auto"/>
          </w:tcPr>
          <w:p w14:paraId="144707E5" w14:textId="77777777" w:rsidR="00B5419D" w:rsidRPr="00EF0BB4" w:rsidRDefault="00B5419D" w:rsidP="00B5419D">
            <w:pPr>
              <w:rPr>
                <w:rFonts w:ascii="Times New Roman" w:hAnsi="Times New Roman" w:cs="Times New Roman"/>
              </w:rPr>
            </w:pPr>
          </w:p>
        </w:tc>
        <w:tc>
          <w:tcPr>
            <w:tcW w:w="2099" w:type="dxa"/>
            <w:shd w:val="clear" w:color="auto" w:fill="auto"/>
          </w:tcPr>
          <w:p w14:paraId="04069249"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Πολλοί</w:t>
            </w:r>
          </w:p>
        </w:tc>
        <w:tc>
          <w:tcPr>
            <w:tcW w:w="1274" w:type="dxa"/>
            <w:shd w:val="clear" w:color="auto" w:fill="auto"/>
          </w:tcPr>
          <w:p w14:paraId="0B26A44C"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12</w:t>
            </w:r>
          </w:p>
        </w:tc>
        <w:tc>
          <w:tcPr>
            <w:tcW w:w="1275" w:type="dxa"/>
            <w:shd w:val="clear" w:color="auto" w:fill="auto"/>
          </w:tcPr>
          <w:p w14:paraId="6479A20E"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8,0</w:t>
            </w:r>
          </w:p>
        </w:tc>
        <w:tc>
          <w:tcPr>
            <w:tcW w:w="1699" w:type="dxa"/>
            <w:shd w:val="clear" w:color="auto" w:fill="auto"/>
          </w:tcPr>
          <w:p w14:paraId="294ADC40"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8,0</w:t>
            </w:r>
          </w:p>
        </w:tc>
        <w:tc>
          <w:tcPr>
            <w:tcW w:w="2123" w:type="dxa"/>
            <w:shd w:val="clear" w:color="auto" w:fill="auto"/>
          </w:tcPr>
          <w:p w14:paraId="37F04749"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100,0</w:t>
            </w:r>
          </w:p>
        </w:tc>
      </w:tr>
      <w:tr w:rsidR="00B5419D" w:rsidRPr="00EF0BB4" w14:paraId="5F2C4076" w14:textId="77777777" w:rsidTr="0075262B">
        <w:trPr>
          <w:cantSplit/>
          <w:trHeight w:val="397"/>
        </w:trPr>
        <w:tc>
          <w:tcPr>
            <w:tcW w:w="30" w:type="dxa"/>
            <w:vMerge/>
            <w:shd w:val="clear" w:color="auto" w:fill="auto"/>
          </w:tcPr>
          <w:p w14:paraId="436640C0" w14:textId="77777777" w:rsidR="00B5419D" w:rsidRPr="00EF0BB4" w:rsidRDefault="00B5419D" w:rsidP="00B5419D">
            <w:pPr>
              <w:rPr>
                <w:rFonts w:ascii="Times New Roman" w:hAnsi="Times New Roman" w:cs="Times New Roman"/>
              </w:rPr>
            </w:pPr>
          </w:p>
        </w:tc>
        <w:tc>
          <w:tcPr>
            <w:tcW w:w="2099" w:type="dxa"/>
            <w:shd w:val="clear" w:color="auto" w:fill="auto"/>
          </w:tcPr>
          <w:p w14:paraId="44CEDA0B"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Σύνολο</w:t>
            </w:r>
          </w:p>
        </w:tc>
        <w:tc>
          <w:tcPr>
            <w:tcW w:w="1274" w:type="dxa"/>
            <w:shd w:val="clear" w:color="auto" w:fill="auto"/>
          </w:tcPr>
          <w:p w14:paraId="4E8FBF19"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150</w:t>
            </w:r>
          </w:p>
        </w:tc>
        <w:tc>
          <w:tcPr>
            <w:tcW w:w="1275" w:type="dxa"/>
            <w:shd w:val="clear" w:color="auto" w:fill="auto"/>
          </w:tcPr>
          <w:p w14:paraId="7BA2F985"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100,0</w:t>
            </w:r>
          </w:p>
        </w:tc>
        <w:tc>
          <w:tcPr>
            <w:tcW w:w="1699" w:type="dxa"/>
            <w:shd w:val="clear" w:color="auto" w:fill="auto"/>
          </w:tcPr>
          <w:p w14:paraId="364B628C"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100,0</w:t>
            </w:r>
          </w:p>
        </w:tc>
        <w:tc>
          <w:tcPr>
            <w:tcW w:w="2123" w:type="dxa"/>
            <w:shd w:val="clear" w:color="auto" w:fill="auto"/>
            <w:vAlign w:val="center"/>
          </w:tcPr>
          <w:p w14:paraId="051058D3" w14:textId="77777777" w:rsidR="00B5419D" w:rsidRPr="00EF0BB4" w:rsidRDefault="00B5419D" w:rsidP="00B5419D">
            <w:pPr>
              <w:rPr>
                <w:rFonts w:ascii="Times New Roman" w:hAnsi="Times New Roman" w:cs="Times New Roman"/>
              </w:rPr>
            </w:pPr>
          </w:p>
        </w:tc>
      </w:tr>
    </w:tbl>
    <w:p w14:paraId="3FB1D658" w14:textId="77777777" w:rsidR="0043670B" w:rsidRDefault="0043670B" w:rsidP="0043670B">
      <w:pPr>
        <w:spacing w:line="360" w:lineRule="auto"/>
        <w:jc w:val="both"/>
        <w:rPr>
          <w:rFonts w:ascii="Times New Roman" w:hAnsi="Times New Roman" w:cs="Times New Roman"/>
          <w:sz w:val="24"/>
          <w:szCs w:val="24"/>
        </w:rPr>
      </w:pPr>
    </w:p>
    <w:p w14:paraId="2478C1E4" w14:textId="77777777" w:rsidR="00337409" w:rsidRPr="00EF0BB4" w:rsidRDefault="00DF3133" w:rsidP="0043670B">
      <w:pPr>
        <w:spacing w:line="360" w:lineRule="auto"/>
        <w:jc w:val="both"/>
        <w:rPr>
          <w:sz w:val="20"/>
          <w:szCs w:val="20"/>
        </w:rPr>
      </w:pPr>
      <w:r>
        <w:rPr>
          <w:rFonts w:ascii="Times New Roman" w:hAnsi="Times New Roman" w:cs="Times New Roman"/>
          <w:sz w:val="24"/>
          <w:szCs w:val="24"/>
        </w:rPr>
        <w:t xml:space="preserve">Οι φαρμακοποιοί εκτίμησαν πως αρκετοί έως πολλοί καταναλωτές είναι σύμφωνοι με την άποψη πως τα συμπληρώματα δεν πρέπει να αντικαθηστούν μία ποικίλη και ισορροπημένη διατροφή σε ποσοστό 58,7%, αναφορικά με τον πίνακα 10. </w:t>
      </w:r>
      <w:r w:rsidR="00337409" w:rsidRPr="00EF0BB4">
        <w:rPr>
          <w:rFonts w:ascii="Times New Roman" w:hAnsi="Times New Roman" w:cs="Times New Roman"/>
          <w:sz w:val="24"/>
          <w:szCs w:val="24"/>
        </w:rPr>
        <w:t xml:space="preserve"> Ειδικότερα, τα άτομα που διαμένουν στην επαρχία</w:t>
      </w:r>
      <w:r w:rsidR="004147AC">
        <w:rPr>
          <w:rFonts w:ascii="Times New Roman" w:hAnsi="Times New Roman" w:cs="Times New Roman"/>
          <w:sz w:val="24"/>
          <w:szCs w:val="24"/>
        </w:rPr>
        <w:t>, εκτιμάται πως</w:t>
      </w:r>
      <w:r w:rsidR="00337409" w:rsidRPr="00EF0BB4">
        <w:rPr>
          <w:rFonts w:ascii="Times New Roman" w:hAnsi="Times New Roman" w:cs="Times New Roman"/>
          <w:sz w:val="24"/>
          <w:szCs w:val="24"/>
        </w:rPr>
        <w:t xml:space="preserve"> είναι περισσότερο γνώστες σχετικά με τη σημασία της ισορροπημένης διατροφής έναντι των συμπληρωμάτων</w:t>
      </w:r>
      <w:r w:rsidR="004147AC">
        <w:rPr>
          <w:rFonts w:ascii="Times New Roman" w:hAnsi="Times New Roman" w:cs="Times New Roman"/>
          <w:sz w:val="24"/>
          <w:szCs w:val="24"/>
        </w:rPr>
        <w:t xml:space="preserve"> συγκριτικά με αυτά που διαμένουν στη Θεσσαλονίκη, όπως φαίνεται και στο γράφημα 10.</w:t>
      </w:r>
    </w:p>
    <w:p w14:paraId="47B30C16" w14:textId="77777777" w:rsidR="004F4A0C" w:rsidRPr="00EF0BB4" w:rsidRDefault="004F4A0C" w:rsidP="004F4A0C">
      <w:pPr>
        <w:rPr>
          <w:sz w:val="20"/>
          <w:szCs w:val="20"/>
        </w:rPr>
      </w:pPr>
      <w:r w:rsidRPr="00EF0BB4">
        <w:rPr>
          <w:noProof/>
          <w:lang w:eastAsia="el-GR"/>
        </w:rPr>
        <w:lastRenderedPageBreak/>
        <w:drawing>
          <wp:inline distT="0" distB="0" distL="0" distR="0" wp14:anchorId="581682F1" wp14:editId="72AA4C83">
            <wp:extent cx="5400000" cy="3240000"/>
            <wp:effectExtent l="0" t="0" r="10795" b="17780"/>
            <wp:docPr id="138" name="Γράφημα 138">
              <a:extLst xmlns:a="http://schemas.openxmlformats.org/drawingml/2006/main">
                <a:ext uri="{FF2B5EF4-FFF2-40B4-BE49-F238E27FC236}">
                  <a16:creationId xmlns:a16="http://schemas.microsoft.com/office/drawing/2014/main" id="{9FDD7238-DD44-427E-AFA7-20F1580C4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F0BB4">
        <w:rPr>
          <w:sz w:val="20"/>
          <w:szCs w:val="20"/>
          <w:u w:val="single"/>
        </w:rPr>
        <w:t>Γράφημα 11:</w:t>
      </w:r>
      <w:r w:rsidRPr="00EF0BB4">
        <w:rPr>
          <w:sz w:val="20"/>
          <w:szCs w:val="20"/>
        </w:rPr>
        <w:t xml:space="preserve"> Χρονική διάρκεια λήψης συμπληρωμάτων</w:t>
      </w:r>
      <w:r w:rsidR="00B5419D" w:rsidRPr="00EF0BB4">
        <w:rPr>
          <w:sz w:val="20"/>
          <w:szCs w:val="20"/>
        </w:rPr>
        <w:t xml:space="preserve"> σε Θεσσαλονίκη και επαρχία</w:t>
      </w:r>
    </w:p>
    <w:p w14:paraId="3AE3940A" w14:textId="77777777" w:rsidR="00B5419D" w:rsidRPr="00EF0BB4" w:rsidRDefault="00B5419D" w:rsidP="004F4A0C">
      <w:pPr>
        <w:rPr>
          <w:sz w:val="20"/>
          <w:szCs w:val="20"/>
        </w:rPr>
      </w:pPr>
    </w:p>
    <w:p w14:paraId="47B31AA0" w14:textId="77777777" w:rsidR="0012586B" w:rsidRPr="004064E2" w:rsidRDefault="004064E2" w:rsidP="004F4A0C">
      <w:r w:rsidRPr="00EF0BB4">
        <w:rPr>
          <w:sz w:val="20"/>
          <w:szCs w:val="20"/>
          <w:u w:val="single"/>
        </w:rPr>
        <w:t>Πίνακας 11:</w:t>
      </w:r>
      <w:r w:rsidRPr="00EF0BB4">
        <w:rPr>
          <w:sz w:val="20"/>
          <w:szCs w:val="20"/>
        </w:rPr>
        <w:t xml:space="preserve"> Χρονική διάρκεια λήψης συμπληρωμάτων στη Β. Ελλάδα</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2086"/>
        <w:gridCol w:w="11"/>
        <w:gridCol w:w="1134"/>
        <w:gridCol w:w="22"/>
        <w:gridCol w:w="1253"/>
        <w:gridCol w:w="1699"/>
        <w:gridCol w:w="2402"/>
        <w:gridCol w:w="10"/>
      </w:tblGrid>
      <w:tr w:rsidR="00D8216A" w:rsidRPr="00EF0BB4" w14:paraId="5A0C4E08" w14:textId="77777777" w:rsidTr="0075262B">
        <w:trPr>
          <w:cantSplit/>
          <w:trHeight w:val="397"/>
        </w:trPr>
        <w:tc>
          <w:tcPr>
            <w:tcW w:w="8647" w:type="dxa"/>
            <w:gridSpan w:val="9"/>
            <w:shd w:val="clear" w:color="auto" w:fill="auto"/>
            <w:vAlign w:val="bottom"/>
          </w:tcPr>
          <w:p w14:paraId="3D11418B" w14:textId="77777777" w:rsidR="00D8216A" w:rsidRPr="00EF0BB4" w:rsidRDefault="00D8216A" w:rsidP="00B5419D">
            <w:pPr>
              <w:rPr>
                <w:rFonts w:ascii="Times New Roman" w:hAnsi="Times New Roman" w:cs="Times New Roman"/>
                <w:b/>
                <w:bCs/>
              </w:rPr>
            </w:pPr>
            <w:r w:rsidRPr="00EF0BB4">
              <w:rPr>
                <w:rFonts w:ascii="Times New Roman" w:hAnsi="Times New Roman" w:cs="Times New Roman"/>
                <w:b/>
                <w:bCs/>
              </w:rPr>
              <w:t>Διάρκεια λήψης συμπληρωμάτων</w:t>
            </w:r>
          </w:p>
        </w:tc>
      </w:tr>
      <w:tr w:rsidR="00B5419D" w:rsidRPr="00EF0BB4" w14:paraId="7247C180" w14:textId="77777777" w:rsidTr="0075262B">
        <w:trPr>
          <w:cantSplit/>
          <w:trHeight w:val="397"/>
        </w:trPr>
        <w:tc>
          <w:tcPr>
            <w:tcW w:w="2127" w:type="dxa"/>
            <w:gridSpan w:val="3"/>
            <w:shd w:val="clear" w:color="auto" w:fill="auto"/>
            <w:vAlign w:val="bottom"/>
          </w:tcPr>
          <w:p w14:paraId="251A6F43" w14:textId="77777777" w:rsidR="00B5419D" w:rsidRPr="00EF0BB4" w:rsidRDefault="00B5419D" w:rsidP="00B5419D">
            <w:pPr>
              <w:rPr>
                <w:rFonts w:ascii="Times New Roman" w:hAnsi="Times New Roman" w:cs="Times New Roman"/>
              </w:rPr>
            </w:pPr>
          </w:p>
        </w:tc>
        <w:tc>
          <w:tcPr>
            <w:tcW w:w="1134" w:type="dxa"/>
            <w:shd w:val="clear" w:color="auto" w:fill="auto"/>
            <w:vAlign w:val="bottom"/>
          </w:tcPr>
          <w:p w14:paraId="022B1577"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Συχνότητα</w:t>
            </w:r>
          </w:p>
        </w:tc>
        <w:tc>
          <w:tcPr>
            <w:tcW w:w="1275" w:type="dxa"/>
            <w:gridSpan w:val="2"/>
            <w:shd w:val="clear" w:color="auto" w:fill="auto"/>
            <w:vAlign w:val="bottom"/>
          </w:tcPr>
          <w:p w14:paraId="49E32B94"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Ποσοστό</w:t>
            </w:r>
          </w:p>
        </w:tc>
        <w:tc>
          <w:tcPr>
            <w:tcW w:w="1699" w:type="dxa"/>
            <w:shd w:val="clear" w:color="auto" w:fill="auto"/>
            <w:vAlign w:val="bottom"/>
          </w:tcPr>
          <w:p w14:paraId="2B0BB332"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Έγκυρο ποσοστό</w:t>
            </w:r>
          </w:p>
        </w:tc>
        <w:tc>
          <w:tcPr>
            <w:tcW w:w="2412" w:type="dxa"/>
            <w:gridSpan w:val="2"/>
            <w:shd w:val="clear" w:color="auto" w:fill="auto"/>
            <w:vAlign w:val="bottom"/>
          </w:tcPr>
          <w:p w14:paraId="7AE65B41"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Αθροιστικό ποσοστό</w:t>
            </w:r>
          </w:p>
        </w:tc>
      </w:tr>
      <w:tr w:rsidR="00B5419D" w:rsidRPr="00EF0BB4" w14:paraId="4C4E1D4A" w14:textId="77777777" w:rsidTr="0075262B">
        <w:trPr>
          <w:gridAfter w:val="1"/>
          <w:wAfter w:w="10" w:type="dxa"/>
          <w:cantSplit/>
          <w:trHeight w:val="397"/>
        </w:trPr>
        <w:tc>
          <w:tcPr>
            <w:tcW w:w="30" w:type="dxa"/>
            <w:vMerge w:val="restart"/>
            <w:shd w:val="clear" w:color="auto" w:fill="auto"/>
          </w:tcPr>
          <w:p w14:paraId="45D73320" w14:textId="77777777" w:rsidR="00B5419D" w:rsidRPr="00EF0BB4" w:rsidRDefault="00B5419D" w:rsidP="00B5419D">
            <w:pPr>
              <w:rPr>
                <w:rFonts w:ascii="Times New Roman" w:hAnsi="Times New Roman" w:cs="Times New Roman"/>
              </w:rPr>
            </w:pPr>
          </w:p>
        </w:tc>
        <w:tc>
          <w:tcPr>
            <w:tcW w:w="2086" w:type="dxa"/>
            <w:shd w:val="clear" w:color="auto" w:fill="auto"/>
          </w:tcPr>
          <w:p w14:paraId="6BD1348E"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&lt;1 μήνα</w:t>
            </w:r>
          </w:p>
        </w:tc>
        <w:tc>
          <w:tcPr>
            <w:tcW w:w="1167" w:type="dxa"/>
            <w:gridSpan w:val="3"/>
            <w:shd w:val="clear" w:color="auto" w:fill="auto"/>
          </w:tcPr>
          <w:p w14:paraId="53DA14EF"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12</w:t>
            </w:r>
          </w:p>
        </w:tc>
        <w:tc>
          <w:tcPr>
            <w:tcW w:w="1253" w:type="dxa"/>
            <w:shd w:val="clear" w:color="auto" w:fill="auto"/>
          </w:tcPr>
          <w:p w14:paraId="7061FDA5"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8,0</w:t>
            </w:r>
          </w:p>
        </w:tc>
        <w:tc>
          <w:tcPr>
            <w:tcW w:w="1699" w:type="dxa"/>
            <w:shd w:val="clear" w:color="auto" w:fill="auto"/>
          </w:tcPr>
          <w:p w14:paraId="7A4CA790"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8,0</w:t>
            </w:r>
          </w:p>
        </w:tc>
        <w:tc>
          <w:tcPr>
            <w:tcW w:w="2402" w:type="dxa"/>
            <w:shd w:val="clear" w:color="auto" w:fill="auto"/>
          </w:tcPr>
          <w:p w14:paraId="69C52CA1"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8,0</w:t>
            </w:r>
          </w:p>
        </w:tc>
      </w:tr>
      <w:tr w:rsidR="00B5419D" w:rsidRPr="00EF0BB4" w14:paraId="47D165AE" w14:textId="77777777" w:rsidTr="0075262B">
        <w:trPr>
          <w:gridAfter w:val="1"/>
          <w:wAfter w:w="10" w:type="dxa"/>
          <w:cantSplit/>
          <w:trHeight w:val="397"/>
        </w:trPr>
        <w:tc>
          <w:tcPr>
            <w:tcW w:w="30" w:type="dxa"/>
            <w:vMerge/>
            <w:shd w:val="clear" w:color="auto" w:fill="auto"/>
          </w:tcPr>
          <w:p w14:paraId="6BC682F0" w14:textId="77777777" w:rsidR="00B5419D" w:rsidRPr="00EF0BB4" w:rsidRDefault="00B5419D" w:rsidP="00B5419D">
            <w:pPr>
              <w:rPr>
                <w:rFonts w:ascii="Times New Roman" w:hAnsi="Times New Roman" w:cs="Times New Roman"/>
              </w:rPr>
            </w:pPr>
          </w:p>
        </w:tc>
        <w:tc>
          <w:tcPr>
            <w:tcW w:w="2086" w:type="dxa"/>
            <w:shd w:val="clear" w:color="auto" w:fill="auto"/>
          </w:tcPr>
          <w:p w14:paraId="399A0FF9"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1- 6 μήνες</w:t>
            </w:r>
          </w:p>
        </w:tc>
        <w:tc>
          <w:tcPr>
            <w:tcW w:w="1167" w:type="dxa"/>
            <w:gridSpan w:val="3"/>
            <w:shd w:val="clear" w:color="auto" w:fill="auto"/>
          </w:tcPr>
          <w:p w14:paraId="666394C1"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71</w:t>
            </w:r>
          </w:p>
        </w:tc>
        <w:tc>
          <w:tcPr>
            <w:tcW w:w="1253" w:type="dxa"/>
            <w:shd w:val="clear" w:color="auto" w:fill="auto"/>
          </w:tcPr>
          <w:p w14:paraId="154E8D07"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47,3</w:t>
            </w:r>
          </w:p>
        </w:tc>
        <w:tc>
          <w:tcPr>
            <w:tcW w:w="1699" w:type="dxa"/>
            <w:shd w:val="clear" w:color="auto" w:fill="auto"/>
          </w:tcPr>
          <w:p w14:paraId="01850204"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47,3</w:t>
            </w:r>
          </w:p>
        </w:tc>
        <w:tc>
          <w:tcPr>
            <w:tcW w:w="2402" w:type="dxa"/>
            <w:shd w:val="clear" w:color="auto" w:fill="auto"/>
          </w:tcPr>
          <w:p w14:paraId="66AAF6F8"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55,3</w:t>
            </w:r>
          </w:p>
        </w:tc>
      </w:tr>
      <w:tr w:rsidR="00B5419D" w:rsidRPr="00EF0BB4" w14:paraId="524C94CC" w14:textId="77777777" w:rsidTr="0075262B">
        <w:trPr>
          <w:gridAfter w:val="1"/>
          <w:wAfter w:w="10" w:type="dxa"/>
          <w:cantSplit/>
          <w:trHeight w:val="397"/>
        </w:trPr>
        <w:tc>
          <w:tcPr>
            <w:tcW w:w="30" w:type="dxa"/>
            <w:vMerge/>
            <w:shd w:val="clear" w:color="auto" w:fill="auto"/>
          </w:tcPr>
          <w:p w14:paraId="4736A47E" w14:textId="77777777" w:rsidR="00B5419D" w:rsidRPr="00EF0BB4" w:rsidRDefault="00B5419D" w:rsidP="00B5419D">
            <w:pPr>
              <w:rPr>
                <w:rFonts w:ascii="Times New Roman" w:hAnsi="Times New Roman" w:cs="Times New Roman"/>
              </w:rPr>
            </w:pPr>
          </w:p>
        </w:tc>
        <w:tc>
          <w:tcPr>
            <w:tcW w:w="2086" w:type="dxa"/>
            <w:shd w:val="clear" w:color="auto" w:fill="auto"/>
          </w:tcPr>
          <w:p w14:paraId="16515F46"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6- 12 μήνες</w:t>
            </w:r>
          </w:p>
        </w:tc>
        <w:tc>
          <w:tcPr>
            <w:tcW w:w="1167" w:type="dxa"/>
            <w:gridSpan w:val="3"/>
            <w:shd w:val="clear" w:color="auto" w:fill="auto"/>
          </w:tcPr>
          <w:p w14:paraId="4AC0D0AD"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44</w:t>
            </w:r>
          </w:p>
        </w:tc>
        <w:tc>
          <w:tcPr>
            <w:tcW w:w="1253" w:type="dxa"/>
            <w:shd w:val="clear" w:color="auto" w:fill="auto"/>
          </w:tcPr>
          <w:p w14:paraId="62126B4A"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29,3</w:t>
            </w:r>
          </w:p>
        </w:tc>
        <w:tc>
          <w:tcPr>
            <w:tcW w:w="1699" w:type="dxa"/>
            <w:shd w:val="clear" w:color="auto" w:fill="auto"/>
          </w:tcPr>
          <w:p w14:paraId="77AAEC0B"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29,3</w:t>
            </w:r>
          </w:p>
        </w:tc>
        <w:tc>
          <w:tcPr>
            <w:tcW w:w="2402" w:type="dxa"/>
            <w:shd w:val="clear" w:color="auto" w:fill="auto"/>
          </w:tcPr>
          <w:p w14:paraId="732E4CFE"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84,7</w:t>
            </w:r>
          </w:p>
        </w:tc>
      </w:tr>
      <w:tr w:rsidR="00B5419D" w:rsidRPr="00EF0BB4" w14:paraId="7D693404" w14:textId="77777777" w:rsidTr="0075262B">
        <w:trPr>
          <w:gridAfter w:val="1"/>
          <w:wAfter w:w="10" w:type="dxa"/>
          <w:cantSplit/>
          <w:trHeight w:val="397"/>
        </w:trPr>
        <w:tc>
          <w:tcPr>
            <w:tcW w:w="30" w:type="dxa"/>
            <w:vMerge/>
            <w:shd w:val="clear" w:color="auto" w:fill="auto"/>
          </w:tcPr>
          <w:p w14:paraId="5EF53EEF" w14:textId="77777777" w:rsidR="00B5419D" w:rsidRPr="00EF0BB4" w:rsidRDefault="00B5419D" w:rsidP="00B5419D">
            <w:pPr>
              <w:rPr>
                <w:rFonts w:ascii="Times New Roman" w:hAnsi="Times New Roman" w:cs="Times New Roman"/>
              </w:rPr>
            </w:pPr>
          </w:p>
        </w:tc>
        <w:tc>
          <w:tcPr>
            <w:tcW w:w="2086" w:type="dxa"/>
            <w:shd w:val="clear" w:color="auto" w:fill="auto"/>
          </w:tcPr>
          <w:p w14:paraId="017C3517"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&gt;12 μήνες</w:t>
            </w:r>
          </w:p>
        </w:tc>
        <w:tc>
          <w:tcPr>
            <w:tcW w:w="1167" w:type="dxa"/>
            <w:gridSpan w:val="3"/>
            <w:shd w:val="clear" w:color="auto" w:fill="auto"/>
          </w:tcPr>
          <w:p w14:paraId="150D53CD"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23</w:t>
            </w:r>
          </w:p>
        </w:tc>
        <w:tc>
          <w:tcPr>
            <w:tcW w:w="1253" w:type="dxa"/>
            <w:shd w:val="clear" w:color="auto" w:fill="auto"/>
          </w:tcPr>
          <w:p w14:paraId="3B54ABE7"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15,3</w:t>
            </w:r>
          </w:p>
        </w:tc>
        <w:tc>
          <w:tcPr>
            <w:tcW w:w="1699" w:type="dxa"/>
            <w:shd w:val="clear" w:color="auto" w:fill="auto"/>
          </w:tcPr>
          <w:p w14:paraId="3A538663"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15,3</w:t>
            </w:r>
          </w:p>
        </w:tc>
        <w:tc>
          <w:tcPr>
            <w:tcW w:w="2402" w:type="dxa"/>
            <w:shd w:val="clear" w:color="auto" w:fill="auto"/>
          </w:tcPr>
          <w:p w14:paraId="31574E72"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100,0</w:t>
            </w:r>
          </w:p>
        </w:tc>
      </w:tr>
      <w:tr w:rsidR="00B5419D" w:rsidRPr="00EF0BB4" w14:paraId="395C8E6D" w14:textId="77777777" w:rsidTr="0075262B">
        <w:trPr>
          <w:gridAfter w:val="1"/>
          <w:wAfter w:w="10" w:type="dxa"/>
          <w:cantSplit/>
          <w:trHeight w:val="397"/>
        </w:trPr>
        <w:tc>
          <w:tcPr>
            <w:tcW w:w="30" w:type="dxa"/>
            <w:vMerge/>
            <w:shd w:val="clear" w:color="auto" w:fill="auto"/>
          </w:tcPr>
          <w:p w14:paraId="47FD7E08" w14:textId="77777777" w:rsidR="00B5419D" w:rsidRPr="00EF0BB4" w:rsidRDefault="00B5419D" w:rsidP="00B5419D">
            <w:pPr>
              <w:rPr>
                <w:rFonts w:ascii="Times New Roman" w:hAnsi="Times New Roman" w:cs="Times New Roman"/>
              </w:rPr>
            </w:pPr>
          </w:p>
        </w:tc>
        <w:tc>
          <w:tcPr>
            <w:tcW w:w="2086" w:type="dxa"/>
            <w:shd w:val="clear" w:color="auto" w:fill="auto"/>
          </w:tcPr>
          <w:p w14:paraId="62D8C70E"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Σύνολο</w:t>
            </w:r>
          </w:p>
        </w:tc>
        <w:tc>
          <w:tcPr>
            <w:tcW w:w="1167" w:type="dxa"/>
            <w:gridSpan w:val="3"/>
            <w:shd w:val="clear" w:color="auto" w:fill="auto"/>
          </w:tcPr>
          <w:p w14:paraId="31594F3C"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150</w:t>
            </w:r>
          </w:p>
        </w:tc>
        <w:tc>
          <w:tcPr>
            <w:tcW w:w="1253" w:type="dxa"/>
            <w:shd w:val="clear" w:color="auto" w:fill="auto"/>
          </w:tcPr>
          <w:p w14:paraId="4A4180E5"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100,0</w:t>
            </w:r>
          </w:p>
        </w:tc>
        <w:tc>
          <w:tcPr>
            <w:tcW w:w="1699" w:type="dxa"/>
            <w:shd w:val="clear" w:color="auto" w:fill="auto"/>
          </w:tcPr>
          <w:p w14:paraId="4DFAB1B3"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100,0</w:t>
            </w:r>
          </w:p>
        </w:tc>
        <w:tc>
          <w:tcPr>
            <w:tcW w:w="2402" w:type="dxa"/>
            <w:shd w:val="clear" w:color="auto" w:fill="auto"/>
            <w:vAlign w:val="center"/>
          </w:tcPr>
          <w:p w14:paraId="257FF812" w14:textId="77777777" w:rsidR="00B5419D" w:rsidRPr="00EF0BB4" w:rsidRDefault="00B5419D" w:rsidP="00B5419D">
            <w:pPr>
              <w:rPr>
                <w:rFonts w:ascii="Times New Roman" w:hAnsi="Times New Roman" w:cs="Times New Roman"/>
              </w:rPr>
            </w:pPr>
          </w:p>
        </w:tc>
      </w:tr>
    </w:tbl>
    <w:p w14:paraId="2ED0B4CE" w14:textId="77777777" w:rsidR="0043670B" w:rsidRDefault="0043670B" w:rsidP="0043670B">
      <w:pPr>
        <w:spacing w:after="100" w:afterAutospacing="1" w:line="360" w:lineRule="auto"/>
        <w:jc w:val="both"/>
        <w:rPr>
          <w:rFonts w:ascii="Times New Roman" w:hAnsi="Times New Roman" w:cs="Times New Roman"/>
          <w:sz w:val="24"/>
          <w:szCs w:val="24"/>
        </w:rPr>
      </w:pPr>
    </w:p>
    <w:p w14:paraId="17B50813" w14:textId="77777777" w:rsidR="00CE7324" w:rsidRPr="00EF0BB4" w:rsidRDefault="004147AC" w:rsidP="0043670B">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Στον πίνακα 11, παρατηρείται πως η</w:t>
      </w:r>
      <w:r w:rsidR="00CE7324" w:rsidRPr="00EF0BB4">
        <w:rPr>
          <w:rFonts w:ascii="Times New Roman" w:hAnsi="Times New Roman" w:cs="Times New Roman"/>
          <w:sz w:val="24"/>
          <w:szCs w:val="24"/>
        </w:rPr>
        <w:t xml:space="preserve"> χορήγηση συμπληρωμάτων διατροφής διαρκεί συνήθως για 1-6 μήνες</w:t>
      </w:r>
      <w:r>
        <w:rPr>
          <w:rFonts w:ascii="Times New Roman" w:hAnsi="Times New Roman" w:cs="Times New Roman"/>
          <w:sz w:val="24"/>
          <w:szCs w:val="24"/>
        </w:rPr>
        <w:t xml:space="preserve"> (47,3%), σπανιότερα </w:t>
      </w:r>
      <w:r w:rsidR="00826116">
        <w:rPr>
          <w:rFonts w:ascii="Times New Roman" w:hAnsi="Times New Roman" w:cs="Times New Roman"/>
          <w:sz w:val="24"/>
          <w:szCs w:val="24"/>
        </w:rPr>
        <w:t xml:space="preserve">για 6-12 μήνες (29,3%), ακόμη σπανιότερα για &gt;12 μήνες </w:t>
      </w:r>
      <w:r w:rsidR="00CE7324" w:rsidRPr="00EF0BB4">
        <w:rPr>
          <w:rFonts w:ascii="Times New Roman" w:hAnsi="Times New Roman" w:cs="Times New Roman"/>
          <w:sz w:val="24"/>
          <w:szCs w:val="24"/>
        </w:rPr>
        <w:t xml:space="preserve"> ενώ πολύ σπάνια για </w:t>
      </w:r>
      <w:r>
        <w:rPr>
          <w:rFonts w:ascii="Times New Roman" w:hAnsi="Times New Roman" w:cs="Times New Roman"/>
          <w:sz w:val="24"/>
          <w:szCs w:val="24"/>
        </w:rPr>
        <w:t>&lt;</w:t>
      </w:r>
      <w:r w:rsidR="00CE7324" w:rsidRPr="00EF0BB4">
        <w:rPr>
          <w:rFonts w:ascii="Times New Roman" w:hAnsi="Times New Roman" w:cs="Times New Roman"/>
          <w:sz w:val="24"/>
          <w:szCs w:val="24"/>
        </w:rPr>
        <w:t>1 μήνα</w:t>
      </w:r>
      <w:r>
        <w:rPr>
          <w:rFonts w:ascii="Times New Roman" w:hAnsi="Times New Roman" w:cs="Times New Roman"/>
          <w:sz w:val="24"/>
          <w:szCs w:val="24"/>
        </w:rPr>
        <w:t xml:space="preserve"> (8%). </w:t>
      </w:r>
      <w:r w:rsidR="00826116">
        <w:rPr>
          <w:rFonts w:ascii="Times New Roman" w:hAnsi="Times New Roman" w:cs="Times New Roman"/>
          <w:sz w:val="24"/>
          <w:szCs w:val="24"/>
        </w:rPr>
        <w:t xml:space="preserve"> Στην επαρχία, οι φαρμακοιοί απάντησαν πως το καταναλωτικό κοινό προμηθεύεται συμπληρώματα </w:t>
      </w:r>
      <w:r w:rsidR="00F047D4">
        <w:rPr>
          <w:rFonts w:ascii="Times New Roman" w:hAnsi="Times New Roman" w:cs="Times New Roman"/>
          <w:sz w:val="24"/>
          <w:szCs w:val="24"/>
        </w:rPr>
        <w:t>διατροφής για 1-6 μήνες σε ποσοστό 70% ενώ στη Θεσσαλονίκη για 1-6 μήνες και για 6-12 μήνες σε ποσοστό 36% και στις 2 περιπτώσεις, όπως φαίνεται και στο γράφημα 11.</w:t>
      </w:r>
    </w:p>
    <w:p w14:paraId="17036E16" w14:textId="77777777" w:rsidR="004F4A0C" w:rsidRPr="00EF0BB4" w:rsidRDefault="004F4A0C" w:rsidP="004F4A0C"/>
    <w:p w14:paraId="79A309C5" w14:textId="77777777" w:rsidR="004F4A0C" w:rsidRPr="00EF0BB4" w:rsidRDefault="004F4A0C" w:rsidP="004F4A0C">
      <w:pPr>
        <w:rPr>
          <w:sz w:val="20"/>
          <w:szCs w:val="20"/>
        </w:rPr>
      </w:pPr>
      <w:r w:rsidRPr="00EF0BB4">
        <w:rPr>
          <w:noProof/>
          <w:lang w:eastAsia="el-GR"/>
        </w:rPr>
        <w:lastRenderedPageBreak/>
        <w:drawing>
          <wp:inline distT="0" distB="0" distL="0" distR="0" wp14:anchorId="0A4637A7" wp14:editId="42D1B119">
            <wp:extent cx="5400000" cy="3240000"/>
            <wp:effectExtent l="0" t="0" r="10795" b="17780"/>
            <wp:docPr id="139" name="Γράφημα 139">
              <a:extLst xmlns:a="http://schemas.openxmlformats.org/drawingml/2006/main">
                <a:ext uri="{FF2B5EF4-FFF2-40B4-BE49-F238E27FC236}">
                  <a16:creationId xmlns:a16="http://schemas.microsoft.com/office/drawing/2014/main" id="{3EA3D351-4025-417B-9355-52DBCC61F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F0BB4">
        <w:rPr>
          <w:sz w:val="20"/>
          <w:szCs w:val="20"/>
          <w:u w:val="single"/>
        </w:rPr>
        <w:t>Γράφημα 12</w:t>
      </w:r>
      <w:r w:rsidRPr="00EF0BB4">
        <w:rPr>
          <w:sz w:val="20"/>
          <w:szCs w:val="20"/>
        </w:rPr>
        <w:t>: Ηλικιακές ομάδες που καταναλώνουν συμπληρώματα σε σχετικά μεγαλύτερη συχνότητα</w:t>
      </w:r>
      <w:r w:rsidR="000436C3" w:rsidRPr="00EF0BB4">
        <w:rPr>
          <w:sz w:val="20"/>
          <w:szCs w:val="20"/>
        </w:rPr>
        <w:t xml:space="preserve"> σε Θεσσαλονίκη και επαρχία</w:t>
      </w:r>
    </w:p>
    <w:p w14:paraId="7EBACB37" w14:textId="77777777" w:rsidR="0012586B" w:rsidRPr="00EF0BB4" w:rsidRDefault="0012586B" w:rsidP="004F4A0C">
      <w:pPr>
        <w:rPr>
          <w:sz w:val="20"/>
          <w:szCs w:val="20"/>
        </w:rPr>
      </w:pPr>
    </w:p>
    <w:p w14:paraId="5F12F889" w14:textId="77777777" w:rsidR="00B5419D" w:rsidRPr="00EF0BB4" w:rsidRDefault="004064E2" w:rsidP="004F4A0C">
      <w:pPr>
        <w:rPr>
          <w:sz w:val="20"/>
          <w:szCs w:val="20"/>
        </w:rPr>
      </w:pPr>
      <w:r w:rsidRPr="004064E2">
        <w:rPr>
          <w:sz w:val="20"/>
          <w:szCs w:val="20"/>
          <w:u w:val="single"/>
        </w:rPr>
        <w:t>Πίνακας 12:</w:t>
      </w:r>
      <w:r w:rsidRPr="004064E2">
        <w:rPr>
          <w:sz w:val="20"/>
          <w:szCs w:val="20"/>
        </w:rPr>
        <w:t xml:space="preserve"> Ηλικιακές ομάδες που καταναλώνουν συμπληρώματα σε σχετικά μεγαλύτερη συχνότητα στη Β. Ελλάδα</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2104"/>
        <w:gridCol w:w="1274"/>
        <w:gridCol w:w="1416"/>
        <w:gridCol w:w="1699"/>
        <w:gridCol w:w="1982"/>
      </w:tblGrid>
      <w:tr w:rsidR="00D8216A" w:rsidRPr="00EF0BB4" w14:paraId="1CAF446E" w14:textId="77777777" w:rsidTr="0075262B">
        <w:trPr>
          <w:cantSplit/>
          <w:trHeight w:val="397"/>
        </w:trPr>
        <w:tc>
          <w:tcPr>
            <w:tcW w:w="8505" w:type="dxa"/>
            <w:gridSpan w:val="6"/>
            <w:shd w:val="clear" w:color="auto" w:fill="auto"/>
            <w:vAlign w:val="bottom"/>
          </w:tcPr>
          <w:p w14:paraId="75D58DD6" w14:textId="77777777" w:rsidR="00D8216A" w:rsidRPr="00EF0BB4" w:rsidRDefault="00D8216A" w:rsidP="00B5419D">
            <w:pPr>
              <w:rPr>
                <w:rFonts w:ascii="Times New Roman" w:hAnsi="Times New Roman" w:cs="Times New Roman"/>
                <w:b/>
                <w:bCs/>
              </w:rPr>
            </w:pPr>
            <w:r w:rsidRPr="00EF0BB4">
              <w:rPr>
                <w:rFonts w:ascii="Times New Roman" w:hAnsi="Times New Roman" w:cs="Times New Roman"/>
                <w:b/>
                <w:bCs/>
              </w:rPr>
              <w:t>Ηλικία και συμπληρώματα διατροφής</w:t>
            </w:r>
          </w:p>
        </w:tc>
      </w:tr>
      <w:tr w:rsidR="000436C3" w:rsidRPr="00EF0BB4" w14:paraId="47C91655" w14:textId="77777777" w:rsidTr="0075262B">
        <w:trPr>
          <w:cantSplit/>
          <w:trHeight w:val="397"/>
        </w:trPr>
        <w:tc>
          <w:tcPr>
            <w:tcW w:w="2134" w:type="dxa"/>
            <w:gridSpan w:val="2"/>
            <w:shd w:val="clear" w:color="auto" w:fill="auto"/>
            <w:vAlign w:val="bottom"/>
          </w:tcPr>
          <w:p w14:paraId="0AE0E2D7" w14:textId="77777777" w:rsidR="00B5419D" w:rsidRPr="00EF0BB4" w:rsidRDefault="00B5419D" w:rsidP="00B5419D">
            <w:pPr>
              <w:rPr>
                <w:rFonts w:ascii="Times New Roman" w:hAnsi="Times New Roman" w:cs="Times New Roman"/>
              </w:rPr>
            </w:pPr>
          </w:p>
        </w:tc>
        <w:tc>
          <w:tcPr>
            <w:tcW w:w="1274" w:type="dxa"/>
            <w:shd w:val="clear" w:color="auto" w:fill="auto"/>
            <w:vAlign w:val="bottom"/>
          </w:tcPr>
          <w:p w14:paraId="706B1264"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Συχνότητα</w:t>
            </w:r>
          </w:p>
        </w:tc>
        <w:tc>
          <w:tcPr>
            <w:tcW w:w="1416" w:type="dxa"/>
            <w:shd w:val="clear" w:color="auto" w:fill="auto"/>
            <w:vAlign w:val="bottom"/>
          </w:tcPr>
          <w:p w14:paraId="56AD80AF"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Ποσοστό</w:t>
            </w:r>
          </w:p>
        </w:tc>
        <w:tc>
          <w:tcPr>
            <w:tcW w:w="1699" w:type="dxa"/>
            <w:shd w:val="clear" w:color="auto" w:fill="auto"/>
            <w:vAlign w:val="bottom"/>
          </w:tcPr>
          <w:p w14:paraId="592EAB3D"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Έγκυρο ποσοστό</w:t>
            </w:r>
          </w:p>
        </w:tc>
        <w:tc>
          <w:tcPr>
            <w:tcW w:w="1982" w:type="dxa"/>
            <w:shd w:val="clear" w:color="auto" w:fill="auto"/>
            <w:vAlign w:val="bottom"/>
          </w:tcPr>
          <w:p w14:paraId="6E6C320D"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Αθροιστικό ποσοστό</w:t>
            </w:r>
          </w:p>
        </w:tc>
      </w:tr>
      <w:tr w:rsidR="000436C3" w:rsidRPr="00EF0BB4" w14:paraId="69DA4F0B" w14:textId="77777777" w:rsidTr="0075262B">
        <w:trPr>
          <w:cantSplit/>
          <w:trHeight w:val="397"/>
        </w:trPr>
        <w:tc>
          <w:tcPr>
            <w:tcW w:w="30" w:type="dxa"/>
            <w:vMerge w:val="restart"/>
            <w:shd w:val="clear" w:color="auto" w:fill="auto"/>
          </w:tcPr>
          <w:p w14:paraId="086A8D3B" w14:textId="77777777" w:rsidR="00B5419D" w:rsidRPr="00EF0BB4" w:rsidRDefault="00B5419D" w:rsidP="00B5419D">
            <w:pPr>
              <w:rPr>
                <w:rFonts w:ascii="Times New Roman" w:hAnsi="Times New Roman" w:cs="Times New Roman"/>
              </w:rPr>
            </w:pPr>
          </w:p>
        </w:tc>
        <w:tc>
          <w:tcPr>
            <w:tcW w:w="2104" w:type="dxa"/>
            <w:shd w:val="clear" w:color="auto" w:fill="auto"/>
          </w:tcPr>
          <w:p w14:paraId="7AB8B572"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0-12 ετών</w:t>
            </w:r>
          </w:p>
        </w:tc>
        <w:tc>
          <w:tcPr>
            <w:tcW w:w="1274" w:type="dxa"/>
            <w:shd w:val="clear" w:color="auto" w:fill="auto"/>
          </w:tcPr>
          <w:p w14:paraId="1B15CC47"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w:t>
            </w:r>
          </w:p>
        </w:tc>
        <w:tc>
          <w:tcPr>
            <w:tcW w:w="1416" w:type="dxa"/>
            <w:shd w:val="clear" w:color="auto" w:fill="auto"/>
          </w:tcPr>
          <w:p w14:paraId="2E4A8EFE"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0,7</w:t>
            </w:r>
          </w:p>
        </w:tc>
        <w:tc>
          <w:tcPr>
            <w:tcW w:w="1699" w:type="dxa"/>
            <w:shd w:val="clear" w:color="auto" w:fill="auto"/>
          </w:tcPr>
          <w:p w14:paraId="7D5C7FE2"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0,7</w:t>
            </w:r>
          </w:p>
        </w:tc>
        <w:tc>
          <w:tcPr>
            <w:tcW w:w="1982" w:type="dxa"/>
            <w:shd w:val="clear" w:color="auto" w:fill="auto"/>
          </w:tcPr>
          <w:p w14:paraId="60A30A98"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0,7</w:t>
            </w:r>
          </w:p>
        </w:tc>
      </w:tr>
      <w:tr w:rsidR="000436C3" w:rsidRPr="00EF0BB4" w14:paraId="427639B4" w14:textId="77777777" w:rsidTr="0075262B">
        <w:trPr>
          <w:cantSplit/>
          <w:trHeight w:val="397"/>
        </w:trPr>
        <w:tc>
          <w:tcPr>
            <w:tcW w:w="30" w:type="dxa"/>
            <w:vMerge/>
            <w:shd w:val="clear" w:color="auto" w:fill="auto"/>
          </w:tcPr>
          <w:p w14:paraId="7717536D" w14:textId="77777777" w:rsidR="00B5419D" w:rsidRPr="00EF0BB4" w:rsidRDefault="00B5419D" w:rsidP="00B5419D">
            <w:pPr>
              <w:rPr>
                <w:rFonts w:ascii="Times New Roman" w:hAnsi="Times New Roman" w:cs="Times New Roman"/>
              </w:rPr>
            </w:pPr>
          </w:p>
        </w:tc>
        <w:tc>
          <w:tcPr>
            <w:tcW w:w="2104" w:type="dxa"/>
            <w:shd w:val="clear" w:color="auto" w:fill="auto"/>
          </w:tcPr>
          <w:p w14:paraId="54E87528"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12-18 ετών</w:t>
            </w:r>
          </w:p>
        </w:tc>
        <w:tc>
          <w:tcPr>
            <w:tcW w:w="1274" w:type="dxa"/>
            <w:shd w:val="clear" w:color="auto" w:fill="auto"/>
          </w:tcPr>
          <w:p w14:paraId="74E36368"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5</w:t>
            </w:r>
          </w:p>
        </w:tc>
        <w:tc>
          <w:tcPr>
            <w:tcW w:w="1416" w:type="dxa"/>
            <w:shd w:val="clear" w:color="auto" w:fill="auto"/>
          </w:tcPr>
          <w:p w14:paraId="526991DA"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3,3</w:t>
            </w:r>
          </w:p>
        </w:tc>
        <w:tc>
          <w:tcPr>
            <w:tcW w:w="1699" w:type="dxa"/>
            <w:shd w:val="clear" w:color="auto" w:fill="auto"/>
          </w:tcPr>
          <w:p w14:paraId="370D48D0"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3,3</w:t>
            </w:r>
          </w:p>
        </w:tc>
        <w:tc>
          <w:tcPr>
            <w:tcW w:w="1982" w:type="dxa"/>
            <w:shd w:val="clear" w:color="auto" w:fill="auto"/>
          </w:tcPr>
          <w:p w14:paraId="13AF2DA1"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4,0</w:t>
            </w:r>
          </w:p>
        </w:tc>
      </w:tr>
      <w:tr w:rsidR="000436C3" w:rsidRPr="00EF0BB4" w14:paraId="286AEB99" w14:textId="77777777" w:rsidTr="0075262B">
        <w:trPr>
          <w:cantSplit/>
          <w:trHeight w:val="397"/>
        </w:trPr>
        <w:tc>
          <w:tcPr>
            <w:tcW w:w="30" w:type="dxa"/>
            <w:vMerge/>
            <w:shd w:val="clear" w:color="auto" w:fill="auto"/>
          </w:tcPr>
          <w:p w14:paraId="4C907B6B" w14:textId="77777777" w:rsidR="00B5419D" w:rsidRPr="00EF0BB4" w:rsidRDefault="00B5419D" w:rsidP="00B5419D">
            <w:pPr>
              <w:rPr>
                <w:rFonts w:ascii="Times New Roman" w:hAnsi="Times New Roman" w:cs="Times New Roman"/>
              </w:rPr>
            </w:pPr>
          </w:p>
        </w:tc>
        <w:tc>
          <w:tcPr>
            <w:tcW w:w="2104" w:type="dxa"/>
            <w:shd w:val="clear" w:color="auto" w:fill="auto"/>
          </w:tcPr>
          <w:p w14:paraId="5DDB8738"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18-35 ετών</w:t>
            </w:r>
          </w:p>
        </w:tc>
        <w:tc>
          <w:tcPr>
            <w:tcW w:w="1274" w:type="dxa"/>
            <w:shd w:val="clear" w:color="auto" w:fill="auto"/>
          </w:tcPr>
          <w:p w14:paraId="49DF56E5"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36</w:t>
            </w:r>
          </w:p>
        </w:tc>
        <w:tc>
          <w:tcPr>
            <w:tcW w:w="1416" w:type="dxa"/>
            <w:shd w:val="clear" w:color="auto" w:fill="auto"/>
          </w:tcPr>
          <w:p w14:paraId="18156A15"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24,0</w:t>
            </w:r>
          </w:p>
        </w:tc>
        <w:tc>
          <w:tcPr>
            <w:tcW w:w="1699" w:type="dxa"/>
            <w:shd w:val="clear" w:color="auto" w:fill="auto"/>
          </w:tcPr>
          <w:p w14:paraId="089367C5"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24,0</w:t>
            </w:r>
          </w:p>
        </w:tc>
        <w:tc>
          <w:tcPr>
            <w:tcW w:w="1982" w:type="dxa"/>
            <w:shd w:val="clear" w:color="auto" w:fill="auto"/>
          </w:tcPr>
          <w:p w14:paraId="1A00B6A1"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28,0</w:t>
            </w:r>
          </w:p>
        </w:tc>
      </w:tr>
      <w:tr w:rsidR="000436C3" w:rsidRPr="00EF0BB4" w14:paraId="49ACD534" w14:textId="77777777" w:rsidTr="0075262B">
        <w:trPr>
          <w:cantSplit/>
          <w:trHeight w:val="397"/>
        </w:trPr>
        <w:tc>
          <w:tcPr>
            <w:tcW w:w="30" w:type="dxa"/>
            <w:vMerge/>
            <w:shd w:val="clear" w:color="auto" w:fill="auto"/>
          </w:tcPr>
          <w:p w14:paraId="28DD0D66" w14:textId="77777777" w:rsidR="00B5419D" w:rsidRPr="00EF0BB4" w:rsidRDefault="00B5419D" w:rsidP="00B5419D">
            <w:pPr>
              <w:rPr>
                <w:rFonts w:ascii="Times New Roman" w:hAnsi="Times New Roman" w:cs="Times New Roman"/>
              </w:rPr>
            </w:pPr>
          </w:p>
        </w:tc>
        <w:tc>
          <w:tcPr>
            <w:tcW w:w="2104" w:type="dxa"/>
            <w:shd w:val="clear" w:color="auto" w:fill="auto"/>
          </w:tcPr>
          <w:p w14:paraId="4357BA1A"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35-55 ετών</w:t>
            </w:r>
          </w:p>
        </w:tc>
        <w:tc>
          <w:tcPr>
            <w:tcW w:w="1274" w:type="dxa"/>
            <w:shd w:val="clear" w:color="auto" w:fill="auto"/>
          </w:tcPr>
          <w:p w14:paraId="178B4C31"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78</w:t>
            </w:r>
          </w:p>
        </w:tc>
        <w:tc>
          <w:tcPr>
            <w:tcW w:w="1416" w:type="dxa"/>
            <w:shd w:val="clear" w:color="auto" w:fill="auto"/>
          </w:tcPr>
          <w:p w14:paraId="55F6B7FC"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52,0</w:t>
            </w:r>
          </w:p>
        </w:tc>
        <w:tc>
          <w:tcPr>
            <w:tcW w:w="1699" w:type="dxa"/>
            <w:shd w:val="clear" w:color="auto" w:fill="auto"/>
          </w:tcPr>
          <w:p w14:paraId="74FD239F"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52,0</w:t>
            </w:r>
          </w:p>
        </w:tc>
        <w:tc>
          <w:tcPr>
            <w:tcW w:w="1982" w:type="dxa"/>
            <w:shd w:val="clear" w:color="auto" w:fill="auto"/>
          </w:tcPr>
          <w:p w14:paraId="2E4C8C3D"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80,0</w:t>
            </w:r>
          </w:p>
        </w:tc>
      </w:tr>
      <w:tr w:rsidR="000436C3" w:rsidRPr="00EF0BB4" w14:paraId="7878D453" w14:textId="77777777" w:rsidTr="0075262B">
        <w:trPr>
          <w:cantSplit/>
          <w:trHeight w:val="397"/>
        </w:trPr>
        <w:tc>
          <w:tcPr>
            <w:tcW w:w="30" w:type="dxa"/>
            <w:vMerge/>
            <w:shd w:val="clear" w:color="auto" w:fill="auto"/>
          </w:tcPr>
          <w:p w14:paraId="067C0BF4" w14:textId="77777777" w:rsidR="00B5419D" w:rsidRPr="00EF0BB4" w:rsidRDefault="00B5419D" w:rsidP="00B5419D">
            <w:pPr>
              <w:rPr>
                <w:rFonts w:ascii="Times New Roman" w:hAnsi="Times New Roman" w:cs="Times New Roman"/>
              </w:rPr>
            </w:pPr>
          </w:p>
        </w:tc>
        <w:tc>
          <w:tcPr>
            <w:tcW w:w="2104" w:type="dxa"/>
            <w:shd w:val="clear" w:color="auto" w:fill="auto"/>
          </w:tcPr>
          <w:p w14:paraId="5FE33DDF"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&gt;55 ετών</w:t>
            </w:r>
          </w:p>
        </w:tc>
        <w:tc>
          <w:tcPr>
            <w:tcW w:w="1274" w:type="dxa"/>
            <w:shd w:val="clear" w:color="auto" w:fill="auto"/>
          </w:tcPr>
          <w:p w14:paraId="2BC970A0"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29</w:t>
            </w:r>
          </w:p>
        </w:tc>
        <w:tc>
          <w:tcPr>
            <w:tcW w:w="1416" w:type="dxa"/>
            <w:shd w:val="clear" w:color="auto" w:fill="auto"/>
          </w:tcPr>
          <w:p w14:paraId="69F27114"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19,3</w:t>
            </w:r>
          </w:p>
        </w:tc>
        <w:tc>
          <w:tcPr>
            <w:tcW w:w="1699" w:type="dxa"/>
            <w:shd w:val="clear" w:color="auto" w:fill="auto"/>
          </w:tcPr>
          <w:p w14:paraId="14E90CFF"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19,3</w:t>
            </w:r>
          </w:p>
        </w:tc>
        <w:tc>
          <w:tcPr>
            <w:tcW w:w="1982" w:type="dxa"/>
            <w:shd w:val="clear" w:color="auto" w:fill="auto"/>
          </w:tcPr>
          <w:p w14:paraId="4BA4485C"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99,3</w:t>
            </w:r>
          </w:p>
        </w:tc>
      </w:tr>
      <w:tr w:rsidR="000436C3" w:rsidRPr="00EF0BB4" w14:paraId="21E18582" w14:textId="77777777" w:rsidTr="0075262B">
        <w:trPr>
          <w:cantSplit/>
          <w:trHeight w:val="397"/>
        </w:trPr>
        <w:tc>
          <w:tcPr>
            <w:tcW w:w="30" w:type="dxa"/>
            <w:vMerge/>
            <w:shd w:val="clear" w:color="auto" w:fill="auto"/>
          </w:tcPr>
          <w:p w14:paraId="4E766B5D" w14:textId="77777777" w:rsidR="00B5419D" w:rsidRPr="00EF0BB4" w:rsidRDefault="00B5419D" w:rsidP="00B5419D">
            <w:pPr>
              <w:rPr>
                <w:rFonts w:ascii="Times New Roman" w:hAnsi="Times New Roman" w:cs="Times New Roman"/>
              </w:rPr>
            </w:pPr>
          </w:p>
        </w:tc>
        <w:tc>
          <w:tcPr>
            <w:tcW w:w="2104" w:type="dxa"/>
            <w:shd w:val="clear" w:color="auto" w:fill="auto"/>
          </w:tcPr>
          <w:p w14:paraId="3001A853"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41</w:t>
            </w:r>
          </w:p>
        </w:tc>
        <w:tc>
          <w:tcPr>
            <w:tcW w:w="1274" w:type="dxa"/>
            <w:shd w:val="clear" w:color="auto" w:fill="auto"/>
          </w:tcPr>
          <w:p w14:paraId="4AA35450"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w:t>
            </w:r>
          </w:p>
        </w:tc>
        <w:tc>
          <w:tcPr>
            <w:tcW w:w="1416" w:type="dxa"/>
            <w:shd w:val="clear" w:color="auto" w:fill="auto"/>
          </w:tcPr>
          <w:p w14:paraId="76E66AEF"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0,7</w:t>
            </w:r>
          </w:p>
        </w:tc>
        <w:tc>
          <w:tcPr>
            <w:tcW w:w="1699" w:type="dxa"/>
            <w:shd w:val="clear" w:color="auto" w:fill="auto"/>
          </w:tcPr>
          <w:p w14:paraId="00A145EB"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0,7</w:t>
            </w:r>
          </w:p>
        </w:tc>
        <w:tc>
          <w:tcPr>
            <w:tcW w:w="1982" w:type="dxa"/>
            <w:shd w:val="clear" w:color="auto" w:fill="auto"/>
          </w:tcPr>
          <w:p w14:paraId="4603FBD9"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100,0</w:t>
            </w:r>
          </w:p>
        </w:tc>
      </w:tr>
      <w:tr w:rsidR="000436C3" w:rsidRPr="00EF0BB4" w14:paraId="37E3179B" w14:textId="77777777" w:rsidTr="0075262B">
        <w:trPr>
          <w:cantSplit/>
          <w:trHeight w:val="397"/>
        </w:trPr>
        <w:tc>
          <w:tcPr>
            <w:tcW w:w="30" w:type="dxa"/>
            <w:vMerge/>
            <w:shd w:val="clear" w:color="auto" w:fill="auto"/>
          </w:tcPr>
          <w:p w14:paraId="63CB8AB7" w14:textId="77777777" w:rsidR="00B5419D" w:rsidRPr="00EF0BB4" w:rsidRDefault="00B5419D" w:rsidP="00B5419D">
            <w:pPr>
              <w:rPr>
                <w:rFonts w:ascii="Times New Roman" w:hAnsi="Times New Roman" w:cs="Times New Roman"/>
              </w:rPr>
            </w:pPr>
          </w:p>
        </w:tc>
        <w:tc>
          <w:tcPr>
            <w:tcW w:w="2104" w:type="dxa"/>
            <w:shd w:val="clear" w:color="auto" w:fill="auto"/>
          </w:tcPr>
          <w:p w14:paraId="12957B0E" w14:textId="77777777" w:rsidR="00B5419D" w:rsidRPr="00EF0BB4" w:rsidRDefault="000436C3" w:rsidP="00B5419D">
            <w:pPr>
              <w:rPr>
                <w:rFonts w:ascii="Times New Roman" w:hAnsi="Times New Roman" w:cs="Times New Roman"/>
              </w:rPr>
            </w:pPr>
            <w:r w:rsidRPr="00EF0BB4">
              <w:rPr>
                <w:rFonts w:ascii="Times New Roman" w:hAnsi="Times New Roman" w:cs="Times New Roman"/>
              </w:rPr>
              <w:t>Σύνολο</w:t>
            </w:r>
          </w:p>
        </w:tc>
        <w:tc>
          <w:tcPr>
            <w:tcW w:w="1274" w:type="dxa"/>
            <w:shd w:val="clear" w:color="auto" w:fill="auto"/>
          </w:tcPr>
          <w:p w14:paraId="0B9E8322"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150</w:t>
            </w:r>
          </w:p>
        </w:tc>
        <w:tc>
          <w:tcPr>
            <w:tcW w:w="1416" w:type="dxa"/>
            <w:shd w:val="clear" w:color="auto" w:fill="auto"/>
          </w:tcPr>
          <w:p w14:paraId="5B1967EC"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100,0</w:t>
            </w:r>
          </w:p>
        </w:tc>
        <w:tc>
          <w:tcPr>
            <w:tcW w:w="1699" w:type="dxa"/>
            <w:shd w:val="clear" w:color="auto" w:fill="auto"/>
          </w:tcPr>
          <w:p w14:paraId="78B4A7E4" w14:textId="77777777" w:rsidR="00B5419D" w:rsidRPr="00EF0BB4" w:rsidRDefault="00B5419D" w:rsidP="00B5419D">
            <w:pPr>
              <w:rPr>
                <w:rFonts w:ascii="Times New Roman" w:hAnsi="Times New Roman" w:cs="Times New Roman"/>
              </w:rPr>
            </w:pPr>
            <w:r w:rsidRPr="00EF0BB4">
              <w:rPr>
                <w:rFonts w:ascii="Times New Roman" w:hAnsi="Times New Roman" w:cs="Times New Roman"/>
              </w:rPr>
              <w:t>100,0</w:t>
            </w:r>
          </w:p>
        </w:tc>
        <w:tc>
          <w:tcPr>
            <w:tcW w:w="1982" w:type="dxa"/>
            <w:shd w:val="clear" w:color="auto" w:fill="auto"/>
            <w:vAlign w:val="center"/>
          </w:tcPr>
          <w:p w14:paraId="4599C9E4" w14:textId="77777777" w:rsidR="00B5419D" w:rsidRPr="00EF0BB4" w:rsidRDefault="00B5419D" w:rsidP="00B5419D">
            <w:pPr>
              <w:rPr>
                <w:rFonts w:ascii="Times New Roman" w:hAnsi="Times New Roman" w:cs="Times New Roman"/>
              </w:rPr>
            </w:pPr>
          </w:p>
        </w:tc>
      </w:tr>
    </w:tbl>
    <w:p w14:paraId="1E0D5EBE" w14:textId="77777777" w:rsidR="00CE7324" w:rsidRPr="00EF0BB4" w:rsidRDefault="00CE7324" w:rsidP="0043670B">
      <w:pPr>
        <w:spacing w:after="100" w:afterAutospacing="1" w:line="360" w:lineRule="auto"/>
        <w:jc w:val="both"/>
        <w:rPr>
          <w:rFonts w:ascii="Times New Roman" w:hAnsi="Times New Roman" w:cs="Times New Roman"/>
          <w:sz w:val="24"/>
          <w:szCs w:val="24"/>
        </w:rPr>
      </w:pPr>
      <w:r w:rsidRPr="00EF0BB4">
        <w:rPr>
          <w:rFonts w:ascii="Times New Roman" w:hAnsi="Times New Roman" w:cs="Times New Roman"/>
          <w:sz w:val="24"/>
          <w:szCs w:val="24"/>
        </w:rPr>
        <w:t>Αυτοί που προμηθεύονται συνήθως τα συμπληρώματα διατροφής</w:t>
      </w:r>
      <w:r w:rsidR="00F047D4">
        <w:rPr>
          <w:rFonts w:ascii="Times New Roman" w:hAnsi="Times New Roman" w:cs="Times New Roman"/>
          <w:sz w:val="24"/>
          <w:szCs w:val="24"/>
        </w:rPr>
        <w:t xml:space="preserve"> εκτιμήθηκε πως</w:t>
      </w:r>
      <w:r w:rsidRPr="00EF0BB4">
        <w:rPr>
          <w:rFonts w:ascii="Times New Roman" w:hAnsi="Times New Roman" w:cs="Times New Roman"/>
          <w:sz w:val="24"/>
          <w:szCs w:val="24"/>
        </w:rPr>
        <w:t xml:space="preserve"> κυμαίνονται ηλικιακά </w:t>
      </w:r>
      <w:r w:rsidR="00F047D4">
        <w:rPr>
          <w:rFonts w:ascii="Times New Roman" w:hAnsi="Times New Roman" w:cs="Times New Roman"/>
          <w:sz w:val="24"/>
          <w:szCs w:val="24"/>
        </w:rPr>
        <w:t xml:space="preserve">μεταξύ </w:t>
      </w:r>
      <w:r w:rsidRPr="00EF0BB4">
        <w:rPr>
          <w:rFonts w:ascii="Times New Roman" w:hAnsi="Times New Roman" w:cs="Times New Roman"/>
          <w:sz w:val="24"/>
          <w:szCs w:val="24"/>
        </w:rPr>
        <w:t>18-55 ετών σε ποσοστό 76</w:t>
      </w:r>
      <w:r w:rsidR="00F047D4">
        <w:rPr>
          <w:rFonts w:ascii="Times New Roman" w:hAnsi="Times New Roman" w:cs="Times New Roman"/>
          <w:sz w:val="24"/>
          <w:szCs w:val="24"/>
        </w:rPr>
        <w:t>,7</w:t>
      </w:r>
      <w:r w:rsidRPr="00EF0BB4">
        <w:rPr>
          <w:rFonts w:ascii="Times New Roman" w:hAnsi="Times New Roman" w:cs="Times New Roman"/>
          <w:sz w:val="24"/>
          <w:szCs w:val="24"/>
        </w:rPr>
        <w:t>%</w:t>
      </w:r>
      <w:r w:rsidR="00F047D4">
        <w:rPr>
          <w:rFonts w:ascii="Times New Roman" w:hAnsi="Times New Roman" w:cs="Times New Roman"/>
          <w:sz w:val="24"/>
          <w:szCs w:val="24"/>
        </w:rPr>
        <w:t xml:space="preserve"> ενώ εξαιρετικά σπάνια (0,7%) εκτιμάται πως λαμβάνουν συμπληρώματα διατροφής άτομα μεταξύ 0-12 ετών, σύμφωνα με τον πίνακα 12</w:t>
      </w:r>
      <w:r w:rsidRPr="00EF0BB4">
        <w:rPr>
          <w:rFonts w:ascii="Times New Roman" w:hAnsi="Times New Roman" w:cs="Times New Roman"/>
          <w:sz w:val="24"/>
          <w:szCs w:val="24"/>
        </w:rPr>
        <w:t xml:space="preserve">. </w:t>
      </w:r>
      <w:r w:rsidR="00F047D4">
        <w:rPr>
          <w:rFonts w:ascii="Times New Roman" w:hAnsi="Times New Roman" w:cs="Times New Roman"/>
          <w:sz w:val="24"/>
          <w:szCs w:val="24"/>
        </w:rPr>
        <w:t>Στο διάγραμμα 12 φαίνεται πως τόσο στην επαρχία (58</w:t>
      </w:r>
      <w:r w:rsidR="00386609">
        <w:rPr>
          <w:rFonts w:ascii="Times New Roman" w:hAnsi="Times New Roman" w:cs="Times New Roman"/>
          <w:sz w:val="24"/>
          <w:szCs w:val="24"/>
        </w:rPr>
        <w:t>%) όσο και στη Θεσσαλονίκη (50%), συμπληρώματα διατροφής προμηθεύονται άτομα ηλικίας 35-55 ετών κατά πλειοψηφία μεταξύ των 5 διαφορετικών ηλικιακών ομάδων που προτάθηκαν.</w:t>
      </w:r>
    </w:p>
    <w:p w14:paraId="01F852CE" w14:textId="77777777" w:rsidR="00CE7324" w:rsidRPr="00EF0BB4" w:rsidRDefault="00CE7324" w:rsidP="004F4A0C">
      <w:pPr>
        <w:rPr>
          <w:sz w:val="20"/>
          <w:szCs w:val="20"/>
        </w:rPr>
      </w:pPr>
    </w:p>
    <w:p w14:paraId="2E8D49A8" w14:textId="77777777" w:rsidR="004F4A0C" w:rsidRPr="00EF0BB4" w:rsidRDefault="004F4A0C" w:rsidP="004F4A0C">
      <w:r w:rsidRPr="00EF0BB4">
        <w:rPr>
          <w:noProof/>
          <w:lang w:eastAsia="el-GR"/>
        </w:rPr>
        <w:lastRenderedPageBreak/>
        <w:drawing>
          <wp:inline distT="0" distB="0" distL="0" distR="0" wp14:anchorId="0183E51A" wp14:editId="3BF8C1D4">
            <wp:extent cx="5400000" cy="2988000"/>
            <wp:effectExtent l="0" t="0" r="0" b="0"/>
            <wp:docPr id="140" name="Γράφημα 140">
              <a:extLst xmlns:a="http://schemas.openxmlformats.org/drawingml/2006/main">
                <a:ext uri="{FF2B5EF4-FFF2-40B4-BE49-F238E27FC236}">
                  <a16:creationId xmlns:a16="http://schemas.microsoft.com/office/drawing/2014/main" id="{FD9730B6-D813-4EDE-A747-757FBAE85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EF0BB4">
        <w:rPr>
          <w:sz w:val="20"/>
          <w:szCs w:val="20"/>
          <w:u w:val="single"/>
        </w:rPr>
        <w:t>Γράφημα 13:</w:t>
      </w:r>
      <w:r w:rsidRPr="00EF0BB4">
        <w:rPr>
          <w:sz w:val="20"/>
          <w:szCs w:val="20"/>
        </w:rPr>
        <w:t xml:space="preserve"> Τα άτομα από τα οποία δέχονται οι καταναλωτές συστάσεις για τη λήψη συμπληρωμάτων διατροφής</w:t>
      </w:r>
      <w:r w:rsidR="000436C3" w:rsidRPr="00EF0BB4">
        <w:rPr>
          <w:sz w:val="20"/>
          <w:szCs w:val="20"/>
        </w:rPr>
        <w:t xml:space="preserve"> σε Θεσσαλονίκη και επαρχία</w:t>
      </w:r>
    </w:p>
    <w:p w14:paraId="7D4F7AEF" w14:textId="77777777" w:rsidR="004F4A0C" w:rsidRPr="00EF0BB4" w:rsidRDefault="004F4A0C" w:rsidP="004F4A0C"/>
    <w:p w14:paraId="6D2C2FE9" w14:textId="77777777" w:rsidR="0012586B" w:rsidRPr="004064E2" w:rsidRDefault="004064E2" w:rsidP="004F4A0C">
      <w:pPr>
        <w:rPr>
          <w:sz w:val="20"/>
          <w:szCs w:val="20"/>
        </w:rPr>
      </w:pPr>
      <w:r w:rsidRPr="00EF0BB4">
        <w:rPr>
          <w:sz w:val="20"/>
          <w:szCs w:val="20"/>
          <w:u w:val="single"/>
        </w:rPr>
        <w:t>Πίνακας 13</w:t>
      </w:r>
      <w:r w:rsidRPr="00EF0BB4">
        <w:rPr>
          <w:sz w:val="20"/>
          <w:szCs w:val="20"/>
        </w:rPr>
        <w:t>: Τα άτομα από τα οποία δέχονται οι καταναλωτές συστάσεις για τη λήψη συμπληρωμάτων διατροφής στη Β. Ελλάδα</w:t>
      </w:r>
    </w:p>
    <w:tbl>
      <w:tblPr>
        <w:tblStyle w:val="a3"/>
        <w:tblW w:w="8440" w:type="dxa"/>
        <w:tblInd w:w="60" w:type="dxa"/>
        <w:tblLayout w:type="fixed"/>
        <w:tblLook w:val="04A0" w:firstRow="1" w:lastRow="0" w:firstColumn="1" w:lastColumn="0" w:noHBand="0" w:noVBand="1"/>
      </w:tblPr>
      <w:tblGrid>
        <w:gridCol w:w="3054"/>
        <w:gridCol w:w="1701"/>
        <w:gridCol w:w="1701"/>
        <w:gridCol w:w="1984"/>
      </w:tblGrid>
      <w:tr w:rsidR="00D8216A" w:rsidRPr="00EF0BB4" w14:paraId="7FE33D82" w14:textId="77777777" w:rsidTr="00386609">
        <w:trPr>
          <w:trHeight w:val="227"/>
        </w:trPr>
        <w:tc>
          <w:tcPr>
            <w:tcW w:w="8440" w:type="dxa"/>
            <w:gridSpan w:val="4"/>
            <w:vAlign w:val="center"/>
          </w:tcPr>
          <w:p w14:paraId="5336FF0B" w14:textId="77777777" w:rsidR="00D8216A" w:rsidRPr="00EF0BB4" w:rsidRDefault="00D8216A" w:rsidP="000436C3">
            <w:pPr>
              <w:rPr>
                <w:rFonts w:ascii="Times New Roman" w:hAnsi="Times New Roman" w:cs="Times New Roman"/>
                <w:b/>
                <w:bCs/>
              </w:rPr>
            </w:pPr>
            <w:r w:rsidRPr="00EF0BB4">
              <w:rPr>
                <w:rFonts w:ascii="Times New Roman" w:hAnsi="Times New Roman" w:cs="Times New Roman"/>
                <w:b/>
                <w:bCs/>
              </w:rPr>
              <w:t>Σύσταση για τη λήψη συμπληρωμάτων</w:t>
            </w:r>
          </w:p>
        </w:tc>
      </w:tr>
      <w:tr w:rsidR="000436C3" w:rsidRPr="00EF0BB4" w14:paraId="487FC7F6" w14:textId="77777777" w:rsidTr="00386609">
        <w:trPr>
          <w:trHeight w:val="227"/>
        </w:trPr>
        <w:tc>
          <w:tcPr>
            <w:tcW w:w="3054" w:type="dxa"/>
            <w:vAlign w:val="center"/>
          </w:tcPr>
          <w:p w14:paraId="4BBB8F60" w14:textId="77777777" w:rsidR="000436C3" w:rsidRPr="00EF0BB4" w:rsidRDefault="000436C3" w:rsidP="000436C3">
            <w:pPr>
              <w:spacing w:after="160" w:line="259" w:lineRule="auto"/>
              <w:rPr>
                <w:rFonts w:ascii="Times New Roman" w:hAnsi="Times New Roman" w:cs="Times New Roman"/>
              </w:rPr>
            </w:pPr>
          </w:p>
        </w:tc>
        <w:tc>
          <w:tcPr>
            <w:tcW w:w="1701" w:type="dxa"/>
            <w:vAlign w:val="center"/>
          </w:tcPr>
          <w:p w14:paraId="7578261F"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Συχνότητα</w:t>
            </w:r>
          </w:p>
        </w:tc>
        <w:tc>
          <w:tcPr>
            <w:tcW w:w="1701" w:type="dxa"/>
            <w:vAlign w:val="center"/>
          </w:tcPr>
          <w:p w14:paraId="1D5B61B5"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Ποσοστό</w:t>
            </w:r>
          </w:p>
        </w:tc>
        <w:tc>
          <w:tcPr>
            <w:tcW w:w="1984" w:type="dxa"/>
            <w:vAlign w:val="center"/>
          </w:tcPr>
          <w:p w14:paraId="55C02CB4"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Έγκυρο ποσοστό</w:t>
            </w:r>
          </w:p>
        </w:tc>
      </w:tr>
      <w:tr w:rsidR="000436C3" w:rsidRPr="00EF0BB4" w14:paraId="3E38C8DA" w14:textId="77777777" w:rsidTr="00386609">
        <w:trPr>
          <w:trHeight w:val="227"/>
        </w:trPr>
        <w:tc>
          <w:tcPr>
            <w:tcW w:w="3054" w:type="dxa"/>
            <w:vAlign w:val="center"/>
          </w:tcPr>
          <w:p w14:paraId="692708A6"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Γιατρός</w:t>
            </w:r>
          </w:p>
        </w:tc>
        <w:tc>
          <w:tcPr>
            <w:tcW w:w="1701" w:type="dxa"/>
            <w:vAlign w:val="center"/>
          </w:tcPr>
          <w:p w14:paraId="1983B1CE"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137</w:t>
            </w:r>
          </w:p>
        </w:tc>
        <w:tc>
          <w:tcPr>
            <w:tcW w:w="1701" w:type="dxa"/>
            <w:vAlign w:val="center"/>
          </w:tcPr>
          <w:p w14:paraId="6C48FC15"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91,3</w:t>
            </w:r>
          </w:p>
        </w:tc>
        <w:tc>
          <w:tcPr>
            <w:tcW w:w="1984" w:type="dxa"/>
            <w:vAlign w:val="center"/>
          </w:tcPr>
          <w:p w14:paraId="46FBA013"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91,3</w:t>
            </w:r>
          </w:p>
        </w:tc>
      </w:tr>
      <w:tr w:rsidR="000436C3" w:rsidRPr="00EF0BB4" w14:paraId="59241740" w14:textId="77777777" w:rsidTr="00386609">
        <w:trPr>
          <w:trHeight w:val="227"/>
        </w:trPr>
        <w:tc>
          <w:tcPr>
            <w:tcW w:w="3054" w:type="dxa"/>
            <w:vAlign w:val="center"/>
          </w:tcPr>
          <w:p w14:paraId="237E25C5"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Διαιτολόγος/ Διατροφολόγος</w:t>
            </w:r>
          </w:p>
        </w:tc>
        <w:tc>
          <w:tcPr>
            <w:tcW w:w="1701" w:type="dxa"/>
            <w:vAlign w:val="center"/>
          </w:tcPr>
          <w:p w14:paraId="397BB07D"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43</w:t>
            </w:r>
          </w:p>
        </w:tc>
        <w:tc>
          <w:tcPr>
            <w:tcW w:w="1701" w:type="dxa"/>
            <w:vAlign w:val="center"/>
          </w:tcPr>
          <w:p w14:paraId="592E6E8B"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28,7</w:t>
            </w:r>
          </w:p>
        </w:tc>
        <w:tc>
          <w:tcPr>
            <w:tcW w:w="1984" w:type="dxa"/>
            <w:vAlign w:val="center"/>
          </w:tcPr>
          <w:p w14:paraId="6553C11B"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28,7</w:t>
            </w:r>
          </w:p>
        </w:tc>
      </w:tr>
      <w:tr w:rsidR="000436C3" w:rsidRPr="00EF0BB4" w14:paraId="0E522FF5" w14:textId="77777777" w:rsidTr="00386609">
        <w:trPr>
          <w:trHeight w:val="227"/>
        </w:trPr>
        <w:tc>
          <w:tcPr>
            <w:tcW w:w="3054" w:type="dxa"/>
            <w:vAlign w:val="center"/>
          </w:tcPr>
          <w:p w14:paraId="589CE869"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Οικογενειακό περιβάλλον</w:t>
            </w:r>
          </w:p>
        </w:tc>
        <w:tc>
          <w:tcPr>
            <w:tcW w:w="1701" w:type="dxa"/>
            <w:vAlign w:val="center"/>
          </w:tcPr>
          <w:p w14:paraId="168CEF25"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55</w:t>
            </w:r>
          </w:p>
        </w:tc>
        <w:tc>
          <w:tcPr>
            <w:tcW w:w="1701" w:type="dxa"/>
            <w:vAlign w:val="center"/>
          </w:tcPr>
          <w:p w14:paraId="37BF209B"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36,7</w:t>
            </w:r>
          </w:p>
        </w:tc>
        <w:tc>
          <w:tcPr>
            <w:tcW w:w="1984" w:type="dxa"/>
            <w:vAlign w:val="center"/>
          </w:tcPr>
          <w:p w14:paraId="3A529CB2"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36,7</w:t>
            </w:r>
          </w:p>
        </w:tc>
      </w:tr>
      <w:tr w:rsidR="000436C3" w:rsidRPr="00EF0BB4" w14:paraId="771707E8" w14:textId="77777777" w:rsidTr="00386609">
        <w:trPr>
          <w:trHeight w:val="227"/>
        </w:trPr>
        <w:tc>
          <w:tcPr>
            <w:tcW w:w="3054" w:type="dxa"/>
            <w:vAlign w:val="center"/>
          </w:tcPr>
          <w:p w14:paraId="020694F0"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Φαρμακοποιός</w:t>
            </w:r>
          </w:p>
        </w:tc>
        <w:tc>
          <w:tcPr>
            <w:tcW w:w="1701" w:type="dxa"/>
            <w:vAlign w:val="center"/>
          </w:tcPr>
          <w:p w14:paraId="518C60E0"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116</w:t>
            </w:r>
          </w:p>
        </w:tc>
        <w:tc>
          <w:tcPr>
            <w:tcW w:w="1701" w:type="dxa"/>
            <w:vAlign w:val="center"/>
          </w:tcPr>
          <w:p w14:paraId="116D593B"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77,3</w:t>
            </w:r>
          </w:p>
        </w:tc>
        <w:tc>
          <w:tcPr>
            <w:tcW w:w="1984" w:type="dxa"/>
            <w:vAlign w:val="center"/>
          </w:tcPr>
          <w:p w14:paraId="2B04ED79"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77,3</w:t>
            </w:r>
          </w:p>
        </w:tc>
      </w:tr>
      <w:tr w:rsidR="000436C3" w:rsidRPr="00EF0BB4" w14:paraId="618BB25C" w14:textId="77777777" w:rsidTr="00386609">
        <w:trPr>
          <w:trHeight w:val="227"/>
        </w:trPr>
        <w:tc>
          <w:tcPr>
            <w:tcW w:w="3054" w:type="dxa"/>
            <w:vAlign w:val="center"/>
          </w:tcPr>
          <w:p w14:paraId="49973E06"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Διαδίκτυο</w:t>
            </w:r>
          </w:p>
        </w:tc>
        <w:tc>
          <w:tcPr>
            <w:tcW w:w="1701" w:type="dxa"/>
            <w:vAlign w:val="center"/>
          </w:tcPr>
          <w:p w14:paraId="4A335800"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72</w:t>
            </w:r>
          </w:p>
        </w:tc>
        <w:tc>
          <w:tcPr>
            <w:tcW w:w="1701" w:type="dxa"/>
            <w:vAlign w:val="center"/>
          </w:tcPr>
          <w:p w14:paraId="2EC3E074"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48</w:t>
            </w:r>
          </w:p>
        </w:tc>
        <w:tc>
          <w:tcPr>
            <w:tcW w:w="1984" w:type="dxa"/>
            <w:vAlign w:val="center"/>
          </w:tcPr>
          <w:p w14:paraId="2B867D8F"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48</w:t>
            </w:r>
          </w:p>
        </w:tc>
      </w:tr>
      <w:tr w:rsidR="000436C3" w:rsidRPr="00EF0BB4" w14:paraId="253554EC" w14:textId="77777777" w:rsidTr="00386609">
        <w:trPr>
          <w:trHeight w:val="227"/>
        </w:trPr>
        <w:tc>
          <w:tcPr>
            <w:tcW w:w="3054" w:type="dxa"/>
            <w:vAlign w:val="center"/>
          </w:tcPr>
          <w:p w14:paraId="47466457"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Μέσα ενημέρωσης</w:t>
            </w:r>
          </w:p>
        </w:tc>
        <w:tc>
          <w:tcPr>
            <w:tcW w:w="1701" w:type="dxa"/>
            <w:vAlign w:val="center"/>
          </w:tcPr>
          <w:p w14:paraId="72842D2D"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62</w:t>
            </w:r>
          </w:p>
        </w:tc>
        <w:tc>
          <w:tcPr>
            <w:tcW w:w="1701" w:type="dxa"/>
            <w:vAlign w:val="center"/>
          </w:tcPr>
          <w:p w14:paraId="53C613CD"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41,3</w:t>
            </w:r>
          </w:p>
        </w:tc>
        <w:tc>
          <w:tcPr>
            <w:tcW w:w="1984" w:type="dxa"/>
            <w:vAlign w:val="center"/>
          </w:tcPr>
          <w:p w14:paraId="70F2946F"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41,3</w:t>
            </w:r>
          </w:p>
        </w:tc>
      </w:tr>
      <w:tr w:rsidR="000436C3" w:rsidRPr="00EF0BB4" w14:paraId="60898390" w14:textId="77777777" w:rsidTr="00386609">
        <w:trPr>
          <w:trHeight w:val="227"/>
        </w:trPr>
        <w:tc>
          <w:tcPr>
            <w:tcW w:w="8440" w:type="dxa"/>
            <w:gridSpan w:val="4"/>
            <w:vAlign w:val="center"/>
          </w:tcPr>
          <w:p w14:paraId="0A07991C" w14:textId="77777777" w:rsidR="000436C3" w:rsidRPr="00EF0BB4" w:rsidRDefault="000436C3" w:rsidP="000436C3">
            <w:pPr>
              <w:spacing w:after="160" w:line="259" w:lineRule="auto"/>
              <w:rPr>
                <w:rFonts w:ascii="Times New Roman" w:hAnsi="Times New Roman" w:cs="Times New Roman"/>
              </w:rPr>
            </w:pPr>
            <w:r w:rsidRPr="00EF0BB4">
              <w:rPr>
                <w:rFonts w:ascii="Times New Roman" w:hAnsi="Times New Roman" w:cs="Times New Roman"/>
              </w:rPr>
              <w:t>Σύνολο: 150</w:t>
            </w:r>
          </w:p>
        </w:tc>
      </w:tr>
    </w:tbl>
    <w:p w14:paraId="16891497" w14:textId="77777777" w:rsidR="004F4A0C" w:rsidRPr="00EF0BB4" w:rsidRDefault="00CE7324" w:rsidP="0043670B">
      <w:pPr>
        <w:spacing w:after="100" w:afterAutospacing="1" w:line="360" w:lineRule="auto"/>
        <w:jc w:val="both"/>
        <w:rPr>
          <w:rFonts w:ascii="Times New Roman" w:hAnsi="Times New Roman" w:cs="Times New Roman"/>
          <w:sz w:val="24"/>
          <w:szCs w:val="24"/>
        </w:rPr>
      </w:pPr>
      <w:r w:rsidRPr="00EF0BB4">
        <w:rPr>
          <w:rFonts w:ascii="Times New Roman" w:hAnsi="Times New Roman" w:cs="Times New Roman"/>
          <w:sz w:val="24"/>
          <w:szCs w:val="24"/>
        </w:rPr>
        <w:t>Η κρίση των καταναλωτών για την επιλογή και αγορά του κατάλληλου συμπληρώματος διατροφής</w:t>
      </w:r>
      <w:r w:rsidR="00386609">
        <w:rPr>
          <w:rFonts w:ascii="Times New Roman" w:hAnsi="Times New Roman" w:cs="Times New Roman"/>
          <w:sz w:val="24"/>
          <w:szCs w:val="24"/>
        </w:rPr>
        <w:t xml:space="preserve"> εκτιμάται σύμφωνα με τον πίνακα 13 πως</w:t>
      </w:r>
      <w:r w:rsidRPr="00EF0BB4">
        <w:rPr>
          <w:rFonts w:ascii="Times New Roman" w:hAnsi="Times New Roman" w:cs="Times New Roman"/>
          <w:sz w:val="24"/>
          <w:szCs w:val="24"/>
        </w:rPr>
        <w:t xml:space="preserve"> επηρεάζεται κυρίως από τον επιστημονικό κλάδο με τους γιατρούς να κατέχουν το υψηλότερο ποσοστό 91,3%, τους φαρμακοποιούς να ακολουθούν με 77,3% ενώ μόλις το 28,7% κατέχουν οι διαιτολόγοι. Η κρίση τους επίσης επηρεάζεται από το διαδίκτυο σε αρκετά υψηλό ποσοστό (48%), τα μέσα ενημέρωσης (41,3%) καθώς και από το οικογενειακό τους περιβάλλον (36,7%).</w:t>
      </w:r>
      <w:r w:rsidR="00386609">
        <w:rPr>
          <w:rFonts w:ascii="Times New Roman" w:hAnsi="Times New Roman" w:cs="Times New Roman"/>
          <w:sz w:val="24"/>
          <w:szCs w:val="24"/>
        </w:rPr>
        <w:t xml:space="preserve"> </w:t>
      </w:r>
      <w:r w:rsidR="00F76CBC">
        <w:rPr>
          <w:rFonts w:ascii="Times New Roman" w:hAnsi="Times New Roman" w:cs="Times New Roman"/>
          <w:sz w:val="24"/>
          <w:szCs w:val="24"/>
        </w:rPr>
        <w:t>Τόσο στην επαρχία όσο και στη Θεσσαλονίκη, κύριες επηρροές αποτελούν οι γιατροί (88% και 93% αντίστοιχα) και οι φαρμακοποιοί (78% και 77% αντίστοιχα), όπως φαίνεται και από το γράφημα 13.</w:t>
      </w:r>
    </w:p>
    <w:p w14:paraId="23E7A033" w14:textId="77777777" w:rsidR="004F4A0C" w:rsidRPr="00EF0BB4" w:rsidRDefault="004F4A0C" w:rsidP="004F4A0C">
      <w:pPr>
        <w:rPr>
          <w:sz w:val="20"/>
          <w:szCs w:val="20"/>
        </w:rPr>
      </w:pPr>
      <w:r w:rsidRPr="00EF0BB4">
        <w:rPr>
          <w:noProof/>
          <w:lang w:eastAsia="el-GR"/>
        </w:rPr>
        <w:lastRenderedPageBreak/>
        <w:drawing>
          <wp:inline distT="0" distB="0" distL="0" distR="0" wp14:anchorId="5130C260" wp14:editId="569DB271">
            <wp:extent cx="5400000" cy="3240000"/>
            <wp:effectExtent l="0" t="0" r="10795" b="17780"/>
            <wp:docPr id="141" name="Γράφημα 141">
              <a:extLst xmlns:a="http://schemas.openxmlformats.org/drawingml/2006/main">
                <a:ext uri="{FF2B5EF4-FFF2-40B4-BE49-F238E27FC236}">
                  <a16:creationId xmlns:a16="http://schemas.microsoft.com/office/drawing/2014/main" id="{1ACB0998-B42A-4607-B85A-E4437798F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F0BB4">
        <w:rPr>
          <w:sz w:val="20"/>
          <w:szCs w:val="20"/>
          <w:u w:val="single"/>
        </w:rPr>
        <w:t xml:space="preserve">Γράφημα 14: </w:t>
      </w:r>
      <w:r w:rsidRPr="00EF0BB4">
        <w:rPr>
          <w:sz w:val="20"/>
          <w:szCs w:val="20"/>
        </w:rPr>
        <w:t>Συσχέτιση του φύλου με τη χρήση συμπληρωμάτων διατροφής</w:t>
      </w:r>
      <w:r w:rsidR="000436C3" w:rsidRPr="00EF0BB4">
        <w:rPr>
          <w:sz w:val="20"/>
          <w:szCs w:val="20"/>
        </w:rPr>
        <w:t xml:space="preserve"> σε Θεσσαλονίκη και επαρχία</w:t>
      </w:r>
    </w:p>
    <w:p w14:paraId="07F998FA" w14:textId="77777777" w:rsidR="000436C3" w:rsidRPr="00EF0BB4" w:rsidRDefault="000436C3" w:rsidP="004F4A0C">
      <w:pPr>
        <w:rPr>
          <w:sz w:val="20"/>
          <w:szCs w:val="20"/>
        </w:rPr>
      </w:pPr>
    </w:p>
    <w:p w14:paraId="0D6E5723" w14:textId="77777777" w:rsidR="0012586B" w:rsidRPr="00EF0BB4" w:rsidRDefault="0012586B" w:rsidP="004F4A0C">
      <w:pPr>
        <w:rPr>
          <w:sz w:val="20"/>
          <w:szCs w:val="20"/>
        </w:rPr>
      </w:pPr>
    </w:p>
    <w:p w14:paraId="5D11828D" w14:textId="77777777" w:rsidR="00CE7324" w:rsidRPr="004064E2" w:rsidRDefault="004064E2" w:rsidP="004F4A0C">
      <w:pPr>
        <w:rPr>
          <w:sz w:val="20"/>
          <w:szCs w:val="20"/>
        </w:rPr>
      </w:pPr>
      <w:r w:rsidRPr="00EF0BB4">
        <w:rPr>
          <w:sz w:val="20"/>
          <w:szCs w:val="20"/>
          <w:u w:val="single"/>
        </w:rPr>
        <w:t>Πίνακας 14:</w:t>
      </w:r>
      <w:r w:rsidRPr="00EF0BB4">
        <w:rPr>
          <w:sz w:val="20"/>
          <w:szCs w:val="20"/>
        </w:rPr>
        <w:t xml:space="preserve"> Συσχέτιση του φύλου με τη χρήση συμπληρωμάτων διατροφής στη Β. Ελλάδα</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2099"/>
        <w:gridCol w:w="1273"/>
        <w:gridCol w:w="1275"/>
        <w:gridCol w:w="1841"/>
        <w:gridCol w:w="1982"/>
      </w:tblGrid>
      <w:tr w:rsidR="000436C3" w:rsidRPr="00EF0BB4" w14:paraId="7F59D8DE" w14:textId="77777777" w:rsidTr="0075262B">
        <w:trPr>
          <w:cantSplit/>
          <w:trHeight w:val="397"/>
        </w:trPr>
        <w:tc>
          <w:tcPr>
            <w:tcW w:w="8500" w:type="dxa"/>
            <w:gridSpan w:val="6"/>
            <w:shd w:val="clear" w:color="auto" w:fill="auto"/>
            <w:vAlign w:val="center"/>
          </w:tcPr>
          <w:p w14:paraId="03CA34D7" w14:textId="77777777" w:rsidR="000436C3" w:rsidRPr="00EF0BB4" w:rsidRDefault="000436C3" w:rsidP="000436C3">
            <w:pPr>
              <w:rPr>
                <w:rFonts w:ascii="Times New Roman" w:hAnsi="Times New Roman" w:cs="Times New Roman"/>
                <w:b/>
                <w:bCs/>
              </w:rPr>
            </w:pPr>
            <w:r w:rsidRPr="00EF0BB4">
              <w:rPr>
                <w:rFonts w:ascii="Times New Roman" w:hAnsi="Times New Roman" w:cs="Times New Roman"/>
                <w:b/>
                <w:bCs/>
              </w:rPr>
              <w:t>Φύλο και συμπληρώματα διατροφής</w:t>
            </w:r>
          </w:p>
        </w:tc>
      </w:tr>
      <w:tr w:rsidR="000436C3" w:rsidRPr="00EF0BB4" w14:paraId="53F91FB0" w14:textId="77777777" w:rsidTr="0075262B">
        <w:trPr>
          <w:cantSplit/>
          <w:trHeight w:val="397"/>
        </w:trPr>
        <w:tc>
          <w:tcPr>
            <w:tcW w:w="2122" w:type="dxa"/>
            <w:gridSpan w:val="2"/>
            <w:shd w:val="clear" w:color="auto" w:fill="auto"/>
            <w:vAlign w:val="bottom"/>
          </w:tcPr>
          <w:p w14:paraId="34E1C8C4" w14:textId="77777777" w:rsidR="000436C3" w:rsidRPr="00EF0BB4" w:rsidRDefault="000436C3" w:rsidP="000436C3">
            <w:pPr>
              <w:rPr>
                <w:rFonts w:ascii="Times New Roman" w:hAnsi="Times New Roman" w:cs="Times New Roman"/>
              </w:rPr>
            </w:pPr>
          </w:p>
        </w:tc>
        <w:tc>
          <w:tcPr>
            <w:tcW w:w="1275" w:type="dxa"/>
            <w:shd w:val="clear" w:color="auto" w:fill="auto"/>
            <w:vAlign w:val="bottom"/>
          </w:tcPr>
          <w:p w14:paraId="54DFD474"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Συχνότητα</w:t>
            </w:r>
          </w:p>
        </w:tc>
        <w:tc>
          <w:tcPr>
            <w:tcW w:w="1276" w:type="dxa"/>
            <w:shd w:val="clear" w:color="auto" w:fill="auto"/>
            <w:vAlign w:val="bottom"/>
          </w:tcPr>
          <w:p w14:paraId="29E64A65"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Ποσοστό</w:t>
            </w:r>
          </w:p>
        </w:tc>
        <w:tc>
          <w:tcPr>
            <w:tcW w:w="1843" w:type="dxa"/>
            <w:shd w:val="clear" w:color="auto" w:fill="auto"/>
            <w:vAlign w:val="bottom"/>
          </w:tcPr>
          <w:p w14:paraId="02C0DFE2"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Έγκυρο ποσοστό</w:t>
            </w:r>
          </w:p>
        </w:tc>
        <w:tc>
          <w:tcPr>
            <w:tcW w:w="1984" w:type="dxa"/>
            <w:shd w:val="clear" w:color="auto" w:fill="auto"/>
            <w:vAlign w:val="bottom"/>
          </w:tcPr>
          <w:p w14:paraId="3C5996C0"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Αθροιστικό ποσοστό</w:t>
            </w:r>
          </w:p>
        </w:tc>
      </w:tr>
      <w:tr w:rsidR="000436C3" w:rsidRPr="00EF0BB4" w14:paraId="679A8D0E" w14:textId="77777777" w:rsidTr="0075262B">
        <w:trPr>
          <w:cantSplit/>
          <w:trHeight w:val="397"/>
        </w:trPr>
        <w:tc>
          <w:tcPr>
            <w:tcW w:w="20" w:type="dxa"/>
            <w:vMerge w:val="restart"/>
            <w:shd w:val="clear" w:color="auto" w:fill="auto"/>
          </w:tcPr>
          <w:p w14:paraId="17418EE9" w14:textId="77777777" w:rsidR="000436C3" w:rsidRPr="00EF0BB4" w:rsidRDefault="000436C3" w:rsidP="000436C3">
            <w:pPr>
              <w:rPr>
                <w:rFonts w:ascii="Times New Roman" w:hAnsi="Times New Roman" w:cs="Times New Roman"/>
              </w:rPr>
            </w:pPr>
          </w:p>
        </w:tc>
        <w:tc>
          <w:tcPr>
            <w:tcW w:w="2102" w:type="dxa"/>
            <w:shd w:val="clear" w:color="auto" w:fill="auto"/>
          </w:tcPr>
          <w:p w14:paraId="491450AB"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Άνδρες</w:t>
            </w:r>
          </w:p>
        </w:tc>
        <w:tc>
          <w:tcPr>
            <w:tcW w:w="1275" w:type="dxa"/>
            <w:shd w:val="clear" w:color="auto" w:fill="auto"/>
          </w:tcPr>
          <w:p w14:paraId="2B6789A9"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51</w:t>
            </w:r>
          </w:p>
        </w:tc>
        <w:tc>
          <w:tcPr>
            <w:tcW w:w="1276" w:type="dxa"/>
            <w:shd w:val="clear" w:color="auto" w:fill="auto"/>
          </w:tcPr>
          <w:p w14:paraId="3E18F48F"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34,0</w:t>
            </w:r>
          </w:p>
        </w:tc>
        <w:tc>
          <w:tcPr>
            <w:tcW w:w="1843" w:type="dxa"/>
            <w:shd w:val="clear" w:color="auto" w:fill="auto"/>
          </w:tcPr>
          <w:p w14:paraId="5E6AD575"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34,0</w:t>
            </w:r>
          </w:p>
        </w:tc>
        <w:tc>
          <w:tcPr>
            <w:tcW w:w="1984" w:type="dxa"/>
            <w:shd w:val="clear" w:color="auto" w:fill="auto"/>
          </w:tcPr>
          <w:p w14:paraId="438BDC98"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34,0</w:t>
            </w:r>
          </w:p>
        </w:tc>
      </w:tr>
      <w:tr w:rsidR="000436C3" w:rsidRPr="00EF0BB4" w14:paraId="79AB2073" w14:textId="77777777" w:rsidTr="0075262B">
        <w:trPr>
          <w:cantSplit/>
          <w:trHeight w:val="397"/>
        </w:trPr>
        <w:tc>
          <w:tcPr>
            <w:tcW w:w="20" w:type="dxa"/>
            <w:vMerge/>
            <w:shd w:val="clear" w:color="auto" w:fill="auto"/>
          </w:tcPr>
          <w:p w14:paraId="2F224A1F" w14:textId="77777777" w:rsidR="000436C3" w:rsidRPr="00EF0BB4" w:rsidRDefault="000436C3" w:rsidP="000436C3">
            <w:pPr>
              <w:rPr>
                <w:rFonts w:ascii="Times New Roman" w:hAnsi="Times New Roman" w:cs="Times New Roman"/>
              </w:rPr>
            </w:pPr>
          </w:p>
        </w:tc>
        <w:tc>
          <w:tcPr>
            <w:tcW w:w="2102" w:type="dxa"/>
            <w:shd w:val="clear" w:color="auto" w:fill="auto"/>
          </w:tcPr>
          <w:p w14:paraId="518260A7"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Γυναίκες</w:t>
            </w:r>
          </w:p>
        </w:tc>
        <w:tc>
          <w:tcPr>
            <w:tcW w:w="1275" w:type="dxa"/>
            <w:shd w:val="clear" w:color="auto" w:fill="auto"/>
          </w:tcPr>
          <w:p w14:paraId="11C2B4E5"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99</w:t>
            </w:r>
          </w:p>
        </w:tc>
        <w:tc>
          <w:tcPr>
            <w:tcW w:w="1276" w:type="dxa"/>
            <w:shd w:val="clear" w:color="auto" w:fill="auto"/>
          </w:tcPr>
          <w:p w14:paraId="75A280F1"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66,0</w:t>
            </w:r>
          </w:p>
        </w:tc>
        <w:tc>
          <w:tcPr>
            <w:tcW w:w="1843" w:type="dxa"/>
            <w:shd w:val="clear" w:color="auto" w:fill="auto"/>
          </w:tcPr>
          <w:p w14:paraId="76398FE3"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66,0</w:t>
            </w:r>
          </w:p>
        </w:tc>
        <w:tc>
          <w:tcPr>
            <w:tcW w:w="1984" w:type="dxa"/>
            <w:shd w:val="clear" w:color="auto" w:fill="auto"/>
          </w:tcPr>
          <w:p w14:paraId="1951FEDD"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100,0</w:t>
            </w:r>
          </w:p>
        </w:tc>
      </w:tr>
      <w:tr w:rsidR="000436C3" w:rsidRPr="00EF0BB4" w14:paraId="51B52E4B" w14:textId="77777777" w:rsidTr="0075262B">
        <w:trPr>
          <w:cantSplit/>
          <w:trHeight w:val="397"/>
        </w:trPr>
        <w:tc>
          <w:tcPr>
            <w:tcW w:w="20" w:type="dxa"/>
            <w:vMerge/>
            <w:shd w:val="clear" w:color="auto" w:fill="auto"/>
          </w:tcPr>
          <w:p w14:paraId="3508D683" w14:textId="77777777" w:rsidR="000436C3" w:rsidRPr="00EF0BB4" w:rsidRDefault="000436C3" w:rsidP="000436C3">
            <w:pPr>
              <w:rPr>
                <w:rFonts w:ascii="Times New Roman" w:hAnsi="Times New Roman" w:cs="Times New Roman"/>
              </w:rPr>
            </w:pPr>
          </w:p>
        </w:tc>
        <w:tc>
          <w:tcPr>
            <w:tcW w:w="2102" w:type="dxa"/>
            <w:shd w:val="clear" w:color="auto" w:fill="auto"/>
          </w:tcPr>
          <w:p w14:paraId="2F1A2773"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Σύνολο</w:t>
            </w:r>
          </w:p>
        </w:tc>
        <w:tc>
          <w:tcPr>
            <w:tcW w:w="1275" w:type="dxa"/>
            <w:shd w:val="clear" w:color="auto" w:fill="auto"/>
          </w:tcPr>
          <w:p w14:paraId="196821AC"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150</w:t>
            </w:r>
          </w:p>
        </w:tc>
        <w:tc>
          <w:tcPr>
            <w:tcW w:w="1276" w:type="dxa"/>
            <w:shd w:val="clear" w:color="auto" w:fill="auto"/>
          </w:tcPr>
          <w:p w14:paraId="4AE0947B"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100,0</w:t>
            </w:r>
          </w:p>
        </w:tc>
        <w:tc>
          <w:tcPr>
            <w:tcW w:w="1843" w:type="dxa"/>
            <w:shd w:val="clear" w:color="auto" w:fill="auto"/>
          </w:tcPr>
          <w:p w14:paraId="24AD1A16" w14:textId="77777777" w:rsidR="000436C3" w:rsidRPr="00EF0BB4" w:rsidRDefault="000436C3" w:rsidP="000436C3">
            <w:pPr>
              <w:rPr>
                <w:rFonts w:ascii="Times New Roman" w:hAnsi="Times New Roman" w:cs="Times New Roman"/>
              </w:rPr>
            </w:pPr>
            <w:r w:rsidRPr="00EF0BB4">
              <w:rPr>
                <w:rFonts w:ascii="Times New Roman" w:hAnsi="Times New Roman" w:cs="Times New Roman"/>
              </w:rPr>
              <w:t>100,0</w:t>
            </w:r>
          </w:p>
        </w:tc>
        <w:tc>
          <w:tcPr>
            <w:tcW w:w="1984" w:type="dxa"/>
            <w:shd w:val="clear" w:color="auto" w:fill="auto"/>
            <w:vAlign w:val="center"/>
          </w:tcPr>
          <w:p w14:paraId="1FCE8AF2" w14:textId="77777777" w:rsidR="000436C3" w:rsidRPr="00EF0BB4" w:rsidRDefault="000436C3" w:rsidP="000436C3">
            <w:pPr>
              <w:rPr>
                <w:rFonts w:ascii="Times New Roman" w:hAnsi="Times New Roman" w:cs="Times New Roman"/>
              </w:rPr>
            </w:pPr>
          </w:p>
        </w:tc>
      </w:tr>
    </w:tbl>
    <w:p w14:paraId="2EBDDEEB" w14:textId="77777777" w:rsidR="0043670B" w:rsidRDefault="0043670B" w:rsidP="0043670B">
      <w:pPr>
        <w:spacing w:after="100" w:afterAutospacing="1" w:line="360" w:lineRule="auto"/>
        <w:jc w:val="both"/>
        <w:rPr>
          <w:rFonts w:ascii="Times New Roman" w:hAnsi="Times New Roman" w:cs="Times New Roman"/>
          <w:sz w:val="24"/>
          <w:szCs w:val="24"/>
        </w:rPr>
      </w:pPr>
    </w:p>
    <w:p w14:paraId="451DB7E2" w14:textId="77777777" w:rsidR="00CE7324" w:rsidRPr="00EF0BB4" w:rsidRDefault="00CE7324" w:rsidP="0043670B">
      <w:pPr>
        <w:spacing w:after="100" w:afterAutospacing="1" w:line="360" w:lineRule="auto"/>
        <w:jc w:val="both"/>
        <w:rPr>
          <w:rFonts w:ascii="Times New Roman" w:hAnsi="Times New Roman" w:cs="Times New Roman"/>
          <w:sz w:val="24"/>
          <w:szCs w:val="24"/>
        </w:rPr>
      </w:pPr>
      <w:r w:rsidRPr="00EF0BB4">
        <w:rPr>
          <w:rFonts w:ascii="Times New Roman" w:hAnsi="Times New Roman" w:cs="Times New Roman"/>
          <w:sz w:val="24"/>
          <w:szCs w:val="24"/>
        </w:rPr>
        <w:t>Οι γυναίκες είναι αυτές που συνήθως αγοράζουν συμπληρώματα διατροφής σε ποσοστό 66% έναντι των αντρών με ποσοστό 34%</w:t>
      </w:r>
      <w:r w:rsidR="00F76CBC">
        <w:rPr>
          <w:rFonts w:ascii="Times New Roman" w:hAnsi="Times New Roman" w:cs="Times New Roman"/>
          <w:sz w:val="24"/>
          <w:szCs w:val="24"/>
        </w:rPr>
        <w:t>, σύμφωνα με τον πίνακα 14. Ειδικότερα, οι γυναίκες αποτελούν το 70% των καταναλωτών που προμηθεύονται συμπληρώματα στην επαρχία και το 64% στη Θεσσαλονίκη (γράφημα 14).</w:t>
      </w:r>
    </w:p>
    <w:p w14:paraId="20244321" w14:textId="77777777" w:rsidR="00CE7324" w:rsidRPr="00EF0BB4" w:rsidRDefault="00CE7324" w:rsidP="004F4A0C">
      <w:pPr>
        <w:rPr>
          <w:sz w:val="20"/>
          <w:szCs w:val="20"/>
        </w:rPr>
      </w:pPr>
    </w:p>
    <w:p w14:paraId="2A2FFD4A" w14:textId="77777777" w:rsidR="004F4A0C" w:rsidRPr="00EF0BB4" w:rsidRDefault="004F4A0C" w:rsidP="004F4A0C">
      <w:pPr>
        <w:rPr>
          <w:sz w:val="20"/>
          <w:szCs w:val="20"/>
        </w:rPr>
      </w:pPr>
      <w:r w:rsidRPr="00EF0BB4">
        <w:rPr>
          <w:noProof/>
          <w:lang w:eastAsia="el-GR"/>
        </w:rPr>
        <w:lastRenderedPageBreak/>
        <w:drawing>
          <wp:inline distT="0" distB="0" distL="0" distR="0" wp14:anchorId="7AD38385" wp14:editId="1F6989CB">
            <wp:extent cx="5400000" cy="3240000"/>
            <wp:effectExtent l="0" t="0" r="10795" b="17780"/>
            <wp:docPr id="142" name="Γράφημα 142">
              <a:extLst xmlns:a="http://schemas.openxmlformats.org/drawingml/2006/main">
                <a:ext uri="{FF2B5EF4-FFF2-40B4-BE49-F238E27FC236}">
                  <a16:creationId xmlns:a16="http://schemas.microsoft.com/office/drawing/2014/main" id="{C551E35B-0015-4444-BE8E-485750837C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EF0BB4">
        <w:rPr>
          <w:sz w:val="20"/>
          <w:szCs w:val="20"/>
          <w:u w:val="single"/>
        </w:rPr>
        <w:t>Γράφημα 15:</w:t>
      </w:r>
      <w:r w:rsidRPr="00EF0BB4">
        <w:rPr>
          <w:sz w:val="20"/>
          <w:szCs w:val="20"/>
        </w:rPr>
        <w:t xml:space="preserve"> Λήψη συμπληρωμάτων διατροφής από άτομα που ακολουθούν αυστηρά χορτοφαγική δίαιτα</w:t>
      </w:r>
      <w:r w:rsidR="000F7EC3" w:rsidRPr="00EF0BB4">
        <w:rPr>
          <w:sz w:val="20"/>
          <w:szCs w:val="20"/>
        </w:rPr>
        <w:br/>
        <w:t>στην Θεσσαλονίκη και την επαρχία</w:t>
      </w:r>
    </w:p>
    <w:p w14:paraId="0E14D17C" w14:textId="77777777" w:rsidR="00CE7324" w:rsidRPr="00EF0BB4" w:rsidRDefault="00CE7324" w:rsidP="004F4A0C">
      <w:pPr>
        <w:rPr>
          <w:noProof/>
        </w:rPr>
      </w:pPr>
    </w:p>
    <w:p w14:paraId="4FB52E1B" w14:textId="77777777" w:rsidR="004F4A0C" w:rsidRPr="004064E2" w:rsidRDefault="004064E2" w:rsidP="004F4A0C">
      <w:pPr>
        <w:rPr>
          <w:sz w:val="20"/>
          <w:szCs w:val="20"/>
        </w:rPr>
      </w:pPr>
      <w:r w:rsidRPr="00EF0BB4">
        <w:rPr>
          <w:sz w:val="20"/>
          <w:szCs w:val="20"/>
          <w:u w:val="single"/>
        </w:rPr>
        <w:t>Πίνακας 15</w:t>
      </w:r>
      <w:r w:rsidRPr="00EF0BB4">
        <w:rPr>
          <w:sz w:val="20"/>
          <w:szCs w:val="20"/>
        </w:rPr>
        <w:t>: Λήψη συμπληρωμάτων διατροφής από άτομα που ακολουθούν αυστηρά χορτοφαγική δίαιτα</w:t>
      </w:r>
      <w:r w:rsidRPr="00EF0BB4">
        <w:rPr>
          <w:sz w:val="20"/>
          <w:szCs w:val="20"/>
        </w:rPr>
        <w:br/>
        <w:t>στη Β. Ελλάδα</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3"/>
        <w:gridCol w:w="1169"/>
        <w:gridCol w:w="1275"/>
        <w:gridCol w:w="1418"/>
        <w:gridCol w:w="1701"/>
        <w:gridCol w:w="1984"/>
      </w:tblGrid>
      <w:tr w:rsidR="000F7EC3" w:rsidRPr="00EF0BB4" w14:paraId="1B5E8DE9" w14:textId="77777777" w:rsidTr="0075262B">
        <w:trPr>
          <w:cantSplit/>
          <w:trHeight w:val="397"/>
        </w:trPr>
        <w:tc>
          <w:tcPr>
            <w:tcW w:w="8500" w:type="dxa"/>
            <w:gridSpan w:val="6"/>
            <w:shd w:val="clear" w:color="auto" w:fill="auto"/>
            <w:vAlign w:val="center"/>
          </w:tcPr>
          <w:p w14:paraId="74B69427" w14:textId="77777777" w:rsidR="000F7EC3" w:rsidRPr="00EF0BB4" w:rsidRDefault="000F7EC3" w:rsidP="000F7EC3">
            <w:pPr>
              <w:rPr>
                <w:rFonts w:ascii="Times New Roman" w:hAnsi="Times New Roman" w:cs="Times New Roman"/>
              </w:rPr>
            </w:pPr>
            <w:r w:rsidRPr="00EF0BB4">
              <w:rPr>
                <w:rFonts w:ascii="Times New Roman" w:hAnsi="Times New Roman" w:cs="Times New Roman"/>
                <w:b/>
                <w:bCs/>
              </w:rPr>
              <w:t>Συμπληρώματα και βίγκαν διατροφή</w:t>
            </w:r>
          </w:p>
        </w:tc>
      </w:tr>
      <w:tr w:rsidR="000F7EC3" w:rsidRPr="00EF0BB4" w14:paraId="6EA02586" w14:textId="77777777" w:rsidTr="0075262B">
        <w:trPr>
          <w:cantSplit/>
          <w:trHeight w:val="397"/>
        </w:trPr>
        <w:tc>
          <w:tcPr>
            <w:tcW w:w="2122" w:type="dxa"/>
            <w:gridSpan w:val="2"/>
            <w:shd w:val="clear" w:color="auto" w:fill="auto"/>
            <w:vAlign w:val="bottom"/>
          </w:tcPr>
          <w:p w14:paraId="1576F34C" w14:textId="77777777" w:rsidR="000F7EC3" w:rsidRPr="00EF0BB4" w:rsidRDefault="000F7EC3" w:rsidP="000F7EC3">
            <w:pPr>
              <w:rPr>
                <w:rFonts w:ascii="Times New Roman" w:hAnsi="Times New Roman" w:cs="Times New Roman"/>
              </w:rPr>
            </w:pPr>
          </w:p>
        </w:tc>
        <w:tc>
          <w:tcPr>
            <w:tcW w:w="1275" w:type="dxa"/>
            <w:shd w:val="clear" w:color="auto" w:fill="auto"/>
            <w:vAlign w:val="bottom"/>
          </w:tcPr>
          <w:p w14:paraId="0F60614F"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Συχνότητα</w:t>
            </w:r>
          </w:p>
        </w:tc>
        <w:tc>
          <w:tcPr>
            <w:tcW w:w="1418" w:type="dxa"/>
            <w:shd w:val="clear" w:color="auto" w:fill="auto"/>
            <w:vAlign w:val="bottom"/>
          </w:tcPr>
          <w:p w14:paraId="7F81DE19"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Ποσοστό</w:t>
            </w:r>
          </w:p>
        </w:tc>
        <w:tc>
          <w:tcPr>
            <w:tcW w:w="1701" w:type="dxa"/>
            <w:shd w:val="clear" w:color="auto" w:fill="auto"/>
            <w:vAlign w:val="bottom"/>
          </w:tcPr>
          <w:p w14:paraId="34327372"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Έγκυρο ποσοστό</w:t>
            </w:r>
          </w:p>
        </w:tc>
        <w:tc>
          <w:tcPr>
            <w:tcW w:w="1984" w:type="dxa"/>
            <w:shd w:val="clear" w:color="auto" w:fill="auto"/>
            <w:vAlign w:val="bottom"/>
          </w:tcPr>
          <w:p w14:paraId="0E83BAC1"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Αθροιστικό ποσοστό</w:t>
            </w:r>
          </w:p>
        </w:tc>
      </w:tr>
      <w:tr w:rsidR="000F7EC3" w:rsidRPr="00EF0BB4" w14:paraId="6A6C5A27" w14:textId="77777777" w:rsidTr="0075262B">
        <w:trPr>
          <w:cantSplit/>
          <w:trHeight w:val="397"/>
        </w:trPr>
        <w:tc>
          <w:tcPr>
            <w:tcW w:w="953" w:type="dxa"/>
            <w:vMerge w:val="restart"/>
            <w:shd w:val="clear" w:color="auto" w:fill="auto"/>
          </w:tcPr>
          <w:p w14:paraId="10CC745A"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Έγκυρο</w:t>
            </w:r>
          </w:p>
        </w:tc>
        <w:tc>
          <w:tcPr>
            <w:tcW w:w="1169" w:type="dxa"/>
            <w:shd w:val="clear" w:color="auto" w:fill="auto"/>
          </w:tcPr>
          <w:p w14:paraId="0E985F1D"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Όχι</w:t>
            </w:r>
          </w:p>
        </w:tc>
        <w:tc>
          <w:tcPr>
            <w:tcW w:w="1275" w:type="dxa"/>
            <w:shd w:val="clear" w:color="auto" w:fill="auto"/>
          </w:tcPr>
          <w:p w14:paraId="06859AC7"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86</w:t>
            </w:r>
          </w:p>
        </w:tc>
        <w:tc>
          <w:tcPr>
            <w:tcW w:w="1418" w:type="dxa"/>
            <w:shd w:val="clear" w:color="auto" w:fill="auto"/>
          </w:tcPr>
          <w:p w14:paraId="4E8F8375"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57,3</w:t>
            </w:r>
          </w:p>
        </w:tc>
        <w:tc>
          <w:tcPr>
            <w:tcW w:w="1701" w:type="dxa"/>
            <w:shd w:val="clear" w:color="auto" w:fill="auto"/>
          </w:tcPr>
          <w:p w14:paraId="72B2FE10"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57,7</w:t>
            </w:r>
          </w:p>
        </w:tc>
        <w:tc>
          <w:tcPr>
            <w:tcW w:w="1984" w:type="dxa"/>
            <w:shd w:val="clear" w:color="auto" w:fill="auto"/>
          </w:tcPr>
          <w:p w14:paraId="57C98E7E"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57,7</w:t>
            </w:r>
          </w:p>
        </w:tc>
      </w:tr>
      <w:tr w:rsidR="000F7EC3" w:rsidRPr="00EF0BB4" w14:paraId="6915F3ED" w14:textId="77777777" w:rsidTr="0075262B">
        <w:trPr>
          <w:cantSplit/>
          <w:trHeight w:val="397"/>
        </w:trPr>
        <w:tc>
          <w:tcPr>
            <w:tcW w:w="953" w:type="dxa"/>
            <w:vMerge/>
            <w:shd w:val="clear" w:color="auto" w:fill="auto"/>
          </w:tcPr>
          <w:p w14:paraId="59CB76F6" w14:textId="77777777" w:rsidR="000F7EC3" w:rsidRPr="00EF0BB4" w:rsidRDefault="000F7EC3" w:rsidP="000F7EC3">
            <w:pPr>
              <w:rPr>
                <w:rFonts w:ascii="Times New Roman" w:hAnsi="Times New Roman" w:cs="Times New Roman"/>
              </w:rPr>
            </w:pPr>
          </w:p>
        </w:tc>
        <w:tc>
          <w:tcPr>
            <w:tcW w:w="1169" w:type="dxa"/>
            <w:shd w:val="clear" w:color="auto" w:fill="auto"/>
          </w:tcPr>
          <w:p w14:paraId="6D9FB1AD"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Ναι</w:t>
            </w:r>
          </w:p>
        </w:tc>
        <w:tc>
          <w:tcPr>
            <w:tcW w:w="1275" w:type="dxa"/>
            <w:shd w:val="clear" w:color="auto" w:fill="auto"/>
          </w:tcPr>
          <w:p w14:paraId="227032C9"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63</w:t>
            </w:r>
          </w:p>
        </w:tc>
        <w:tc>
          <w:tcPr>
            <w:tcW w:w="1418" w:type="dxa"/>
            <w:shd w:val="clear" w:color="auto" w:fill="auto"/>
          </w:tcPr>
          <w:p w14:paraId="45590317"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42,0</w:t>
            </w:r>
          </w:p>
        </w:tc>
        <w:tc>
          <w:tcPr>
            <w:tcW w:w="1701" w:type="dxa"/>
            <w:shd w:val="clear" w:color="auto" w:fill="auto"/>
          </w:tcPr>
          <w:p w14:paraId="02D85A6F"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42,3</w:t>
            </w:r>
          </w:p>
        </w:tc>
        <w:tc>
          <w:tcPr>
            <w:tcW w:w="1984" w:type="dxa"/>
            <w:shd w:val="clear" w:color="auto" w:fill="auto"/>
          </w:tcPr>
          <w:p w14:paraId="4111F5F8"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100,0</w:t>
            </w:r>
          </w:p>
        </w:tc>
      </w:tr>
      <w:tr w:rsidR="000F7EC3" w:rsidRPr="00EF0BB4" w14:paraId="0DC06FE3" w14:textId="77777777" w:rsidTr="0075262B">
        <w:trPr>
          <w:cantSplit/>
          <w:trHeight w:val="397"/>
        </w:trPr>
        <w:tc>
          <w:tcPr>
            <w:tcW w:w="953" w:type="dxa"/>
            <w:vMerge/>
            <w:shd w:val="clear" w:color="auto" w:fill="auto"/>
          </w:tcPr>
          <w:p w14:paraId="0A3BAADC" w14:textId="77777777" w:rsidR="000F7EC3" w:rsidRPr="00EF0BB4" w:rsidRDefault="000F7EC3" w:rsidP="000F7EC3">
            <w:pPr>
              <w:rPr>
                <w:rFonts w:ascii="Times New Roman" w:hAnsi="Times New Roman" w:cs="Times New Roman"/>
              </w:rPr>
            </w:pPr>
          </w:p>
        </w:tc>
        <w:tc>
          <w:tcPr>
            <w:tcW w:w="1169" w:type="dxa"/>
            <w:shd w:val="clear" w:color="auto" w:fill="auto"/>
          </w:tcPr>
          <w:p w14:paraId="2E1672A5"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Σύνολο</w:t>
            </w:r>
          </w:p>
        </w:tc>
        <w:tc>
          <w:tcPr>
            <w:tcW w:w="1275" w:type="dxa"/>
            <w:shd w:val="clear" w:color="auto" w:fill="auto"/>
          </w:tcPr>
          <w:p w14:paraId="2E38EAAD"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149</w:t>
            </w:r>
          </w:p>
        </w:tc>
        <w:tc>
          <w:tcPr>
            <w:tcW w:w="1418" w:type="dxa"/>
            <w:shd w:val="clear" w:color="auto" w:fill="auto"/>
          </w:tcPr>
          <w:p w14:paraId="588FB44E"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99,3</w:t>
            </w:r>
          </w:p>
        </w:tc>
        <w:tc>
          <w:tcPr>
            <w:tcW w:w="1701" w:type="dxa"/>
            <w:shd w:val="clear" w:color="auto" w:fill="auto"/>
          </w:tcPr>
          <w:p w14:paraId="1C04FCCA"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100,0</w:t>
            </w:r>
          </w:p>
        </w:tc>
        <w:tc>
          <w:tcPr>
            <w:tcW w:w="1984" w:type="dxa"/>
            <w:shd w:val="clear" w:color="auto" w:fill="auto"/>
            <w:vAlign w:val="center"/>
          </w:tcPr>
          <w:p w14:paraId="06628CCE" w14:textId="77777777" w:rsidR="000F7EC3" w:rsidRPr="00EF0BB4" w:rsidRDefault="000F7EC3" w:rsidP="000F7EC3">
            <w:pPr>
              <w:rPr>
                <w:rFonts w:ascii="Times New Roman" w:hAnsi="Times New Roman" w:cs="Times New Roman"/>
              </w:rPr>
            </w:pPr>
          </w:p>
        </w:tc>
      </w:tr>
      <w:tr w:rsidR="000F7EC3" w:rsidRPr="00EF0BB4" w14:paraId="7D0D195A" w14:textId="77777777" w:rsidTr="0075262B">
        <w:trPr>
          <w:cantSplit/>
          <w:trHeight w:val="397"/>
        </w:trPr>
        <w:tc>
          <w:tcPr>
            <w:tcW w:w="953" w:type="dxa"/>
            <w:shd w:val="clear" w:color="auto" w:fill="auto"/>
          </w:tcPr>
          <w:p w14:paraId="2A912205"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Σφάλμα</w:t>
            </w:r>
          </w:p>
        </w:tc>
        <w:tc>
          <w:tcPr>
            <w:tcW w:w="1169" w:type="dxa"/>
            <w:shd w:val="clear" w:color="auto" w:fill="auto"/>
          </w:tcPr>
          <w:p w14:paraId="1CD2E965"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Συστήματος</w:t>
            </w:r>
          </w:p>
        </w:tc>
        <w:tc>
          <w:tcPr>
            <w:tcW w:w="1275" w:type="dxa"/>
            <w:shd w:val="clear" w:color="auto" w:fill="auto"/>
          </w:tcPr>
          <w:p w14:paraId="6250776B"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1</w:t>
            </w:r>
          </w:p>
        </w:tc>
        <w:tc>
          <w:tcPr>
            <w:tcW w:w="1418" w:type="dxa"/>
            <w:shd w:val="clear" w:color="auto" w:fill="auto"/>
          </w:tcPr>
          <w:p w14:paraId="440238C2"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0,7</w:t>
            </w:r>
          </w:p>
        </w:tc>
        <w:tc>
          <w:tcPr>
            <w:tcW w:w="1701" w:type="dxa"/>
            <w:shd w:val="clear" w:color="auto" w:fill="auto"/>
            <w:vAlign w:val="center"/>
          </w:tcPr>
          <w:p w14:paraId="2448521B" w14:textId="77777777" w:rsidR="000F7EC3" w:rsidRPr="00EF0BB4" w:rsidRDefault="000F7EC3" w:rsidP="000F7EC3">
            <w:pPr>
              <w:rPr>
                <w:rFonts w:ascii="Times New Roman" w:hAnsi="Times New Roman" w:cs="Times New Roman"/>
              </w:rPr>
            </w:pPr>
          </w:p>
        </w:tc>
        <w:tc>
          <w:tcPr>
            <w:tcW w:w="1984" w:type="dxa"/>
            <w:shd w:val="clear" w:color="auto" w:fill="auto"/>
            <w:vAlign w:val="center"/>
          </w:tcPr>
          <w:p w14:paraId="0582914E" w14:textId="77777777" w:rsidR="000F7EC3" w:rsidRPr="00EF0BB4" w:rsidRDefault="000F7EC3" w:rsidP="000F7EC3">
            <w:pPr>
              <w:rPr>
                <w:rFonts w:ascii="Times New Roman" w:hAnsi="Times New Roman" w:cs="Times New Roman"/>
              </w:rPr>
            </w:pPr>
          </w:p>
        </w:tc>
      </w:tr>
      <w:tr w:rsidR="000F7EC3" w:rsidRPr="00EF0BB4" w14:paraId="4E5C8E71" w14:textId="77777777" w:rsidTr="0075262B">
        <w:trPr>
          <w:cantSplit/>
          <w:trHeight w:val="397"/>
        </w:trPr>
        <w:tc>
          <w:tcPr>
            <w:tcW w:w="2122" w:type="dxa"/>
            <w:gridSpan w:val="2"/>
            <w:shd w:val="clear" w:color="auto" w:fill="auto"/>
          </w:tcPr>
          <w:p w14:paraId="7A927E7D" w14:textId="77777777" w:rsidR="000F7EC3" w:rsidRPr="00EF0BB4" w:rsidRDefault="000F7EC3" w:rsidP="000F7EC3">
            <w:pPr>
              <w:tabs>
                <w:tab w:val="center" w:pos="1056"/>
              </w:tabs>
              <w:rPr>
                <w:rFonts w:ascii="Times New Roman" w:hAnsi="Times New Roman" w:cs="Times New Roman"/>
              </w:rPr>
            </w:pPr>
            <w:r w:rsidRPr="00EF0BB4">
              <w:rPr>
                <w:rFonts w:ascii="Times New Roman" w:hAnsi="Times New Roman" w:cs="Times New Roman"/>
              </w:rPr>
              <w:t>Σύνολο</w:t>
            </w:r>
          </w:p>
        </w:tc>
        <w:tc>
          <w:tcPr>
            <w:tcW w:w="1275" w:type="dxa"/>
            <w:shd w:val="clear" w:color="auto" w:fill="auto"/>
          </w:tcPr>
          <w:p w14:paraId="610B77B8"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150</w:t>
            </w:r>
          </w:p>
        </w:tc>
        <w:tc>
          <w:tcPr>
            <w:tcW w:w="1418" w:type="dxa"/>
            <w:shd w:val="clear" w:color="auto" w:fill="auto"/>
          </w:tcPr>
          <w:p w14:paraId="0FFCC6DB" w14:textId="77777777" w:rsidR="000F7EC3" w:rsidRPr="00EF0BB4" w:rsidRDefault="000F7EC3" w:rsidP="000F7EC3">
            <w:pPr>
              <w:rPr>
                <w:rFonts w:ascii="Times New Roman" w:hAnsi="Times New Roman" w:cs="Times New Roman"/>
              </w:rPr>
            </w:pPr>
            <w:r w:rsidRPr="00EF0BB4">
              <w:rPr>
                <w:rFonts w:ascii="Times New Roman" w:hAnsi="Times New Roman" w:cs="Times New Roman"/>
              </w:rPr>
              <w:t>100,0</w:t>
            </w:r>
          </w:p>
        </w:tc>
        <w:tc>
          <w:tcPr>
            <w:tcW w:w="1701" w:type="dxa"/>
            <w:shd w:val="clear" w:color="auto" w:fill="auto"/>
            <w:vAlign w:val="center"/>
          </w:tcPr>
          <w:p w14:paraId="6F658072" w14:textId="77777777" w:rsidR="000F7EC3" w:rsidRPr="00EF0BB4" w:rsidRDefault="000F7EC3" w:rsidP="000F7EC3">
            <w:pPr>
              <w:rPr>
                <w:rFonts w:ascii="Times New Roman" w:hAnsi="Times New Roman" w:cs="Times New Roman"/>
              </w:rPr>
            </w:pPr>
          </w:p>
        </w:tc>
        <w:tc>
          <w:tcPr>
            <w:tcW w:w="1984" w:type="dxa"/>
            <w:shd w:val="clear" w:color="auto" w:fill="auto"/>
            <w:vAlign w:val="center"/>
          </w:tcPr>
          <w:p w14:paraId="23FD7ACB" w14:textId="77777777" w:rsidR="000F7EC3" w:rsidRPr="00EF0BB4" w:rsidRDefault="000F7EC3" w:rsidP="000F7EC3">
            <w:pPr>
              <w:rPr>
                <w:rFonts w:ascii="Times New Roman" w:hAnsi="Times New Roman" w:cs="Times New Roman"/>
              </w:rPr>
            </w:pPr>
          </w:p>
        </w:tc>
      </w:tr>
    </w:tbl>
    <w:p w14:paraId="4FD176F1" w14:textId="77777777" w:rsidR="0043670B" w:rsidRDefault="0043670B" w:rsidP="0043670B">
      <w:pPr>
        <w:spacing w:line="360" w:lineRule="auto"/>
        <w:jc w:val="both"/>
        <w:rPr>
          <w:rFonts w:ascii="Times New Roman" w:hAnsi="Times New Roman" w:cs="Times New Roman"/>
          <w:sz w:val="24"/>
          <w:szCs w:val="24"/>
        </w:rPr>
      </w:pPr>
    </w:p>
    <w:p w14:paraId="31CCD8FD" w14:textId="77777777" w:rsidR="004F4A0C" w:rsidRPr="00EF0BB4" w:rsidRDefault="00CE7324" w:rsidP="0043670B">
      <w:pPr>
        <w:spacing w:line="360" w:lineRule="auto"/>
        <w:jc w:val="both"/>
      </w:pPr>
      <w:r w:rsidRPr="00EF0BB4">
        <w:rPr>
          <w:rFonts w:ascii="Times New Roman" w:hAnsi="Times New Roman" w:cs="Times New Roman"/>
          <w:sz w:val="24"/>
          <w:szCs w:val="24"/>
        </w:rPr>
        <w:t xml:space="preserve">Μεγάλο ενδιαφέρον παρατηρήθηκε στον τομέα της </w:t>
      </w:r>
      <w:r w:rsidRPr="00EF0BB4">
        <w:rPr>
          <w:rFonts w:ascii="Times New Roman" w:hAnsi="Times New Roman" w:cs="Times New Roman"/>
          <w:sz w:val="24"/>
          <w:szCs w:val="24"/>
          <w:lang w:val="en-US"/>
        </w:rPr>
        <w:t>vegan</w:t>
      </w:r>
      <w:r w:rsidRPr="00EF0BB4">
        <w:rPr>
          <w:rFonts w:ascii="Times New Roman" w:hAnsi="Times New Roman" w:cs="Times New Roman"/>
          <w:sz w:val="24"/>
          <w:szCs w:val="24"/>
        </w:rPr>
        <w:t xml:space="preserve"> διατροφής. </w:t>
      </w:r>
      <w:r w:rsidR="00F76CBC">
        <w:rPr>
          <w:rFonts w:ascii="Times New Roman" w:hAnsi="Times New Roman" w:cs="Times New Roman"/>
          <w:sz w:val="24"/>
          <w:szCs w:val="24"/>
        </w:rPr>
        <w:t>Βάση των αποτελεσμάτων που παρατίθονται στον πίνακα 15, έ</w:t>
      </w:r>
      <w:r w:rsidRPr="00EF0BB4">
        <w:rPr>
          <w:rFonts w:ascii="Times New Roman" w:hAnsi="Times New Roman" w:cs="Times New Roman"/>
          <w:sz w:val="24"/>
          <w:szCs w:val="24"/>
        </w:rPr>
        <w:t>να αρκετά υψηλό ποσοστό ατόμων που ακολουθούν αυστηρά χορτοφαγική διατροφή (42%) φαίνεται πως καταφεύγουν στα συμπληρώματα. Αξιοσημείωτη είναι η διαφορά Θεσσαλονίκης</w:t>
      </w:r>
      <w:r w:rsidR="00F76CBC">
        <w:rPr>
          <w:rFonts w:ascii="Times New Roman" w:hAnsi="Times New Roman" w:cs="Times New Roman"/>
          <w:sz w:val="24"/>
          <w:szCs w:val="24"/>
        </w:rPr>
        <w:t>-</w:t>
      </w:r>
      <w:r w:rsidRPr="00EF0BB4">
        <w:rPr>
          <w:rFonts w:ascii="Times New Roman" w:hAnsi="Times New Roman" w:cs="Times New Roman"/>
          <w:sz w:val="24"/>
          <w:szCs w:val="24"/>
        </w:rPr>
        <w:t xml:space="preserve"> επαρχίας</w:t>
      </w:r>
      <w:r w:rsidR="00F76CBC">
        <w:rPr>
          <w:rFonts w:ascii="Times New Roman" w:hAnsi="Times New Roman" w:cs="Times New Roman"/>
          <w:sz w:val="24"/>
          <w:szCs w:val="24"/>
        </w:rPr>
        <w:t xml:space="preserve"> όπως φαίνεται και στο γράφημα 15</w:t>
      </w:r>
      <w:r w:rsidRPr="00EF0BB4">
        <w:rPr>
          <w:rFonts w:ascii="Times New Roman" w:hAnsi="Times New Roman" w:cs="Times New Roman"/>
          <w:sz w:val="24"/>
          <w:szCs w:val="24"/>
        </w:rPr>
        <w:t>, καθώς στη Θεσσαλονίκη οι χορτοφάγοι προμηθεύονται συμπληρώματα διατροφής σε ποσοστό 87% ενώ στην επαρχία σε ποσοστό μόλις 49%.</w:t>
      </w:r>
    </w:p>
    <w:p w14:paraId="1AAD28CC" w14:textId="77777777" w:rsidR="004F4A0C" w:rsidRPr="00EF0BB4" w:rsidRDefault="004F4A0C" w:rsidP="004F4A0C">
      <w:pPr>
        <w:rPr>
          <w:sz w:val="20"/>
          <w:szCs w:val="20"/>
        </w:rPr>
      </w:pPr>
      <w:r w:rsidRPr="00EF0BB4">
        <w:rPr>
          <w:noProof/>
          <w:lang w:eastAsia="el-GR"/>
        </w:rPr>
        <w:lastRenderedPageBreak/>
        <w:drawing>
          <wp:inline distT="0" distB="0" distL="0" distR="0" wp14:anchorId="2ED7E99E" wp14:editId="2C2A2712">
            <wp:extent cx="5400000" cy="2880000"/>
            <wp:effectExtent l="0" t="0" r="0" b="0"/>
            <wp:docPr id="143" name="Γράφημα 143">
              <a:extLst xmlns:a="http://schemas.openxmlformats.org/drawingml/2006/main">
                <a:ext uri="{FF2B5EF4-FFF2-40B4-BE49-F238E27FC236}">
                  <a16:creationId xmlns:a16="http://schemas.microsoft.com/office/drawing/2014/main" id="{79583A1A-0706-41C9-A4E2-DAC14C77A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EF0BB4">
        <w:rPr>
          <w:sz w:val="20"/>
          <w:szCs w:val="20"/>
          <w:u w:val="single"/>
        </w:rPr>
        <w:t>Γράφημα 16:</w:t>
      </w:r>
      <w:r w:rsidRPr="00EF0BB4">
        <w:rPr>
          <w:sz w:val="20"/>
          <w:szCs w:val="20"/>
        </w:rPr>
        <w:t xml:space="preserve"> Συμπληρώματα διατροφής τα οποία προμηθεύονται τα άτομα που ακολουθούν αυστηρά χορτοφαγική δίαιτα</w:t>
      </w:r>
      <w:r w:rsidR="000F7EC3" w:rsidRPr="00EF0BB4">
        <w:rPr>
          <w:sz w:val="20"/>
          <w:szCs w:val="20"/>
        </w:rPr>
        <w:t xml:space="preserve"> </w:t>
      </w:r>
      <w:r w:rsidR="00C65465" w:rsidRPr="00EF0BB4">
        <w:rPr>
          <w:sz w:val="20"/>
          <w:szCs w:val="20"/>
        </w:rPr>
        <w:t>σε Θεσσαλονίκη και επαρχία</w:t>
      </w:r>
    </w:p>
    <w:p w14:paraId="0002C725" w14:textId="77777777" w:rsidR="000F7EC3" w:rsidRPr="00EF0BB4" w:rsidRDefault="000F7EC3" w:rsidP="004F4A0C">
      <w:pPr>
        <w:rPr>
          <w:sz w:val="20"/>
          <w:szCs w:val="20"/>
        </w:rPr>
      </w:pPr>
    </w:p>
    <w:p w14:paraId="059E904A" w14:textId="77777777" w:rsidR="0012586B" w:rsidRPr="00EF0BB4" w:rsidRDefault="004064E2" w:rsidP="004F4A0C">
      <w:pPr>
        <w:rPr>
          <w:sz w:val="20"/>
          <w:szCs w:val="20"/>
        </w:rPr>
      </w:pPr>
      <w:r w:rsidRPr="00EF0BB4">
        <w:rPr>
          <w:sz w:val="20"/>
          <w:szCs w:val="20"/>
          <w:u w:val="single"/>
        </w:rPr>
        <w:t>Πίνακας 16:</w:t>
      </w:r>
      <w:r w:rsidRPr="00EF0BB4">
        <w:rPr>
          <w:sz w:val="20"/>
          <w:szCs w:val="20"/>
        </w:rPr>
        <w:t xml:space="preserve"> Συμπληρώματα διατροφής τα οποία προμηθεύονται τα άτομα που ακολουθούν αυστηρά χορτοφαγική δίαιτα στη Β. Ελλάδα</w:t>
      </w:r>
    </w:p>
    <w:tbl>
      <w:tblPr>
        <w:tblStyle w:val="a3"/>
        <w:tblW w:w="8440" w:type="dxa"/>
        <w:tblInd w:w="60" w:type="dxa"/>
        <w:tblLayout w:type="fixed"/>
        <w:tblLook w:val="04A0" w:firstRow="1" w:lastRow="0" w:firstColumn="1" w:lastColumn="0" w:noHBand="0" w:noVBand="1"/>
      </w:tblPr>
      <w:tblGrid>
        <w:gridCol w:w="3054"/>
        <w:gridCol w:w="1843"/>
        <w:gridCol w:w="1417"/>
        <w:gridCol w:w="2126"/>
      </w:tblGrid>
      <w:tr w:rsidR="000F7EC3" w:rsidRPr="00EF0BB4" w14:paraId="191FDA8B" w14:textId="77777777" w:rsidTr="00871FE5">
        <w:trPr>
          <w:trHeight w:val="227"/>
        </w:trPr>
        <w:tc>
          <w:tcPr>
            <w:tcW w:w="8440" w:type="dxa"/>
            <w:gridSpan w:val="4"/>
            <w:vAlign w:val="center"/>
          </w:tcPr>
          <w:p w14:paraId="2F12230E" w14:textId="77777777" w:rsidR="00C65465" w:rsidRPr="00EF0BB4" w:rsidRDefault="00C65465" w:rsidP="00C65465">
            <w:pPr>
              <w:rPr>
                <w:rFonts w:ascii="Times New Roman" w:hAnsi="Times New Roman" w:cs="Times New Roman"/>
              </w:rPr>
            </w:pPr>
            <w:r w:rsidRPr="00EF0BB4">
              <w:rPr>
                <w:rFonts w:ascii="Times New Roman" w:hAnsi="Times New Roman" w:cs="Times New Roman"/>
                <w:b/>
                <w:bCs/>
              </w:rPr>
              <w:t>Προτιμήσεις χορτοφάγων αναφορικά με τα συμπληρώματα</w:t>
            </w:r>
          </w:p>
          <w:p w14:paraId="65D78BEC" w14:textId="77777777" w:rsidR="000F7EC3" w:rsidRPr="00EF0BB4" w:rsidRDefault="000F7EC3" w:rsidP="000F7EC3">
            <w:pPr>
              <w:rPr>
                <w:rFonts w:ascii="Times New Roman" w:hAnsi="Times New Roman" w:cs="Times New Roman"/>
              </w:rPr>
            </w:pPr>
          </w:p>
        </w:tc>
      </w:tr>
      <w:tr w:rsidR="000F7EC3" w:rsidRPr="00EF0BB4" w14:paraId="02B9CC15" w14:textId="77777777" w:rsidTr="00871FE5">
        <w:trPr>
          <w:trHeight w:val="227"/>
        </w:trPr>
        <w:tc>
          <w:tcPr>
            <w:tcW w:w="3054" w:type="dxa"/>
            <w:vAlign w:val="center"/>
          </w:tcPr>
          <w:p w14:paraId="760FB8FF" w14:textId="77777777" w:rsidR="000F7EC3" w:rsidRPr="00EF0BB4" w:rsidRDefault="000F7EC3" w:rsidP="000F7EC3">
            <w:pPr>
              <w:spacing w:after="160" w:line="259" w:lineRule="auto"/>
              <w:rPr>
                <w:rFonts w:ascii="Times New Roman" w:hAnsi="Times New Roman" w:cs="Times New Roman"/>
              </w:rPr>
            </w:pPr>
          </w:p>
        </w:tc>
        <w:tc>
          <w:tcPr>
            <w:tcW w:w="1843" w:type="dxa"/>
            <w:vAlign w:val="center"/>
          </w:tcPr>
          <w:p w14:paraId="5438F8CF"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Συχνότητα</w:t>
            </w:r>
          </w:p>
        </w:tc>
        <w:tc>
          <w:tcPr>
            <w:tcW w:w="1417" w:type="dxa"/>
            <w:vAlign w:val="center"/>
          </w:tcPr>
          <w:p w14:paraId="28AE05E0"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Ποσοστό</w:t>
            </w:r>
          </w:p>
        </w:tc>
        <w:tc>
          <w:tcPr>
            <w:tcW w:w="2126" w:type="dxa"/>
            <w:vAlign w:val="center"/>
          </w:tcPr>
          <w:p w14:paraId="372432B3"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Έγκυρο ποσοστό</w:t>
            </w:r>
          </w:p>
        </w:tc>
      </w:tr>
      <w:tr w:rsidR="000F7EC3" w:rsidRPr="00EF0BB4" w14:paraId="4B02426F" w14:textId="77777777" w:rsidTr="00871FE5">
        <w:trPr>
          <w:trHeight w:val="227"/>
        </w:trPr>
        <w:tc>
          <w:tcPr>
            <w:tcW w:w="3054" w:type="dxa"/>
            <w:vAlign w:val="center"/>
          </w:tcPr>
          <w:p w14:paraId="2CD6E6F2"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Σίδηρος</w:t>
            </w:r>
          </w:p>
        </w:tc>
        <w:tc>
          <w:tcPr>
            <w:tcW w:w="1843" w:type="dxa"/>
            <w:vAlign w:val="center"/>
          </w:tcPr>
          <w:p w14:paraId="4B6696ED"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49</w:t>
            </w:r>
          </w:p>
        </w:tc>
        <w:tc>
          <w:tcPr>
            <w:tcW w:w="1417" w:type="dxa"/>
            <w:vAlign w:val="center"/>
          </w:tcPr>
          <w:p w14:paraId="39B8D7BE"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77,8</w:t>
            </w:r>
          </w:p>
        </w:tc>
        <w:tc>
          <w:tcPr>
            <w:tcW w:w="2126" w:type="dxa"/>
            <w:vAlign w:val="center"/>
          </w:tcPr>
          <w:p w14:paraId="03395F1B"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77,8</w:t>
            </w:r>
          </w:p>
        </w:tc>
      </w:tr>
      <w:tr w:rsidR="000F7EC3" w:rsidRPr="00EF0BB4" w14:paraId="130FA2A7" w14:textId="77777777" w:rsidTr="00871FE5">
        <w:trPr>
          <w:trHeight w:val="227"/>
        </w:trPr>
        <w:tc>
          <w:tcPr>
            <w:tcW w:w="3054" w:type="dxa"/>
            <w:vAlign w:val="center"/>
          </w:tcPr>
          <w:p w14:paraId="30BB7BF0"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Πρωτεΐνες</w:t>
            </w:r>
          </w:p>
        </w:tc>
        <w:tc>
          <w:tcPr>
            <w:tcW w:w="1843" w:type="dxa"/>
            <w:vAlign w:val="center"/>
          </w:tcPr>
          <w:p w14:paraId="238E67FA"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24</w:t>
            </w:r>
          </w:p>
        </w:tc>
        <w:tc>
          <w:tcPr>
            <w:tcW w:w="1417" w:type="dxa"/>
            <w:vAlign w:val="center"/>
          </w:tcPr>
          <w:p w14:paraId="2937A7BB"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38,1</w:t>
            </w:r>
          </w:p>
        </w:tc>
        <w:tc>
          <w:tcPr>
            <w:tcW w:w="2126" w:type="dxa"/>
            <w:vAlign w:val="center"/>
          </w:tcPr>
          <w:p w14:paraId="572A7677"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38,1</w:t>
            </w:r>
          </w:p>
        </w:tc>
      </w:tr>
      <w:tr w:rsidR="000F7EC3" w:rsidRPr="00EF0BB4" w14:paraId="55A20BB9" w14:textId="77777777" w:rsidTr="00871FE5">
        <w:trPr>
          <w:trHeight w:val="227"/>
        </w:trPr>
        <w:tc>
          <w:tcPr>
            <w:tcW w:w="3054" w:type="dxa"/>
            <w:vAlign w:val="center"/>
          </w:tcPr>
          <w:p w14:paraId="59DF97F7"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 xml:space="preserve">Βιταμίνη </w:t>
            </w:r>
            <w:r w:rsidRPr="00EF0BB4">
              <w:rPr>
                <w:rFonts w:ascii="Times New Roman" w:hAnsi="Times New Roman" w:cs="Times New Roman"/>
                <w:lang w:val="en-US"/>
              </w:rPr>
              <w:t>D</w:t>
            </w:r>
          </w:p>
        </w:tc>
        <w:tc>
          <w:tcPr>
            <w:tcW w:w="1843" w:type="dxa"/>
            <w:vAlign w:val="center"/>
          </w:tcPr>
          <w:p w14:paraId="71D5BA84"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28</w:t>
            </w:r>
          </w:p>
        </w:tc>
        <w:tc>
          <w:tcPr>
            <w:tcW w:w="1417" w:type="dxa"/>
            <w:vAlign w:val="center"/>
          </w:tcPr>
          <w:p w14:paraId="2F61475A"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44,4</w:t>
            </w:r>
          </w:p>
        </w:tc>
        <w:tc>
          <w:tcPr>
            <w:tcW w:w="2126" w:type="dxa"/>
            <w:vAlign w:val="center"/>
          </w:tcPr>
          <w:p w14:paraId="41FB02AA"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44,4</w:t>
            </w:r>
          </w:p>
        </w:tc>
      </w:tr>
      <w:tr w:rsidR="000F7EC3" w:rsidRPr="00EF0BB4" w14:paraId="2B605EFD" w14:textId="77777777" w:rsidTr="00871FE5">
        <w:trPr>
          <w:trHeight w:val="227"/>
        </w:trPr>
        <w:tc>
          <w:tcPr>
            <w:tcW w:w="3054" w:type="dxa"/>
            <w:vAlign w:val="center"/>
          </w:tcPr>
          <w:p w14:paraId="44A89B7D"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Ψευδάργυρος</w:t>
            </w:r>
          </w:p>
        </w:tc>
        <w:tc>
          <w:tcPr>
            <w:tcW w:w="1843" w:type="dxa"/>
            <w:vAlign w:val="center"/>
          </w:tcPr>
          <w:p w14:paraId="1361D7BD"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3</w:t>
            </w:r>
          </w:p>
        </w:tc>
        <w:tc>
          <w:tcPr>
            <w:tcW w:w="1417" w:type="dxa"/>
            <w:vAlign w:val="center"/>
          </w:tcPr>
          <w:p w14:paraId="2B9E3285"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4,8</w:t>
            </w:r>
          </w:p>
        </w:tc>
        <w:tc>
          <w:tcPr>
            <w:tcW w:w="2126" w:type="dxa"/>
            <w:vAlign w:val="center"/>
          </w:tcPr>
          <w:p w14:paraId="6F04EF61"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4,8</w:t>
            </w:r>
          </w:p>
        </w:tc>
      </w:tr>
      <w:tr w:rsidR="000F7EC3" w:rsidRPr="00EF0BB4" w14:paraId="73783FCE" w14:textId="77777777" w:rsidTr="00871FE5">
        <w:trPr>
          <w:trHeight w:val="227"/>
        </w:trPr>
        <w:tc>
          <w:tcPr>
            <w:tcW w:w="3054" w:type="dxa"/>
            <w:vAlign w:val="center"/>
          </w:tcPr>
          <w:p w14:paraId="2B28E867"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Ω-3 λιπαρά οξέα</w:t>
            </w:r>
          </w:p>
        </w:tc>
        <w:tc>
          <w:tcPr>
            <w:tcW w:w="1843" w:type="dxa"/>
            <w:vAlign w:val="center"/>
          </w:tcPr>
          <w:p w14:paraId="5B687EC0"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32</w:t>
            </w:r>
          </w:p>
        </w:tc>
        <w:tc>
          <w:tcPr>
            <w:tcW w:w="1417" w:type="dxa"/>
            <w:vAlign w:val="center"/>
          </w:tcPr>
          <w:p w14:paraId="52D36297"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50,8</w:t>
            </w:r>
          </w:p>
        </w:tc>
        <w:tc>
          <w:tcPr>
            <w:tcW w:w="2126" w:type="dxa"/>
            <w:vAlign w:val="center"/>
          </w:tcPr>
          <w:p w14:paraId="127A28B4"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50,8</w:t>
            </w:r>
          </w:p>
        </w:tc>
      </w:tr>
      <w:tr w:rsidR="000F7EC3" w:rsidRPr="00EF0BB4" w14:paraId="21AE16DF" w14:textId="77777777" w:rsidTr="00871FE5">
        <w:trPr>
          <w:trHeight w:val="227"/>
        </w:trPr>
        <w:tc>
          <w:tcPr>
            <w:tcW w:w="3054" w:type="dxa"/>
            <w:vAlign w:val="center"/>
          </w:tcPr>
          <w:p w14:paraId="6734A770"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Βιτ. Β12</w:t>
            </w:r>
          </w:p>
        </w:tc>
        <w:tc>
          <w:tcPr>
            <w:tcW w:w="1843" w:type="dxa"/>
            <w:vAlign w:val="center"/>
          </w:tcPr>
          <w:p w14:paraId="6A085937"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37</w:t>
            </w:r>
          </w:p>
        </w:tc>
        <w:tc>
          <w:tcPr>
            <w:tcW w:w="1417" w:type="dxa"/>
            <w:vAlign w:val="center"/>
          </w:tcPr>
          <w:p w14:paraId="5D53718A"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58,7</w:t>
            </w:r>
          </w:p>
        </w:tc>
        <w:tc>
          <w:tcPr>
            <w:tcW w:w="2126" w:type="dxa"/>
            <w:vAlign w:val="center"/>
          </w:tcPr>
          <w:p w14:paraId="65379DD0"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58,7</w:t>
            </w:r>
          </w:p>
        </w:tc>
      </w:tr>
      <w:tr w:rsidR="000F7EC3" w:rsidRPr="00EF0BB4" w14:paraId="443876CA" w14:textId="77777777" w:rsidTr="00871FE5">
        <w:trPr>
          <w:trHeight w:val="227"/>
        </w:trPr>
        <w:tc>
          <w:tcPr>
            <w:tcW w:w="3054" w:type="dxa"/>
            <w:vAlign w:val="center"/>
          </w:tcPr>
          <w:p w14:paraId="2EB0287A"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Ασβέστιο</w:t>
            </w:r>
          </w:p>
        </w:tc>
        <w:tc>
          <w:tcPr>
            <w:tcW w:w="1843" w:type="dxa"/>
            <w:vAlign w:val="center"/>
          </w:tcPr>
          <w:p w14:paraId="370DA464"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35</w:t>
            </w:r>
          </w:p>
        </w:tc>
        <w:tc>
          <w:tcPr>
            <w:tcW w:w="1417" w:type="dxa"/>
            <w:vAlign w:val="center"/>
          </w:tcPr>
          <w:p w14:paraId="21686287"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55,6</w:t>
            </w:r>
          </w:p>
        </w:tc>
        <w:tc>
          <w:tcPr>
            <w:tcW w:w="2126" w:type="dxa"/>
            <w:vAlign w:val="center"/>
          </w:tcPr>
          <w:p w14:paraId="3C98927C"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55,6</w:t>
            </w:r>
          </w:p>
        </w:tc>
      </w:tr>
      <w:tr w:rsidR="000F7EC3" w:rsidRPr="00EF0BB4" w14:paraId="608541C6" w14:textId="77777777" w:rsidTr="00871FE5">
        <w:trPr>
          <w:trHeight w:val="227"/>
        </w:trPr>
        <w:tc>
          <w:tcPr>
            <w:tcW w:w="3054" w:type="dxa"/>
            <w:vAlign w:val="center"/>
          </w:tcPr>
          <w:p w14:paraId="4531F1C2"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Ριβοφλαβίνη</w:t>
            </w:r>
          </w:p>
        </w:tc>
        <w:tc>
          <w:tcPr>
            <w:tcW w:w="1843" w:type="dxa"/>
            <w:vAlign w:val="center"/>
          </w:tcPr>
          <w:p w14:paraId="2814792B"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5</w:t>
            </w:r>
          </w:p>
        </w:tc>
        <w:tc>
          <w:tcPr>
            <w:tcW w:w="1417" w:type="dxa"/>
            <w:vAlign w:val="center"/>
          </w:tcPr>
          <w:p w14:paraId="34792A5B"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8</w:t>
            </w:r>
          </w:p>
        </w:tc>
        <w:tc>
          <w:tcPr>
            <w:tcW w:w="2126" w:type="dxa"/>
            <w:vAlign w:val="center"/>
          </w:tcPr>
          <w:p w14:paraId="275AC6B1"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8</w:t>
            </w:r>
          </w:p>
        </w:tc>
      </w:tr>
      <w:tr w:rsidR="000F7EC3" w:rsidRPr="00EF0BB4" w14:paraId="76A93B2D" w14:textId="77777777" w:rsidTr="00871FE5">
        <w:trPr>
          <w:trHeight w:val="227"/>
        </w:trPr>
        <w:tc>
          <w:tcPr>
            <w:tcW w:w="8440" w:type="dxa"/>
            <w:gridSpan w:val="4"/>
            <w:vAlign w:val="center"/>
          </w:tcPr>
          <w:p w14:paraId="73394216" w14:textId="77777777" w:rsidR="000F7EC3" w:rsidRPr="00EF0BB4" w:rsidRDefault="000F7EC3" w:rsidP="000F7EC3">
            <w:pPr>
              <w:spacing w:after="160" w:line="259" w:lineRule="auto"/>
              <w:rPr>
                <w:rFonts w:ascii="Times New Roman" w:hAnsi="Times New Roman" w:cs="Times New Roman"/>
              </w:rPr>
            </w:pPr>
            <w:r w:rsidRPr="00EF0BB4">
              <w:rPr>
                <w:rFonts w:ascii="Times New Roman" w:hAnsi="Times New Roman" w:cs="Times New Roman"/>
              </w:rPr>
              <w:t>Σύνολο απαντήσεων: 63 (Απαντήθηκε μόνο από τα άτομα που απάντησαν θετικά στην προηγούμενη ερώτηση)</w:t>
            </w:r>
          </w:p>
        </w:tc>
      </w:tr>
    </w:tbl>
    <w:p w14:paraId="555030D9" w14:textId="77777777" w:rsidR="00CE7324" w:rsidRPr="00EF0BB4" w:rsidRDefault="00CE7324" w:rsidP="0043670B">
      <w:pPr>
        <w:spacing w:line="360" w:lineRule="auto"/>
        <w:jc w:val="both"/>
        <w:rPr>
          <w:sz w:val="20"/>
          <w:szCs w:val="20"/>
        </w:rPr>
      </w:pPr>
      <w:r w:rsidRPr="00EF0BB4">
        <w:rPr>
          <w:rFonts w:ascii="Times New Roman" w:hAnsi="Times New Roman" w:cs="Times New Roman"/>
          <w:sz w:val="24"/>
          <w:szCs w:val="24"/>
        </w:rPr>
        <w:t>Ο σίδηρος (77,8%), η βιταμίνη Β12 (58,7%), το ασβέστιο (55,6%)</w:t>
      </w:r>
      <w:r w:rsidR="00F76CBC">
        <w:rPr>
          <w:rFonts w:ascii="Times New Roman" w:hAnsi="Times New Roman" w:cs="Times New Roman"/>
          <w:sz w:val="24"/>
          <w:szCs w:val="24"/>
        </w:rPr>
        <w:t>, τα Ω3 λιπαρά οξέα (50,8%)</w:t>
      </w:r>
      <w:r w:rsidRPr="00EF0BB4">
        <w:rPr>
          <w:rFonts w:ascii="Times New Roman" w:hAnsi="Times New Roman" w:cs="Times New Roman"/>
          <w:sz w:val="24"/>
          <w:szCs w:val="24"/>
        </w:rPr>
        <w:t xml:space="preserve"> και η βιταμίνη </w:t>
      </w:r>
      <w:r w:rsidRPr="00EF0BB4">
        <w:rPr>
          <w:rFonts w:ascii="Times New Roman" w:hAnsi="Times New Roman" w:cs="Times New Roman"/>
          <w:sz w:val="24"/>
          <w:szCs w:val="24"/>
          <w:lang w:val="en-US"/>
        </w:rPr>
        <w:t>D</w:t>
      </w:r>
      <w:r w:rsidRPr="00EF0BB4">
        <w:rPr>
          <w:rFonts w:ascii="Times New Roman" w:hAnsi="Times New Roman" w:cs="Times New Roman"/>
          <w:sz w:val="24"/>
          <w:szCs w:val="24"/>
        </w:rPr>
        <w:t xml:space="preserve"> (44,4%)  φάνηκε πως καταναλώνονται ευρέως λόγω της μη επαρκούς πρόσληψης τους στην αυστηρά χορτοφαγική διατροφή</w:t>
      </w:r>
      <w:r w:rsidR="00F76CBC">
        <w:rPr>
          <w:rFonts w:ascii="Times New Roman" w:hAnsi="Times New Roman" w:cs="Times New Roman"/>
          <w:sz w:val="24"/>
          <w:szCs w:val="24"/>
        </w:rPr>
        <w:t xml:space="preserve"> σύμφωνα και με τον πίνακα 16.</w:t>
      </w:r>
      <w:r w:rsidRPr="00EF0BB4">
        <w:rPr>
          <w:rFonts w:ascii="Times New Roman" w:hAnsi="Times New Roman" w:cs="Times New Roman"/>
          <w:sz w:val="24"/>
          <w:szCs w:val="24"/>
        </w:rPr>
        <w:t xml:space="preserve"> </w:t>
      </w:r>
      <w:r w:rsidR="00F76CBC">
        <w:rPr>
          <w:rFonts w:ascii="Times New Roman" w:hAnsi="Times New Roman" w:cs="Times New Roman"/>
          <w:sz w:val="24"/>
          <w:szCs w:val="24"/>
        </w:rPr>
        <w:t>Στο γράφημα 16, φαίνεται πως τα άτομα που ακολουθούν τη βίγκαν διατροφή στην</w:t>
      </w:r>
      <w:r w:rsidR="00871FE5">
        <w:rPr>
          <w:rFonts w:ascii="Times New Roman" w:hAnsi="Times New Roman" w:cs="Times New Roman"/>
          <w:sz w:val="24"/>
          <w:szCs w:val="24"/>
        </w:rPr>
        <w:t xml:space="preserve"> </w:t>
      </w:r>
      <w:r w:rsidR="00F76CBC">
        <w:rPr>
          <w:rFonts w:ascii="Times New Roman" w:hAnsi="Times New Roman" w:cs="Times New Roman"/>
          <w:sz w:val="24"/>
          <w:szCs w:val="24"/>
        </w:rPr>
        <w:t>επαρχία προμηθεύονται κυρίως συμπληρώματα σιδήρου,</w:t>
      </w:r>
      <w:r w:rsidR="00871FE5">
        <w:rPr>
          <w:rFonts w:ascii="Times New Roman" w:hAnsi="Times New Roman" w:cs="Times New Roman"/>
          <w:sz w:val="24"/>
          <w:szCs w:val="24"/>
        </w:rPr>
        <w:t xml:space="preserve"> βιτ. </w:t>
      </w:r>
      <w:r w:rsidR="00871FE5">
        <w:rPr>
          <w:rFonts w:ascii="Times New Roman" w:hAnsi="Times New Roman" w:cs="Times New Roman"/>
          <w:sz w:val="24"/>
          <w:szCs w:val="24"/>
          <w:lang w:val="en-US"/>
        </w:rPr>
        <w:t>D</w:t>
      </w:r>
      <w:r w:rsidR="00F76CBC">
        <w:rPr>
          <w:rFonts w:ascii="Times New Roman" w:hAnsi="Times New Roman" w:cs="Times New Roman"/>
          <w:sz w:val="24"/>
          <w:szCs w:val="24"/>
        </w:rPr>
        <w:t xml:space="preserve"> και βιτ. Β12</w:t>
      </w:r>
      <w:r w:rsidR="00871FE5">
        <w:rPr>
          <w:rFonts w:ascii="Times New Roman" w:hAnsi="Times New Roman" w:cs="Times New Roman"/>
          <w:sz w:val="24"/>
          <w:szCs w:val="24"/>
        </w:rPr>
        <w:t>, ενώ τα αντίστοιχα στη Θεσσαλονίκη σίδηρο, ασβέστιο και Ω3 λιπαρά οξέα.</w:t>
      </w:r>
    </w:p>
    <w:p w14:paraId="006EC649" w14:textId="77777777" w:rsidR="004F4A0C" w:rsidRPr="00EF0BB4" w:rsidRDefault="004F4A0C" w:rsidP="004F4A0C">
      <w:r w:rsidRPr="00EF0BB4">
        <w:rPr>
          <w:noProof/>
          <w:lang w:eastAsia="el-GR"/>
        </w:rPr>
        <w:lastRenderedPageBreak/>
        <w:drawing>
          <wp:inline distT="0" distB="0" distL="0" distR="0" wp14:anchorId="68299AC1" wp14:editId="1F22C751">
            <wp:extent cx="5400000" cy="3240000"/>
            <wp:effectExtent l="0" t="0" r="10795" b="17780"/>
            <wp:docPr id="144" name="Γράφημα 144">
              <a:extLst xmlns:a="http://schemas.openxmlformats.org/drawingml/2006/main">
                <a:ext uri="{FF2B5EF4-FFF2-40B4-BE49-F238E27FC236}">
                  <a16:creationId xmlns:a16="http://schemas.microsoft.com/office/drawing/2014/main" id="{C14645E4-ED33-43A4-83BF-FEB391DD7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EF0BB4">
        <w:rPr>
          <w:sz w:val="20"/>
          <w:szCs w:val="20"/>
          <w:u w:val="single"/>
        </w:rPr>
        <w:t>Γράφημα 17:</w:t>
      </w:r>
      <w:r w:rsidRPr="00EF0BB4">
        <w:rPr>
          <w:sz w:val="20"/>
          <w:szCs w:val="20"/>
        </w:rPr>
        <w:t xml:space="preserve"> Διαφοροποίηση της αγοράς συμπληρωμάτων λόγω της εποχικότητας</w:t>
      </w:r>
      <w:r w:rsidR="009C683B" w:rsidRPr="00EF0BB4">
        <w:rPr>
          <w:sz w:val="20"/>
          <w:szCs w:val="20"/>
        </w:rPr>
        <w:t xml:space="preserve"> </w:t>
      </w:r>
      <w:bookmarkStart w:id="21" w:name="_Hlk54542781"/>
      <w:r w:rsidR="009C683B" w:rsidRPr="00EF0BB4">
        <w:rPr>
          <w:sz w:val="20"/>
          <w:szCs w:val="20"/>
        </w:rPr>
        <w:t>(αντιλήψεις σε Θεσσαλονίκη και επαρχία)</w:t>
      </w:r>
    </w:p>
    <w:bookmarkEnd w:id="21"/>
    <w:p w14:paraId="34B97CA4" w14:textId="77777777" w:rsidR="004F4A0C" w:rsidRPr="00EF0BB4" w:rsidRDefault="004F4A0C" w:rsidP="004F4A0C"/>
    <w:p w14:paraId="4AEF7A2B" w14:textId="77777777" w:rsidR="0012586B" w:rsidRPr="004064E2" w:rsidRDefault="004064E2" w:rsidP="004F4A0C">
      <w:pPr>
        <w:rPr>
          <w:sz w:val="20"/>
          <w:szCs w:val="20"/>
        </w:rPr>
      </w:pPr>
      <w:r w:rsidRPr="00EF0BB4">
        <w:rPr>
          <w:sz w:val="20"/>
          <w:szCs w:val="20"/>
          <w:u w:val="single"/>
        </w:rPr>
        <w:t>Πίνακας 17</w:t>
      </w:r>
      <w:r w:rsidRPr="00EF0BB4">
        <w:rPr>
          <w:sz w:val="20"/>
          <w:szCs w:val="20"/>
        </w:rPr>
        <w:t>: Διαφοροποίηση της αγοράς συμπληρωμάτων λόγω της εποχικότητας (αντιλήψεις στη Β. Ελλάδα)</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1452"/>
        <w:gridCol w:w="1638"/>
        <w:gridCol w:w="1275"/>
        <w:gridCol w:w="1982"/>
        <w:gridCol w:w="2123"/>
      </w:tblGrid>
      <w:tr w:rsidR="005D2A29" w:rsidRPr="00EF0BB4" w14:paraId="76CD3FE6" w14:textId="77777777" w:rsidTr="0075262B">
        <w:trPr>
          <w:cantSplit/>
          <w:trHeight w:val="397"/>
        </w:trPr>
        <w:tc>
          <w:tcPr>
            <w:tcW w:w="8500" w:type="dxa"/>
            <w:gridSpan w:val="6"/>
            <w:shd w:val="clear" w:color="auto" w:fill="auto"/>
            <w:vAlign w:val="center"/>
          </w:tcPr>
          <w:p w14:paraId="602E99C0" w14:textId="77777777" w:rsidR="005D2A29" w:rsidRPr="00EF0BB4" w:rsidRDefault="005D2A29" w:rsidP="005D2A29">
            <w:pPr>
              <w:rPr>
                <w:rFonts w:ascii="Times New Roman" w:hAnsi="Times New Roman" w:cs="Times New Roman"/>
              </w:rPr>
            </w:pPr>
            <w:r w:rsidRPr="00EF0BB4">
              <w:rPr>
                <w:rFonts w:ascii="Times New Roman" w:hAnsi="Times New Roman" w:cs="Times New Roman"/>
                <w:b/>
                <w:bCs/>
              </w:rPr>
              <w:t>Διαφοροποίηση αγοράς συμπληρωμάτων λόγω εποχικότητας</w:t>
            </w:r>
          </w:p>
        </w:tc>
      </w:tr>
      <w:tr w:rsidR="009C683B" w:rsidRPr="00EF0BB4" w14:paraId="46E909AF" w14:textId="77777777" w:rsidTr="0075262B">
        <w:trPr>
          <w:cantSplit/>
          <w:trHeight w:val="397"/>
        </w:trPr>
        <w:tc>
          <w:tcPr>
            <w:tcW w:w="1474" w:type="dxa"/>
            <w:gridSpan w:val="2"/>
            <w:shd w:val="clear" w:color="auto" w:fill="auto"/>
            <w:vAlign w:val="bottom"/>
          </w:tcPr>
          <w:p w14:paraId="3B196300" w14:textId="77777777" w:rsidR="005D2A29" w:rsidRPr="00EF0BB4" w:rsidRDefault="005D2A29" w:rsidP="005D2A29">
            <w:pPr>
              <w:rPr>
                <w:rFonts w:ascii="Times New Roman" w:hAnsi="Times New Roman" w:cs="Times New Roman"/>
              </w:rPr>
            </w:pPr>
          </w:p>
        </w:tc>
        <w:tc>
          <w:tcPr>
            <w:tcW w:w="1640" w:type="dxa"/>
            <w:shd w:val="clear" w:color="auto" w:fill="auto"/>
            <w:vAlign w:val="bottom"/>
          </w:tcPr>
          <w:p w14:paraId="57F7C7FF" w14:textId="77777777" w:rsidR="005D2A29" w:rsidRPr="00EF0BB4" w:rsidRDefault="009C683B" w:rsidP="005D2A29">
            <w:pPr>
              <w:rPr>
                <w:rFonts w:ascii="Times New Roman" w:hAnsi="Times New Roman" w:cs="Times New Roman"/>
              </w:rPr>
            </w:pPr>
            <w:r w:rsidRPr="00EF0BB4">
              <w:rPr>
                <w:rFonts w:ascii="Times New Roman" w:hAnsi="Times New Roman" w:cs="Times New Roman"/>
              </w:rPr>
              <w:t>Συχνότητα</w:t>
            </w:r>
          </w:p>
        </w:tc>
        <w:tc>
          <w:tcPr>
            <w:tcW w:w="1276" w:type="dxa"/>
            <w:shd w:val="clear" w:color="auto" w:fill="auto"/>
            <w:vAlign w:val="bottom"/>
          </w:tcPr>
          <w:p w14:paraId="57C06909" w14:textId="77777777" w:rsidR="005D2A29" w:rsidRPr="00EF0BB4" w:rsidRDefault="009C683B" w:rsidP="005D2A29">
            <w:pPr>
              <w:rPr>
                <w:rFonts w:ascii="Times New Roman" w:hAnsi="Times New Roman" w:cs="Times New Roman"/>
              </w:rPr>
            </w:pPr>
            <w:r w:rsidRPr="00EF0BB4">
              <w:rPr>
                <w:rFonts w:ascii="Times New Roman" w:hAnsi="Times New Roman" w:cs="Times New Roman"/>
              </w:rPr>
              <w:t>Ποσοστό</w:t>
            </w:r>
          </w:p>
        </w:tc>
        <w:tc>
          <w:tcPr>
            <w:tcW w:w="1984" w:type="dxa"/>
            <w:shd w:val="clear" w:color="auto" w:fill="auto"/>
            <w:vAlign w:val="bottom"/>
          </w:tcPr>
          <w:p w14:paraId="0B8A7196" w14:textId="77777777" w:rsidR="005D2A29" w:rsidRPr="00EF0BB4" w:rsidRDefault="009C683B" w:rsidP="005D2A29">
            <w:pPr>
              <w:rPr>
                <w:rFonts w:ascii="Times New Roman" w:hAnsi="Times New Roman" w:cs="Times New Roman"/>
              </w:rPr>
            </w:pPr>
            <w:r w:rsidRPr="00EF0BB4">
              <w:rPr>
                <w:rFonts w:ascii="Times New Roman" w:hAnsi="Times New Roman" w:cs="Times New Roman"/>
              </w:rPr>
              <w:t>Έγκυρο ποσοστό</w:t>
            </w:r>
          </w:p>
        </w:tc>
        <w:tc>
          <w:tcPr>
            <w:tcW w:w="2126" w:type="dxa"/>
            <w:shd w:val="clear" w:color="auto" w:fill="auto"/>
            <w:vAlign w:val="bottom"/>
          </w:tcPr>
          <w:p w14:paraId="59344FDF" w14:textId="77777777" w:rsidR="005D2A29" w:rsidRPr="00EF0BB4" w:rsidRDefault="009C683B" w:rsidP="005D2A29">
            <w:pPr>
              <w:rPr>
                <w:rFonts w:ascii="Times New Roman" w:hAnsi="Times New Roman" w:cs="Times New Roman"/>
              </w:rPr>
            </w:pPr>
            <w:r w:rsidRPr="00EF0BB4">
              <w:rPr>
                <w:rFonts w:ascii="Times New Roman" w:hAnsi="Times New Roman" w:cs="Times New Roman"/>
              </w:rPr>
              <w:t>Αθροιστικό ποσοστό</w:t>
            </w:r>
          </w:p>
        </w:tc>
      </w:tr>
      <w:tr w:rsidR="009C683B" w:rsidRPr="00EF0BB4" w14:paraId="35BC635B" w14:textId="77777777" w:rsidTr="0075262B">
        <w:trPr>
          <w:cantSplit/>
          <w:trHeight w:val="397"/>
        </w:trPr>
        <w:tc>
          <w:tcPr>
            <w:tcW w:w="20" w:type="dxa"/>
            <w:vMerge w:val="restart"/>
            <w:shd w:val="clear" w:color="auto" w:fill="auto"/>
          </w:tcPr>
          <w:p w14:paraId="75255916" w14:textId="77777777" w:rsidR="005D2A29" w:rsidRPr="00EF0BB4" w:rsidRDefault="005D2A29" w:rsidP="005D2A29">
            <w:pPr>
              <w:rPr>
                <w:rFonts w:ascii="Times New Roman" w:hAnsi="Times New Roman" w:cs="Times New Roman"/>
              </w:rPr>
            </w:pPr>
          </w:p>
        </w:tc>
        <w:tc>
          <w:tcPr>
            <w:tcW w:w="1454" w:type="dxa"/>
            <w:shd w:val="clear" w:color="auto" w:fill="auto"/>
          </w:tcPr>
          <w:p w14:paraId="34D78B04"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Όχι</w:t>
            </w:r>
          </w:p>
        </w:tc>
        <w:tc>
          <w:tcPr>
            <w:tcW w:w="1640" w:type="dxa"/>
            <w:shd w:val="clear" w:color="auto" w:fill="auto"/>
          </w:tcPr>
          <w:p w14:paraId="4BFCF331"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18</w:t>
            </w:r>
          </w:p>
        </w:tc>
        <w:tc>
          <w:tcPr>
            <w:tcW w:w="1276" w:type="dxa"/>
            <w:shd w:val="clear" w:color="auto" w:fill="auto"/>
          </w:tcPr>
          <w:p w14:paraId="420A775E"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12,0</w:t>
            </w:r>
          </w:p>
        </w:tc>
        <w:tc>
          <w:tcPr>
            <w:tcW w:w="1984" w:type="dxa"/>
            <w:shd w:val="clear" w:color="auto" w:fill="auto"/>
          </w:tcPr>
          <w:p w14:paraId="26921F73"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12,0</w:t>
            </w:r>
          </w:p>
        </w:tc>
        <w:tc>
          <w:tcPr>
            <w:tcW w:w="2126" w:type="dxa"/>
            <w:shd w:val="clear" w:color="auto" w:fill="auto"/>
          </w:tcPr>
          <w:p w14:paraId="4ECD517F"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12,0</w:t>
            </w:r>
          </w:p>
        </w:tc>
      </w:tr>
      <w:tr w:rsidR="009C683B" w:rsidRPr="00EF0BB4" w14:paraId="26698913" w14:textId="77777777" w:rsidTr="0075262B">
        <w:trPr>
          <w:cantSplit/>
          <w:trHeight w:val="397"/>
        </w:trPr>
        <w:tc>
          <w:tcPr>
            <w:tcW w:w="20" w:type="dxa"/>
            <w:vMerge/>
            <w:shd w:val="clear" w:color="auto" w:fill="auto"/>
          </w:tcPr>
          <w:p w14:paraId="173C7B51" w14:textId="77777777" w:rsidR="005D2A29" w:rsidRPr="00EF0BB4" w:rsidRDefault="005D2A29" w:rsidP="005D2A29">
            <w:pPr>
              <w:rPr>
                <w:rFonts w:ascii="Times New Roman" w:hAnsi="Times New Roman" w:cs="Times New Roman"/>
              </w:rPr>
            </w:pPr>
          </w:p>
        </w:tc>
        <w:tc>
          <w:tcPr>
            <w:tcW w:w="1454" w:type="dxa"/>
            <w:shd w:val="clear" w:color="auto" w:fill="auto"/>
          </w:tcPr>
          <w:p w14:paraId="0653A36D"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Ναι</w:t>
            </w:r>
          </w:p>
        </w:tc>
        <w:tc>
          <w:tcPr>
            <w:tcW w:w="1640" w:type="dxa"/>
            <w:shd w:val="clear" w:color="auto" w:fill="auto"/>
          </w:tcPr>
          <w:p w14:paraId="51B14DA2"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132</w:t>
            </w:r>
          </w:p>
        </w:tc>
        <w:tc>
          <w:tcPr>
            <w:tcW w:w="1276" w:type="dxa"/>
            <w:shd w:val="clear" w:color="auto" w:fill="auto"/>
          </w:tcPr>
          <w:p w14:paraId="19FC332B"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88,0</w:t>
            </w:r>
          </w:p>
        </w:tc>
        <w:tc>
          <w:tcPr>
            <w:tcW w:w="1984" w:type="dxa"/>
            <w:shd w:val="clear" w:color="auto" w:fill="auto"/>
          </w:tcPr>
          <w:p w14:paraId="7B43C100"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88,0</w:t>
            </w:r>
          </w:p>
        </w:tc>
        <w:tc>
          <w:tcPr>
            <w:tcW w:w="2126" w:type="dxa"/>
            <w:shd w:val="clear" w:color="auto" w:fill="auto"/>
          </w:tcPr>
          <w:p w14:paraId="715008AB"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100,0</w:t>
            </w:r>
          </w:p>
        </w:tc>
      </w:tr>
      <w:tr w:rsidR="009C683B" w:rsidRPr="00EF0BB4" w14:paraId="6FDB7A9A" w14:textId="77777777" w:rsidTr="0075262B">
        <w:trPr>
          <w:cantSplit/>
          <w:trHeight w:val="397"/>
        </w:trPr>
        <w:tc>
          <w:tcPr>
            <w:tcW w:w="20" w:type="dxa"/>
            <w:vMerge/>
            <w:shd w:val="clear" w:color="auto" w:fill="auto"/>
          </w:tcPr>
          <w:p w14:paraId="39BC689B" w14:textId="77777777" w:rsidR="005D2A29" w:rsidRPr="00EF0BB4" w:rsidRDefault="005D2A29" w:rsidP="005D2A29">
            <w:pPr>
              <w:rPr>
                <w:rFonts w:ascii="Times New Roman" w:hAnsi="Times New Roman" w:cs="Times New Roman"/>
              </w:rPr>
            </w:pPr>
          </w:p>
        </w:tc>
        <w:tc>
          <w:tcPr>
            <w:tcW w:w="1454" w:type="dxa"/>
            <w:shd w:val="clear" w:color="auto" w:fill="auto"/>
          </w:tcPr>
          <w:p w14:paraId="0C05DFD3" w14:textId="77777777" w:rsidR="005D2A29" w:rsidRPr="00EF0BB4" w:rsidRDefault="009C683B" w:rsidP="005D2A29">
            <w:pPr>
              <w:rPr>
                <w:rFonts w:ascii="Times New Roman" w:hAnsi="Times New Roman" w:cs="Times New Roman"/>
              </w:rPr>
            </w:pPr>
            <w:r w:rsidRPr="00EF0BB4">
              <w:rPr>
                <w:rFonts w:ascii="Times New Roman" w:hAnsi="Times New Roman" w:cs="Times New Roman"/>
              </w:rPr>
              <w:t>Σύνολο</w:t>
            </w:r>
          </w:p>
        </w:tc>
        <w:tc>
          <w:tcPr>
            <w:tcW w:w="1640" w:type="dxa"/>
            <w:shd w:val="clear" w:color="auto" w:fill="auto"/>
          </w:tcPr>
          <w:p w14:paraId="58684923"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150</w:t>
            </w:r>
          </w:p>
        </w:tc>
        <w:tc>
          <w:tcPr>
            <w:tcW w:w="1276" w:type="dxa"/>
            <w:shd w:val="clear" w:color="auto" w:fill="auto"/>
          </w:tcPr>
          <w:p w14:paraId="33CAB95A"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100,0</w:t>
            </w:r>
          </w:p>
        </w:tc>
        <w:tc>
          <w:tcPr>
            <w:tcW w:w="1984" w:type="dxa"/>
            <w:shd w:val="clear" w:color="auto" w:fill="auto"/>
          </w:tcPr>
          <w:p w14:paraId="03359248" w14:textId="77777777" w:rsidR="005D2A29" w:rsidRPr="00EF0BB4" w:rsidRDefault="005D2A29" w:rsidP="005D2A29">
            <w:pPr>
              <w:rPr>
                <w:rFonts w:ascii="Times New Roman" w:hAnsi="Times New Roman" w:cs="Times New Roman"/>
              </w:rPr>
            </w:pPr>
            <w:r w:rsidRPr="00EF0BB4">
              <w:rPr>
                <w:rFonts w:ascii="Times New Roman" w:hAnsi="Times New Roman" w:cs="Times New Roman"/>
              </w:rPr>
              <w:t>100,0</w:t>
            </w:r>
          </w:p>
        </w:tc>
        <w:tc>
          <w:tcPr>
            <w:tcW w:w="2126" w:type="dxa"/>
            <w:shd w:val="clear" w:color="auto" w:fill="auto"/>
            <w:vAlign w:val="center"/>
          </w:tcPr>
          <w:p w14:paraId="39398CCE" w14:textId="77777777" w:rsidR="005D2A29" w:rsidRPr="00EF0BB4" w:rsidRDefault="005D2A29" w:rsidP="005D2A29">
            <w:pPr>
              <w:rPr>
                <w:rFonts w:ascii="Times New Roman" w:hAnsi="Times New Roman" w:cs="Times New Roman"/>
              </w:rPr>
            </w:pPr>
          </w:p>
        </w:tc>
      </w:tr>
    </w:tbl>
    <w:p w14:paraId="51FB4687" w14:textId="77777777" w:rsidR="0043670B" w:rsidRDefault="0043670B" w:rsidP="0043670B">
      <w:pPr>
        <w:spacing w:after="100" w:afterAutospacing="1" w:line="360" w:lineRule="auto"/>
        <w:jc w:val="both"/>
        <w:rPr>
          <w:rFonts w:ascii="Times New Roman" w:hAnsi="Times New Roman" w:cs="Times New Roman"/>
          <w:sz w:val="24"/>
          <w:szCs w:val="24"/>
        </w:rPr>
      </w:pPr>
    </w:p>
    <w:p w14:paraId="2FCD8821" w14:textId="77777777" w:rsidR="00CE7324" w:rsidRPr="00EF0BB4" w:rsidRDefault="00CE7324" w:rsidP="0043670B">
      <w:pPr>
        <w:spacing w:after="100" w:afterAutospacing="1" w:line="360" w:lineRule="auto"/>
        <w:jc w:val="both"/>
        <w:rPr>
          <w:rFonts w:ascii="Times New Roman" w:hAnsi="Times New Roman" w:cs="Times New Roman"/>
          <w:sz w:val="24"/>
          <w:szCs w:val="24"/>
        </w:rPr>
      </w:pPr>
      <w:r w:rsidRPr="00EF0BB4">
        <w:rPr>
          <w:rFonts w:ascii="Times New Roman" w:hAnsi="Times New Roman" w:cs="Times New Roman"/>
          <w:sz w:val="24"/>
          <w:szCs w:val="24"/>
        </w:rPr>
        <w:t>Εξίσου σημαντική ήταν η διαφοροποίηση κατανάλωσης ορισμένων συμπληρωμάτων λόγω εποχικότητας, η οποία παρατηρήθηκε σε ποσοστό 88% επί του συνόλου</w:t>
      </w:r>
      <w:r w:rsidR="00871FE5">
        <w:rPr>
          <w:rFonts w:ascii="Times New Roman" w:hAnsi="Times New Roman" w:cs="Times New Roman"/>
          <w:sz w:val="24"/>
          <w:szCs w:val="24"/>
        </w:rPr>
        <w:t xml:space="preserve"> σύμφωνα με τον πίνακα 17</w:t>
      </w:r>
      <w:r w:rsidRPr="00EF0BB4">
        <w:rPr>
          <w:rFonts w:ascii="Times New Roman" w:hAnsi="Times New Roman" w:cs="Times New Roman"/>
          <w:sz w:val="24"/>
          <w:szCs w:val="24"/>
        </w:rPr>
        <w:t xml:space="preserve">. </w:t>
      </w:r>
      <w:r w:rsidR="00871FE5">
        <w:rPr>
          <w:rFonts w:ascii="Times New Roman" w:hAnsi="Times New Roman" w:cs="Times New Roman"/>
          <w:sz w:val="24"/>
          <w:szCs w:val="24"/>
        </w:rPr>
        <w:t xml:space="preserve">Στην επαρχία το 90% απάντησε πως υπάρχει διαφοροποίηση λόγω εποχικότητας και στη Θεσσαλονίκη απάντησε θετικά το 87% </w:t>
      </w:r>
      <w:r w:rsidR="007C547F">
        <w:rPr>
          <w:rFonts w:ascii="Times New Roman" w:hAnsi="Times New Roman" w:cs="Times New Roman"/>
          <w:sz w:val="24"/>
          <w:szCs w:val="24"/>
        </w:rPr>
        <w:t>(γράφημα 17)</w:t>
      </w:r>
      <w:r w:rsidR="00871FE5">
        <w:rPr>
          <w:rFonts w:ascii="Times New Roman" w:hAnsi="Times New Roman" w:cs="Times New Roman"/>
          <w:sz w:val="24"/>
          <w:szCs w:val="24"/>
        </w:rPr>
        <w:t>.</w:t>
      </w:r>
    </w:p>
    <w:p w14:paraId="7AEC20B8" w14:textId="77777777" w:rsidR="009C683B" w:rsidRPr="00EF0BB4" w:rsidRDefault="009C683B" w:rsidP="004F4A0C">
      <w:pPr>
        <w:rPr>
          <w:sz w:val="20"/>
          <w:szCs w:val="20"/>
        </w:rPr>
      </w:pPr>
    </w:p>
    <w:p w14:paraId="4FB01EAA" w14:textId="77777777" w:rsidR="004F4A0C" w:rsidRPr="00EF0BB4" w:rsidRDefault="004F4A0C" w:rsidP="004F4A0C"/>
    <w:p w14:paraId="32954849" w14:textId="77777777" w:rsidR="004F4A0C" w:rsidRPr="00EF0BB4" w:rsidRDefault="004F4A0C" w:rsidP="004F4A0C">
      <w:pPr>
        <w:rPr>
          <w:sz w:val="20"/>
          <w:szCs w:val="20"/>
        </w:rPr>
      </w:pPr>
      <w:r w:rsidRPr="00EF0BB4">
        <w:rPr>
          <w:noProof/>
          <w:lang w:eastAsia="el-GR"/>
        </w:rPr>
        <w:lastRenderedPageBreak/>
        <w:drawing>
          <wp:inline distT="0" distB="0" distL="0" distR="0" wp14:anchorId="144522CE" wp14:editId="3B54EB0A">
            <wp:extent cx="5400000" cy="3168000"/>
            <wp:effectExtent l="0" t="0" r="0" b="0"/>
            <wp:docPr id="145" name="Γράφημα 145">
              <a:extLst xmlns:a="http://schemas.openxmlformats.org/drawingml/2006/main">
                <a:ext uri="{FF2B5EF4-FFF2-40B4-BE49-F238E27FC236}">
                  <a16:creationId xmlns:a16="http://schemas.microsoft.com/office/drawing/2014/main" id="{E8BE431B-C6F5-4E9F-B0A9-141E8D1A5D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EF0BB4">
        <w:rPr>
          <w:sz w:val="20"/>
          <w:szCs w:val="20"/>
          <w:u w:val="single"/>
        </w:rPr>
        <w:t>Γράφημα 18:</w:t>
      </w:r>
      <w:r w:rsidRPr="00EF0BB4">
        <w:rPr>
          <w:sz w:val="20"/>
          <w:szCs w:val="20"/>
        </w:rPr>
        <w:t xml:space="preserve"> Διαφοροποίηση αγοράς συμπληρωμάτων λόγω εποχικότητας: 1. Ποιο συμπλήρωμα προτιμάται 2. Ποιους μήνες παρατηρείται η αυξημένη αγορά του και 3. Για ποιο λόγο υπάρχει αυξημένη ζήτηση</w:t>
      </w:r>
      <w:r w:rsidR="009C683B" w:rsidRPr="00EF0BB4">
        <w:rPr>
          <w:sz w:val="20"/>
          <w:szCs w:val="20"/>
        </w:rPr>
        <w:t xml:space="preserve"> (αντιλήψεις σε Θεσσαλονίκη και επαρχία)</w:t>
      </w:r>
    </w:p>
    <w:p w14:paraId="2402DAE8" w14:textId="77777777" w:rsidR="009C683B" w:rsidRPr="00EF0BB4" w:rsidRDefault="009C683B" w:rsidP="004F4A0C">
      <w:pPr>
        <w:rPr>
          <w:sz w:val="20"/>
          <w:szCs w:val="20"/>
        </w:rPr>
      </w:pPr>
    </w:p>
    <w:p w14:paraId="1C94CD93" w14:textId="77777777" w:rsidR="0012586B" w:rsidRPr="00EF0BB4" w:rsidRDefault="004064E2" w:rsidP="004F4A0C">
      <w:pPr>
        <w:rPr>
          <w:sz w:val="20"/>
          <w:szCs w:val="20"/>
        </w:rPr>
      </w:pPr>
      <w:r w:rsidRPr="00EF0BB4">
        <w:rPr>
          <w:sz w:val="20"/>
          <w:szCs w:val="20"/>
          <w:u w:val="single"/>
        </w:rPr>
        <w:t>Πίνακας 18</w:t>
      </w:r>
      <w:r w:rsidRPr="00EF0BB4">
        <w:rPr>
          <w:sz w:val="20"/>
          <w:szCs w:val="20"/>
        </w:rPr>
        <w:t>: Διαφοροποίηση αγοράς συμπληρωμάτων λόγω εποχικότητας: 1. Ποιο συμπλήρωμα προτιμάται 2. Ποιους μήνες παρατηρείται η αυξημένη αγορά του και 3. Για ποιο λόγο υπάρχει αυξημένη ζήτηση (αντιλήψεις στη Β. Ελλάδα)</w:t>
      </w:r>
    </w:p>
    <w:tbl>
      <w:tblPr>
        <w:tblStyle w:val="a3"/>
        <w:tblW w:w="8440" w:type="dxa"/>
        <w:tblInd w:w="60" w:type="dxa"/>
        <w:tblLayout w:type="fixed"/>
        <w:tblLook w:val="04A0" w:firstRow="1" w:lastRow="0" w:firstColumn="1" w:lastColumn="0" w:noHBand="0" w:noVBand="1"/>
      </w:tblPr>
      <w:tblGrid>
        <w:gridCol w:w="4046"/>
        <w:gridCol w:w="1418"/>
        <w:gridCol w:w="1134"/>
        <w:gridCol w:w="1842"/>
      </w:tblGrid>
      <w:tr w:rsidR="00BF31D6" w:rsidRPr="00EF0BB4" w14:paraId="6119C7EE" w14:textId="77777777" w:rsidTr="007C547F">
        <w:trPr>
          <w:trHeight w:val="227"/>
        </w:trPr>
        <w:tc>
          <w:tcPr>
            <w:tcW w:w="8440" w:type="dxa"/>
            <w:gridSpan w:val="4"/>
            <w:vAlign w:val="center"/>
          </w:tcPr>
          <w:p w14:paraId="139F4B55" w14:textId="77777777" w:rsidR="00BF31D6" w:rsidRPr="00EF0BB4" w:rsidRDefault="00BF31D6" w:rsidP="009C683B">
            <w:pPr>
              <w:rPr>
                <w:rFonts w:ascii="Times New Roman" w:hAnsi="Times New Roman" w:cs="Times New Roman"/>
              </w:rPr>
            </w:pPr>
            <w:r w:rsidRPr="00EF0BB4">
              <w:rPr>
                <w:rFonts w:ascii="Times New Roman" w:hAnsi="Times New Roman" w:cs="Times New Roman"/>
                <w:b/>
                <w:bCs/>
              </w:rPr>
              <w:t xml:space="preserve">Συμπληρώματα και εποχικότητα </w:t>
            </w:r>
          </w:p>
        </w:tc>
      </w:tr>
      <w:tr w:rsidR="009C683B" w:rsidRPr="00EF0BB4" w14:paraId="2CC9D991" w14:textId="77777777" w:rsidTr="007C547F">
        <w:trPr>
          <w:trHeight w:val="227"/>
        </w:trPr>
        <w:tc>
          <w:tcPr>
            <w:tcW w:w="4046" w:type="dxa"/>
            <w:vAlign w:val="center"/>
          </w:tcPr>
          <w:p w14:paraId="3517DD50" w14:textId="77777777" w:rsidR="009C683B" w:rsidRPr="00EF0BB4" w:rsidRDefault="009C683B" w:rsidP="009C683B">
            <w:pPr>
              <w:spacing w:after="160" w:line="259" w:lineRule="auto"/>
              <w:rPr>
                <w:rFonts w:ascii="Times New Roman" w:hAnsi="Times New Roman" w:cs="Times New Roman"/>
              </w:rPr>
            </w:pPr>
          </w:p>
        </w:tc>
        <w:tc>
          <w:tcPr>
            <w:tcW w:w="1418" w:type="dxa"/>
            <w:vAlign w:val="center"/>
          </w:tcPr>
          <w:p w14:paraId="6F921675"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Συχνότητα</w:t>
            </w:r>
          </w:p>
        </w:tc>
        <w:tc>
          <w:tcPr>
            <w:tcW w:w="1134" w:type="dxa"/>
            <w:vAlign w:val="center"/>
          </w:tcPr>
          <w:p w14:paraId="527482E2"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Ποσοστό</w:t>
            </w:r>
          </w:p>
        </w:tc>
        <w:tc>
          <w:tcPr>
            <w:tcW w:w="1842" w:type="dxa"/>
            <w:vAlign w:val="center"/>
          </w:tcPr>
          <w:p w14:paraId="5ACE0605"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Έγκυρο ποσοστό</w:t>
            </w:r>
          </w:p>
        </w:tc>
      </w:tr>
      <w:tr w:rsidR="009C683B" w:rsidRPr="00EF0BB4" w14:paraId="7671A22C" w14:textId="77777777" w:rsidTr="007C547F">
        <w:trPr>
          <w:trHeight w:val="227"/>
        </w:trPr>
        <w:tc>
          <w:tcPr>
            <w:tcW w:w="4046" w:type="dxa"/>
            <w:vAlign w:val="center"/>
          </w:tcPr>
          <w:p w14:paraId="56AC4ACB"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 xml:space="preserve">Βιτ. </w:t>
            </w:r>
            <w:r w:rsidRPr="00EF0BB4">
              <w:rPr>
                <w:rFonts w:ascii="Times New Roman" w:hAnsi="Times New Roman" w:cs="Times New Roman"/>
                <w:lang w:val="en-US"/>
              </w:rPr>
              <w:t>D</w:t>
            </w:r>
            <w:r w:rsidRPr="00EF0BB4">
              <w:rPr>
                <w:rFonts w:ascii="Times New Roman" w:hAnsi="Times New Roman" w:cs="Times New Roman"/>
              </w:rPr>
              <w:t>/ χειμώνας/ μειωμένη έκθεση στον ήλιο</w:t>
            </w:r>
          </w:p>
        </w:tc>
        <w:tc>
          <w:tcPr>
            <w:tcW w:w="1418" w:type="dxa"/>
            <w:vAlign w:val="center"/>
          </w:tcPr>
          <w:p w14:paraId="2ABE33A6"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85</w:t>
            </w:r>
          </w:p>
        </w:tc>
        <w:tc>
          <w:tcPr>
            <w:tcW w:w="1134" w:type="dxa"/>
            <w:vAlign w:val="center"/>
          </w:tcPr>
          <w:p w14:paraId="5DD04257"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64,7</w:t>
            </w:r>
          </w:p>
        </w:tc>
        <w:tc>
          <w:tcPr>
            <w:tcW w:w="1842" w:type="dxa"/>
            <w:vAlign w:val="center"/>
          </w:tcPr>
          <w:p w14:paraId="198DF80C"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64,7</w:t>
            </w:r>
          </w:p>
        </w:tc>
      </w:tr>
      <w:tr w:rsidR="009C683B" w:rsidRPr="00EF0BB4" w14:paraId="02C2A662" w14:textId="77777777" w:rsidTr="007C547F">
        <w:trPr>
          <w:trHeight w:val="227"/>
        </w:trPr>
        <w:tc>
          <w:tcPr>
            <w:tcW w:w="4046" w:type="dxa"/>
            <w:vAlign w:val="center"/>
          </w:tcPr>
          <w:p w14:paraId="00676C92"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Βιτ. Β &amp; σίδηρος/ φθινόπωρο &amp; άνοιξη/ εποχική τριχόπτωση</w:t>
            </w:r>
          </w:p>
        </w:tc>
        <w:tc>
          <w:tcPr>
            <w:tcW w:w="1418" w:type="dxa"/>
            <w:vAlign w:val="center"/>
          </w:tcPr>
          <w:p w14:paraId="1ABCD6D0"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44</w:t>
            </w:r>
          </w:p>
        </w:tc>
        <w:tc>
          <w:tcPr>
            <w:tcW w:w="1134" w:type="dxa"/>
            <w:vAlign w:val="center"/>
          </w:tcPr>
          <w:p w14:paraId="59899EC3"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33,3</w:t>
            </w:r>
          </w:p>
        </w:tc>
        <w:tc>
          <w:tcPr>
            <w:tcW w:w="1842" w:type="dxa"/>
            <w:vAlign w:val="center"/>
          </w:tcPr>
          <w:p w14:paraId="0F9C85B8"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33,3</w:t>
            </w:r>
          </w:p>
        </w:tc>
      </w:tr>
      <w:tr w:rsidR="009C683B" w:rsidRPr="00EF0BB4" w14:paraId="0C7D0BBE" w14:textId="77777777" w:rsidTr="007C547F">
        <w:trPr>
          <w:trHeight w:val="227"/>
        </w:trPr>
        <w:tc>
          <w:tcPr>
            <w:tcW w:w="4046" w:type="dxa"/>
            <w:vAlign w:val="center"/>
          </w:tcPr>
          <w:p w14:paraId="0075BC78"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 xml:space="preserve">Βιτ, </w:t>
            </w:r>
            <w:r w:rsidRPr="00EF0BB4">
              <w:rPr>
                <w:rFonts w:ascii="Times New Roman" w:hAnsi="Times New Roman" w:cs="Times New Roman"/>
                <w:lang w:val="en-US"/>
              </w:rPr>
              <w:t>D</w:t>
            </w:r>
            <w:r w:rsidRPr="00EF0BB4">
              <w:rPr>
                <w:rFonts w:ascii="Times New Roman" w:hAnsi="Times New Roman" w:cs="Times New Roman"/>
              </w:rPr>
              <w:t>3 &amp; σεροτονίνη/ φθινόπωρο &amp; χειμώνας/ εποχική κατάθλιψη</w:t>
            </w:r>
          </w:p>
        </w:tc>
        <w:tc>
          <w:tcPr>
            <w:tcW w:w="1418" w:type="dxa"/>
            <w:vAlign w:val="center"/>
          </w:tcPr>
          <w:p w14:paraId="3FCC0A48"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49</w:t>
            </w:r>
          </w:p>
        </w:tc>
        <w:tc>
          <w:tcPr>
            <w:tcW w:w="1134" w:type="dxa"/>
            <w:vAlign w:val="center"/>
          </w:tcPr>
          <w:p w14:paraId="11B34FF5"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37,1</w:t>
            </w:r>
          </w:p>
        </w:tc>
        <w:tc>
          <w:tcPr>
            <w:tcW w:w="1842" w:type="dxa"/>
            <w:vAlign w:val="center"/>
          </w:tcPr>
          <w:p w14:paraId="270F2EA4"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37,1</w:t>
            </w:r>
          </w:p>
        </w:tc>
      </w:tr>
      <w:tr w:rsidR="009C683B" w:rsidRPr="00EF0BB4" w14:paraId="32B7BCB4" w14:textId="77777777" w:rsidTr="007C547F">
        <w:trPr>
          <w:trHeight w:val="227"/>
        </w:trPr>
        <w:tc>
          <w:tcPr>
            <w:tcW w:w="4046" w:type="dxa"/>
            <w:vAlign w:val="center"/>
          </w:tcPr>
          <w:p w14:paraId="34383A69"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 xml:space="preserve">Βιτ. </w:t>
            </w:r>
            <w:r w:rsidRPr="00EF0BB4">
              <w:rPr>
                <w:rFonts w:ascii="Times New Roman" w:hAnsi="Times New Roman" w:cs="Times New Roman"/>
                <w:lang w:val="en-US"/>
              </w:rPr>
              <w:t>C</w:t>
            </w:r>
            <w:r w:rsidRPr="00EF0BB4">
              <w:rPr>
                <w:rFonts w:ascii="Times New Roman" w:hAnsi="Times New Roman" w:cs="Times New Roman"/>
              </w:rPr>
              <w:t xml:space="preserve"> &amp; πολυβιταμίνες/ χειμώνας/ τόνωση ανοσοποιητικού</w:t>
            </w:r>
          </w:p>
        </w:tc>
        <w:tc>
          <w:tcPr>
            <w:tcW w:w="1418" w:type="dxa"/>
            <w:vAlign w:val="center"/>
          </w:tcPr>
          <w:p w14:paraId="6C25A56F"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124</w:t>
            </w:r>
          </w:p>
        </w:tc>
        <w:tc>
          <w:tcPr>
            <w:tcW w:w="1134" w:type="dxa"/>
            <w:vAlign w:val="center"/>
          </w:tcPr>
          <w:p w14:paraId="7B48849D"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93,9</w:t>
            </w:r>
          </w:p>
        </w:tc>
        <w:tc>
          <w:tcPr>
            <w:tcW w:w="1842" w:type="dxa"/>
            <w:vAlign w:val="center"/>
          </w:tcPr>
          <w:p w14:paraId="28146D74"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93,9</w:t>
            </w:r>
          </w:p>
        </w:tc>
      </w:tr>
      <w:tr w:rsidR="009C683B" w:rsidRPr="00EF0BB4" w14:paraId="1D8F1060" w14:textId="77777777" w:rsidTr="007C547F">
        <w:trPr>
          <w:trHeight w:val="227"/>
        </w:trPr>
        <w:tc>
          <w:tcPr>
            <w:tcW w:w="8440" w:type="dxa"/>
            <w:gridSpan w:val="4"/>
            <w:vAlign w:val="center"/>
          </w:tcPr>
          <w:p w14:paraId="4DCF1CC2" w14:textId="77777777" w:rsidR="009C683B" w:rsidRPr="00EF0BB4" w:rsidRDefault="009C683B" w:rsidP="009C683B">
            <w:pPr>
              <w:spacing w:after="160" w:line="259" w:lineRule="auto"/>
              <w:rPr>
                <w:rFonts w:ascii="Times New Roman" w:hAnsi="Times New Roman" w:cs="Times New Roman"/>
              </w:rPr>
            </w:pPr>
            <w:r w:rsidRPr="00EF0BB4">
              <w:rPr>
                <w:rFonts w:ascii="Times New Roman" w:hAnsi="Times New Roman" w:cs="Times New Roman"/>
              </w:rPr>
              <w:t>Σύνολο: 132</w:t>
            </w:r>
            <w:r w:rsidR="0075262B" w:rsidRPr="00EF0BB4">
              <w:rPr>
                <w:rFonts w:ascii="Times New Roman" w:hAnsi="Times New Roman" w:cs="Times New Roman"/>
              </w:rPr>
              <w:t xml:space="preserve"> (Απαντήθηκε μόνο από τα άτομα που απάντησαν θετικά στην προηγούμενη ερώτηση)</w:t>
            </w:r>
          </w:p>
        </w:tc>
      </w:tr>
    </w:tbl>
    <w:p w14:paraId="1473FACF" w14:textId="77777777" w:rsidR="00CE7324" w:rsidRPr="007C547F" w:rsidRDefault="00CE7324" w:rsidP="0043670B">
      <w:pPr>
        <w:spacing w:after="100" w:afterAutospacing="1" w:line="360" w:lineRule="auto"/>
        <w:jc w:val="both"/>
        <w:rPr>
          <w:rFonts w:ascii="Times New Roman" w:hAnsi="Times New Roman" w:cs="Times New Roman"/>
          <w:sz w:val="24"/>
          <w:szCs w:val="24"/>
        </w:rPr>
      </w:pPr>
      <w:r w:rsidRPr="00EF0BB4">
        <w:rPr>
          <w:rFonts w:ascii="Times New Roman" w:hAnsi="Times New Roman" w:cs="Times New Roman"/>
          <w:sz w:val="24"/>
          <w:szCs w:val="24"/>
        </w:rPr>
        <w:t xml:space="preserve">Η βιταμίνη </w:t>
      </w:r>
      <w:r w:rsidRPr="00EF0BB4">
        <w:rPr>
          <w:rFonts w:ascii="Times New Roman" w:hAnsi="Times New Roman" w:cs="Times New Roman"/>
          <w:sz w:val="24"/>
          <w:szCs w:val="24"/>
          <w:lang w:val="en-US"/>
        </w:rPr>
        <w:t>C</w:t>
      </w:r>
      <w:r w:rsidRPr="00EF0BB4">
        <w:rPr>
          <w:rFonts w:ascii="Times New Roman" w:hAnsi="Times New Roman" w:cs="Times New Roman"/>
          <w:sz w:val="24"/>
          <w:szCs w:val="24"/>
        </w:rPr>
        <w:t xml:space="preserve"> (93,9%) καθώς και η βιταμίνη </w:t>
      </w:r>
      <w:r w:rsidRPr="00EF0BB4">
        <w:rPr>
          <w:rFonts w:ascii="Times New Roman" w:hAnsi="Times New Roman" w:cs="Times New Roman"/>
          <w:sz w:val="24"/>
          <w:szCs w:val="24"/>
          <w:lang w:val="en-US"/>
        </w:rPr>
        <w:t>D</w:t>
      </w:r>
      <w:r w:rsidRPr="00EF0BB4">
        <w:rPr>
          <w:rFonts w:ascii="Times New Roman" w:hAnsi="Times New Roman" w:cs="Times New Roman"/>
          <w:sz w:val="24"/>
          <w:szCs w:val="24"/>
        </w:rPr>
        <w:t xml:space="preserve"> (64,</w:t>
      </w:r>
      <w:r w:rsidR="007C547F">
        <w:rPr>
          <w:rFonts w:ascii="Times New Roman" w:hAnsi="Times New Roman" w:cs="Times New Roman"/>
          <w:sz w:val="24"/>
          <w:szCs w:val="24"/>
        </w:rPr>
        <w:t>7</w:t>
      </w:r>
      <w:r w:rsidRPr="00EF0BB4">
        <w:rPr>
          <w:rFonts w:ascii="Times New Roman" w:hAnsi="Times New Roman" w:cs="Times New Roman"/>
          <w:sz w:val="24"/>
          <w:szCs w:val="24"/>
        </w:rPr>
        <w:t>%) καταναλώνονται ευρέως τους χειμερινούς μήνες για τόνωση του ανοσοποιητικού έναντι των ιώσεων και της εποχικής γρίπης και λόγω μειωμένης έκθεσης στον ήλιο αντίστοιχα</w:t>
      </w:r>
      <w:r w:rsidR="007C547F">
        <w:rPr>
          <w:rFonts w:ascii="Times New Roman" w:hAnsi="Times New Roman" w:cs="Times New Roman"/>
          <w:sz w:val="24"/>
          <w:szCs w:val="24"/>
        </w:rPr>
        <w:t xml:space="preserve"> σύμφωνα με τους φαρμακοποιούς της που ρωτήθηκαν (πίνακας 18). Τόσο στην επαρχία (98%) όσο και στη Θεσσαλονίκη (80%), οι φαρμακοποιοί συμφώνησαν πως η μεγαλύτερη διαφοροποίηση είναι αυτή της βιτ. </w:t>
      </w:r>
      <w:r w:rsidR="007C547F">
        <w:rPr>
          <w:rFonts w:ascii="Times New Roman" w:hAnsi="Times New Roman" w:cs="Times New Roman"/>
          <w:sz w:val="24"/>
          <w:szCs w:val="24"/>
          <w:lang w:val="en-US"/>
        </w:rPr>
        <w:t>C</w:t>
      </w:r>
      <w:r w:rsidR="007C547F">
        <w:rPr>
          <w:rFonts w:ascii="Times New Roman" w:hAnsi="Times New Roman" w:cs="Times New Roman"/>
          <w:sz w:val="24"/>
          <w:szCs w:val="24"/>
        </w:rPr>
        <w:t xml:space="preserve"> κατά το χειμώνα για την τόνωση του ανοσοποιητικού, όπως φαίνεται και στο γράφημα 18.</w:t>
      </w:r>
    </w:p>
    <w:p w14:paraId="40699910" w14:textId="77777777" w:rsidR="004F4A0C" w:rsidRPr="00EF0BB4" w:rsidRDefault="004F4A0C" w:rsidP="004F4A0C">
      <w:r w:rsidRPr="00EF0BB4">
        <w:rPr>
          <w:noProof/>
          <w:lang w:eastAsia="el-GR"/>
        </w:rPr>
        <w:lastRenderedPageBreak/>
        <w:drawing>
          <wp:inline distT="0" distB="0" distL="0" distR="0" wp14:anchorId="43C9ACEF" wp14:editId="2AFC1F8C">
            <wp:extent cx="5400000" cy="3240000"/>
            <wp:effectExtent l="0" t="0" r="10795" b="17780"/>
            <wp:docPr id="146" name="Γράφημα 146">
              <a:extLst xmlns:a="http://schemas.openxmlformats.org/drawingml/2006/main">
                <a:ext uri="{FF2B5EF4-FFF2-40B4-BE49-F238E27FC236}">
                  <a16:creationId xmlns:a16="http://schemas.microsoft.com/office/drawing/2014/main" id="{ABCFA8D1-8D90-40E7-BEA0-6DA47E105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F0BB4">
        <w:rPr>
          <w:sz w:val="20"/>
          <w:szCs w:val="20"/>
          <w:u w:val="single"/>
        </w:rPr>
        <w:t>Γράφημα 19:</w:t>
      </w:r>
      <w:r w:rsidRPr="00EF0BB4">
        <w:rPr>
          <w:sz w:val="20"/>
          <w:szCs w:val="20"/>
        </w:rPr>
        <w:t xml:space="preserve"> </w:t>
      </w:r>
      <w:bookmarkStart w:id="22" w:name="_Hlk54543015"/>
      <w:r w:rsidRPr="00EF0BB4">
        <w:rPr>
          <w:sz w:val="20"/>
          <w:szCs w:val="20"/>
        </w:rPr>
        <w:t>Προτίμηση των καταναλωτών για φυτικά σκευάσματα (φυτικά συμπληρώματα διατροφής)</w:t>
      </w:r>
      <w:bookmarkEnd w:id="22"/>
      <w:r w:rsidR="00DD2385" w:rsidRPr="00EF0BB4">
        <w:rPr>
          <w:sz w:val="20"/>
          <w:szCs w:val="20"/>
        </w:rPr>
        <w:t xml:space="preserve"> σε Θεσσαλονίκη και επαρχία</w:t>
      </w:r>
    </w:p>
    <w:p w14:paraId="2E21C7B1" w14:textId="77777777" w:rsidR="004F4A0C" w:rsidRPr="00EF0BB4" w:rsidRDefault="004F4A0C" w:rsidP="004F4A0C"/>
    <w:p w14:paraId="60F692B6" w14:textId="77777777" w:rsidR="0012586B" w:rsidRPr="004064E2" w:rsidRDefault="004064E2" w:rsidP="004F4A0C">
      <w:pPr>
        <w:rPr>
          <w:sz w:val="20"/>
          <w:szCs w:val="20"/>
        </w:rPr>
      </w:pPr>
      <w:r w:rsidRPr="00EF0BB4">
        <w:rPr>
          <w:sz w:val="20"/>
          <w:szCs w:val="20"/>
          <w:u w:val="single"/>
        </w:rPr>
        <w:t>Πίνακας 19:</w:t>
      </w:r>
      <w:r w:rsidRPr="00EF0BB4">
        <w:rPr>
          <w:sz w:val="20"/>
          <w:szCs w:val="20"/>
        </w:rPr>
        <w:t xml:space="preserve"> Προτίμηση των καταναλωτών για φυτικά σκευάσματα (φυτικά συμπληρώματα διατροφής) στη Β. Ελλάδα</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
        <w:gridCol w:w="1674"/>
        <w:gridCol w:w="1416"/>
        <w:gridCol w:w="1415"/>
        <w:gridCol w:w="1841"/>
        <w:gridCol w:w="2123"/>
      </w:tblGrid>
      <w:tr w:rsidR="00DD2385" w:rsidRPr="00EF0BB4" w14:paraId="0A0BA7C9" w14:textId="77777777" w:rsidTr="00BF31D6">
        <w:trPr>
          <w:cantSplit/>
          <w:trHeight w:val="397"/>
        </w:trPr>
        <w:tc>
          <w:tcPr>
            <w:tcW w:w="8500" w:type="dxa"/>
            <w:gridSpan w:val="6"/>
            <w:shd w:val="clear" w:color="auto" w:fill="auto"/>
            <w:vAlign w:val="center"/>
          </w:tcPr>
          <w:p w14:paraId="6E673FE8" w14:textId="77777777" w:rsidR="00DD2385" w:rsidRPr="00EF0BB4" w:rsidRDefault="00DD2385" w:rsidP="00DD2385">
            <w:pPr>
              <w:rPr>
                <w:rFonts w:ascii="Times New Roman" w:hAnsi="Times New Roman" w:cs="Times New Roman"/>
              </w:rPr>
            </w:pPr>
            <w:r w:rsidRPr="00EF0BB4">
              <w:rPr>
                <w:rFonts w:ascii="Times New Roman" w:hAnsi="Times New Roman" w:cs="Times New Roman"/>
                <w:b/>
                <w:bCs/>
              </w:rPr>
              <w:t>Προτίμηση φυτικών σκευασμάτων</w:t>
            </w:r>
          </w:p>
        </w:tc>
      </w:tr>
      <w:tr w:rsidR="00DD2385" w:rsidRPr="00EF0BB4" w14:paraId="1C125120" w14:textId="77777777" w:rsidTr="00BF31D6">
        <w:trPr>
          <w:cantSplit/>
          <w:trHeight w:val="397"/>
        </w:trPr>
        <w:tc>
          <w:tcPr>
            <w:tcW w:w="1696" w:type="dxa"/>
            <w:gridSpan w:val="2"/>
            <w:shd w:val="clear" w:color="auto" w:fill="auto"/>
            <w:vAlign w:val="bottom"/>
          </w:tcPr>
          <w:p w14:paraId="7C309146" w14:textId="77777777" w:rsidR="00DD2385" w:rsidRPr="00EF0BB4" w:rsidRDefault="00DD2385" w:rsidP="00DD2385">
            <w:pPr>
              <w:rPr>
                <w:rFonts w:ascii="Times New Roman" w:hAnsi="Times New Roman" w:cs="Times New Roman"/>
              </w:rPr>
            </w:pPr>
          </w:p>
        </w:tc>
        <w:tc>
          <w:tcPr>
            <w:tcW w:w="1418" w:type="dxa"/>
            <w:shd w:val="clear" w:color="auto" w:fill="auto"/>
            <w:vAlign w:val="bottom"/>
          </w:tcPr>
          <w:p w14:paraId="6E4220AA"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Συχνότητα</w:t>
            </w:r>
          </w:p>
        </w:tc>
        <w:tc>
          <w:tcPr>
            <w:tcW w:w="1417" w:type="dxa"/>
            <w:shd w:val="clear" w:color="auto" w:fill="auto"/>
            <w:vAlign w:val="bottom"/>
          </w:tcPr>
          <w:p w14:paraId="79EC0BDF"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Ποσοστό</w:t>
            </w:r>
          </w:p>
        </w:tc>
        <w:tc>
          <w:tcPr>
            <w:tcW w:w="1843" w:type="dxa"/>
            <w:shd w:val="clear" w:color="auto" w:fill="auto"/>
            <w:vAlign w:val="bottom"/>
          </w:tcPr>
          <w:p w14:paraId="6F905C6D"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Έγκυρο ποσοστό</w:t>
            </w:r>
          </w:p>
        </w:tc>
        <w:tc>
          <w:tcPr>
            <w:tcW w:w="2126" w:type="dxa"/>
            <w:shd w:val="clear" w:color="auto" w:fill="auto"/>
            <w:vAlign w:val="bottom"/>
          </w:tcPr>
          <w:p w14:paraId="1036A987"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Αθροιστικό ποσοστό</w:t>
            </w:r>
          </w:p>
        </w:tc>
      </w:tr>
      <w:tr w:rsidR="00DD2385" w:rsidRPr="00EF0BB4" w14:paraId="7CC174C6" w14:textId="77777777" w:rsidTr="00BF31D6">
        <w:trPr>
          <w:cantSplit/>
          <w:trHeight w:val="397"/>
        </w:trPr>
        <w:tc>
          <w:tcPr>
            <w:tcW w:w="20" w:type="dxa"/>
            <w:vMerge w:val="restart"/>
            <w:shd w:val="clear" w:color="auto" w:fill="auto"/>
          </w:tcPr>
          <w:p w14:paraId="05BEEB21" w14:textId="77777777" w:rsidR="00DD2385" w:rsidRPr="00EF0BB4" w:rsidRDefault="00DD2385" w:rsidP="00DD2385">
            <w:pPr>
              <w:rPr>
                <w:rFonts w:ascii="Times New Roman" w:hAnsi="Times New Roman" w:cs="Times New Roman"/>
              </w:rPr>
            </w:pPr>
          </w:p>
        </w:tc>
        <w:tc>
          <w:tcPr>
            <w:tcW w:w="1676" w:type="dxa"/>
            <w:shd w:val="clear" w:color="auto" w:fill="auto"/>
          </w:tcPr>
          <w:p w14:paraId="084F14CD"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Όχι</w:t>
            </w:r>
          </w:p>
        </w:tc>
        <w:tc>
          <w:tcPr>
            <w:tcW w:w="1418" w:type="dxa"/>
            <w:shd w:val="clear" w:color="auto" w:fill="auto"/>
          </w:tcPr>
          <w:p w14:paraId="5CDDBEB5"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80</w:t>
            </w:r>
          </w:p>
        </w:tc>
        <w:tc>
          <w:tcPr>
            <w:tcW w:w="1417" w:type="dxa"/>
            <w:shd w:val="clear" w:color="auto" w:fill="auto"/>
          </w:tcPr>
          <w:p w14:paraId="41EA1579"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53,3</w:t>
            </w:r>
          </w:p>
        </w:tc>
        <w:tc>
          <w:tcPr>
            <w:tcW w:w="1843" w:type="dxa"/>
            <w:shd w:val="clear" w:color="auto" w:fill="auto"/>
          </w:tcPr>
          <w:p w14:paraId="4C469621"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53,3</w:t>
            </w:r>
          </w:p>
        </w:tc>
        <w:tc>
          <w:tcPr>
            <w:tcW w:w="2126" w:type="dxa"/>
            <w:shd w:val="clear" w:color="auto" w:fill="auto"/>
          </w:tcPr>
          <w:p w14:paraId="4AFA3B4A"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53,3</w:t>
            </w:r>
          </w:p>
        </w:tc>
      </w:tr>
      <w:tr w:rsidR="00DD2385" w:rsidRPr="00EF0BB4" w14:paraId="6C7230E1" w14:textId="77777777" w:rsidTr="00BF31D6">
        <w:trPr>
          <w:cantSplit/>
          <w:trHeight w:val="397"/>
        </w:trPr>
        <w:tc>
          <w:tcPr>
            <w:tcW w:w="20" w:type="dxa"/>
            <w:vMerge/>
            <w:shd w:val="clear" w:color="auto" w:fill="auto"/>
          </w:tcPr>
          <w:p w14:paraId="24A9C98A" w14:textId="77777777" w:rsidR="00DD2385" w:rsidRPr="00EF0BB4" w:rsidRDefault="00DD2385" w:rsidP="00DD2385">
            <w:pPr>
              <w:rPr>
                <w:rFonts w:ascii="Times New Roman" w:hAnsi="Times New Roman" w:cs="Times New Roman"/>
              </w:rPr>
            </w:pPr>
          </w:p>
        </w:tc>
        <w:tc>
          <w:tcPr>
            <w:tcW w:w="1676" w:type="dxa"/>
            <w:shd w:val="clear" w:color="auto" w:fill="auto"/>
          </w:tcPr>
          <w:p w14:paraId="20A5857B"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Ναι</w:t>
            </w:r>
          </w:p>
        </w:tc>
        <w:tc>
          <w:tcPr>
            <w:tcW w:w="1418" w:type="dxa"/>
            <w:shd w:val="clear" w:color="auto" w:fill="auto"/>
          </w:tcPr>
          <w:p w14:paraId="08FE8B11"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70</w:t>
            </w:r>
          </w:p>
        </w:tc>
        <w:tc>
          <w:tcPr>
            <w:tcW w:w="1417" w:type="dxa"/>
            <w:shd w:val="clear" w:color="auto" w:fill="auto"/>
          </w:tcPr>
          <w:p w14:paraId="2829B450"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46,7</w:t>
            </w:r>
          </w:p>
        </w:tc>
        <w:tc>
          <w:tcPr>
            <w:tcW w:w="1843" w:type="dxa"/>
            <w:shd w:val="clear" w:color="auto" w:fill="auto"/>
          </w:tcPr>
          <w:p w14:paraId="62F7302F"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46,7</w:t>
            </w:r>
          </w:p>
        </w:tc>
        <w:tc>
          <w:tcPr>
            <w:tcW w:w="2126" w:type="dxa"/>
            <w:shd w:val="clear" w:color="auto" w:fill="auto"/>
          </w:tcPr>
          <w:p w14:paraId="40007415"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100,0</w:t>
            </w:r>
          </w:p>
        </w:tc>
      </w:tr>
      <w:tr w:rsidR="00DD2385" w:rsidRPr="00EF0BB4" w14:paraId="373C21C3" w14:textId="77777777" w:rsidTr="00BF31D6">
        <w:trPr>
          <w:cantSplit/>
          <w:trHeight w:val="397"/>
        </w:trPr>
        <w:tc>
          <w:tcPr>
            <w:tcW w:w="20" w:type="dxa"/>
            <w:vMerge/>
            <w:shd w:val="clear" w:color="auto" w:fill="auto"/>
          </w:tcPr>
          <w:p w14:paraId="73CA0D1D" w14:textId="77777777" w:rsidR="00DD2385" w:rsidRPr="00EF0BB4" w:rsidRDefault="00DD2385" w:rsidP="00DD2385">
            <w:pPr>
              <w:rPr>
                <w:rFonts w:ascii="Times New Roman" w:hAnsi="Times New Roman" w:cs="Times New Roman"/>
              </w:rPr>
            </w:pPr>
          </w:p>
        </w:tc>
        <w:tc>
          <w:tcPr>
            <w:tcW w:w="1676" w:type="dxa"/>
            <w:shd w:val="clear" w:color="auto" w:fill="auto"/>
          </w:tcPr>
          <w:p w14:paraId="29660899"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Σύνολο</w:t>
            </w:r>
          </w:p>
        </w:tc>
        <w:tc>
          <w:tcPr>
            <w:tcW w:w="1418" w:type="dxa"/>
            <w:shd w:val="clear" w:color="auto" w:fill="auto"/>
          </w:tcPr>
          <w:p w14:paraId="4A64A12F"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150</w:t>
            </w:r>
          </w:p>
        </w:tc>
        <w:tc>
          <w:tcPr>
            <w:tcW w:w="1417" w:type="dxa"/>
            <w:shd w:val="clear" w:color="auto" w:fill="auto"/>
          </w:tcPr>
          <w:p w14:paraId="11886C7B"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100,0</w:t>
            </w:r>
          </w:p>
        </w:tc>
        <w:tc>
          <w:tcPr>
            <w:tcW w:w="1843" w:type="dxa"/>
            <w:shd w:val="clear" w:color="auto" w:fill="auto"/>
          </w:tcPr>
          <w:p w14:paraId="39B66D72" w14:textId="77777777" w:rsidR="00DD2385" w:rsidRPr="00EF0BB4" w:rsidRDefault="00DD2385" w:rsidP="00DD2385">
            <w:pPr>
              <w:rPr>
                <w:rFonts w:ascii="Times New Roman" w:hAnsi="Times New Roman" w:cs="Times New Roman"/>
              </w:rPr>
            </w:pPr>
            <w:r w:rsidRPr="00EF0BB4">
              <w:rPr>
                <w:rFonts w:ascii="Times New Roman" w:hAnsi="Times New Roman" w:cs="Times New Roman"/>
              </w:rPr>
              <w:t>100,0</w:t>
            </w:r>
          </w:p>
        </w:tc>
        <w:tc>
          <w:tcPr>
            <w:tcW w:w="2126" w:type="dxa"/>
            <w:shd w:val="clear" w:color="auto" w:fill="auto"/>
            <w:vAlign w:val="center"/>
          </w:tcPr>
          <w:p w14:paraId="26918230" w14:textId="77777777" w:rsidR="00DD2385" w:rsidRPr="00EF0BB4" w:rsidRDefault="00DD2385" w:rsidP="00DD2385">
            <w:pPr>
              <w:rPr>
                <w:rFonts w:ascii="Times New Roman" w:hAnsi="Times New Roman" w:cs="Times New Roman"/>
              </w:rPr>
            </w:pPr>
          </w:p>
        </w:tc>
      </w:tr>
    </w:tbl>
    <w:p w14:paraId="18E803C5" w14:textId="77777777" w:rsidR="0043670B" w:rsidRDefault="0043670B" w:rsidP="008A3B1D">
      <w:pPr>
        <w:spacing w:line="360" w:lineRule="auto"/>
        <w:jc w:val="both"/>
        <w:rPr>
          <w:rFonts w:ascii="Times New Roman" w:hAnsi="Times New Roman" w:cs="Times New Roman"/>
          <w:sz w:val="24"/>
          <w:szCs w:val="24"/>
        </w:rPr>
      </w:pPr>
    </w:p>
    <w:p w14:paraId="17E54C73" w14:textId="77777777" w:rsidR="0012586B" w:rsidRPr="00EF0BB4" w:rsidRDefault="0012586B" w:rsidP="008A3B1D">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Δεν υπάρχει σαφής προτίμηση στα φυτικά συμπληρώματα διατροφής</w:t>
      </w:r>
      <w:r w:rsidR="007C547F">
        <w:rPr>
          <w:rFonts w:ascii="Times New Roman" w:hAnsi="Times New Roman" w:cs="Times New Roman"/>
          <w:sz w:val="24"/>
          <w:szCs w:val="24"/>
        </w:rPr>
        <w:t>, καθώς το 46,7% (περίπου το ήμισι των καταναλωτών) εκτιμάται πως τα αναζητάει σε σχέση με τα μη- φυτικά όπως φαίνεται και στον πίνακα 19. Στην επαρχία το ποσοστό αυτό ανέρχεται στο 50% και στη Θεσσαλονίκη στο 45% (γράφημα 19)</w:t>
      </w:r>
      <w:r w:rsidR="008A3B1D">
        <w:rPr>
          <w:rFonts w:ascii="Times New Roman" w:hAnsi="Times New Roman" w:cs="Times New Roman"/>
          <w:sz w:val="24"/>
          <w:szCs w:val="24"/>
        </w:rPr>
        <w:t>.</w:t>
      </w:r>
    </w:p>
    <w:p w14:paraId="52B28DE0" w14:textId="77777777" w:rsidR="004F4A0C" w:rsidRPr="00EF0BB4" w:rsidRDefault="004F4A0C" w:rsidP="004F4A0C"/>
    <w:p w14:paraId="26F9A9C3" w14:textId="77777777" w:rsidR="004F4A0C" w:rsidRPr="00EF0BB4" w:rsidRDefault="004F4A0C" w:rsidP="004F4A0C">
      <w:pPr>
        <w:rPr>
          <w:sz w:val="20"/>
          <w:szCs w:val="20"/>
        </w:rPr>
      </w:pPr>
      <w:r w:rsidRPr="00EF0BB4">
        <w:rPr>
          <w:noProof/>
          <w:lang w:eastAsia="el-GR"/>
        </w:rPr>
        <w:lastRenderedPageBreak/>
        <w:drawing>
          <wp:inline distT="0" distB="0" distL="0" distR="0" wp14:anchorId="255305B8" wp14:editId="7D0F1EBC">
            <wp:extent cx="5400000" cy="3240000"/>
            <wp:effectExtent l="0" t="0" r="10795" b="17780"/>
            <wp:docPr id="147" name="Γράφημα 147">
              <a:extLst xmlns:a="http://schemas.openxmlformats.org/drawingml/2006/main">
                <a:ext uri="{FF2B5EF4-FFF2-40B4-BE49-F238E27FC236}">
                  <a16:creationId xmlns:a16="http://schemas.microsoft.com/office/drawing/2014/main" id="{C4FEF9FE-109D-462A-BEDC-2F15F54EB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EF0BB4">
        <w:rPr>
          <w:sz w:val="20"/>
          <w:szCs w:val="20"/>
          <w:u w:val="single"/>
        </w:rPr>
        <w:t>Γράφημα 20:</w:t>
      </w:r>
      <w:r w:rsidRPr="00EF0BB4">
        <w:rPr>
          <w:sz w:val="20"/>
          <w:szCs w:val="20"/>
        </w:rPr>
        <w:t xml:space="preserve"> Συμβουλές των φαρμακοποιών στους καταναλωτές κατά τη διάρκεια αγοράς ενός συμπληρώματος διατροφής</w:t>
      </w:r>
    </w:p>
    <w:p w14:paraId="52F25A15" w14:textId="77777777" w:rsidR="001F30CB" w:rsidRPr="00EF0BB4" w:rsidRDefault="001F30CB" w:rsidP="004F4A0C">
      <w:pPr>
        <w:rPr>
          <w:sz w:val="20"/>
          <w:szCs w:val="20"/>
        </w:rPr>
      </w:pPr>
    </w:p>
    <w:p w14:paraId="3676B2F8" w14:textId="77777777" w:rsidR="00916423" w:rsidRPr="00EF0BB4" w:rsidRDefault="004064E2" w:rsidP="004F4A0C">
      <w:pPr>
        <w:rPr>
          <w:sz w:val="20"/>
          <w:szCs w:val="20"/>
        </w:rPr>
      </w:pPr>
      <w:r w:rsidRPr="00EF0BB4">
        <w:rPr>
          <w:sz w:val="20"/>
          <w:szCs w:val="20"/>
          <w:u w:val="single"/>
        </w:rPr>
        <w:t>Πίνακας 20:</w:t>
      </w:r>
      <w:r w:rsidRPr="00EF0BB4">
        <w:rPr>
          <w:sz w:val="20"/>
          <w:szCs w:val="20"/>
        </w:rPr>
        <w:t xml:space="preserve"> Συμβουλές των φαρμακοποιών στους καταναλωτές κατά τη διάρκεια αγοράς ενός συμπληρώματος διατροφής στη Β. Ελλάδα</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1673"/>
        <w:gridCol w:w="1983"/>
        <w:gridCol w:w="1133"/>
        <w:gridCol w:w="1699"/>
        <w:gridCol w:w="1982"/>
      </w:tblGrid>
      <w:tr w:rsidR="001F30CB" w:rsidRPr="00EF0BB4" w14:paraId="1813C1E9" w14:textId="77777777" w:rsidTr="00BF31D6">
        <w:trPr>
          <w:cantSplit/>
          <w:trHeight w:val="397"/>
        </w:trPr>
        <w:tc>
          <w:tcPr>
            <w:tcW w:w="8500" w:type="dxa"/>
            <w:gridSpan w:val="6"/>
            <w:shd w:val="clear" w:color="auto" w:fill="auto"/>
            <w:vAlign w:val="center"/>
          </w:tcPr>
          <w:p w14:paraId="02BC97AF" w14:textId="77777777" w:rsidR="001F30CB" w:rsidRPr="00EF0BB4" w:rsidRDefault="001F30CB" w:rsidP="001F30CB">
            <w:pPr>
              <w:rPr>
                <w:rFonts w:ascii="Times New Roman" w:hAnsi="Times New Roman" w:cs="Times New Roman"/>
              </w:rPr>
            </w:pPr>
            <w:r w:rsidRPr="00EF0BB4">
              <w:rPr>
                <w:rFonts w:ascii="Times New Roman" w:hAnsi="Times New Roman" w:cs="Times New Roman"/>
                <w:b/>
                <w:bCs/>
              </w:rPr>
              <w:t>Συμβουλή φαρμακοποιών για αγορά συμπληρωμάτων</w:t>
            </w:r>
          </w:p>
        </w:tc>
      </w:tr>
      <w:tr w:rsidR="001F30CB" w:rsidRPr="00EF0BB4" w14:paraId="6949DB21" w14:textId="77777777" w:rsidTr="0012586B">
        <w:trPr>
          <w:cantSplit/>
          <w:trHeight w:val="397"/>
        </w:trPr>
        <w:tc>
          <w:tcPr>
            <w:tcW w:w="1703" w:type="dxa"/>
            <w:gridSpan w:val="2"/>
            <w:shd w:val="clear" w:color="auto" w:fill="auto"/>
            <w:vAlign w:val="bottom"/>
          </w:tcPr>
          <w:p w14:paraId="4902B700" w14:textId="77777777" w:rsidR="001F30CB" w:rsidRPr="00EF0BB4" w:rsidRDefault="001F30CB" w:rsidP="001F30CB">
            <w:pPr>
              <w:rPr>
                <w:rFonts w:ascii="Times New Roman" w:hAnsi="Times New Roman" w:cs="Times New Roman"/>
              </w:rPr>
            </w:pPr>
          </w:p>
        </w:tc>
        <w:tc>
          <w:tcPr>
            <w:tcW w:w="1983" w:type="dxa"/>
            <w:shd w:val="clear" w:color="auto" w:fill="auto"/>
            <w:vAlign w:val="bottom"/>
          </w:tcPr>
          <w:p w14:paraId="0833640E"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Συχνότητα</w:t>
            </w:r>
          </w:p>
        </w:tc>
        <w:tc>
          <w:tcPr>
            <w:tcW w:w="1133" w:type="dxa"/>
            <w:shd w:val="clear" w:color="auto" w:fill="auto"/>
            <w:vAlign w:val="bottom"/>
          </w:tcPr>
          <w:p w14:paraId="36921386"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Ποσοστό</w:t>
            </w:r>
          </w:p>
        </w:tc>
        <w:tc>
          <w:tcPr>
            <w:tcW w:w="1699" w:type="dxa"/>
            <w:shd w:val="clear" w:color="auto" w:fill="auto"/>
            <w:vAlign w:val="bottom"/>
          </w:tcPr>
          <w:p w14:paraId="1D03DC7D"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Έγκυρο ποσοστό</w:t>
            </w:r>
          </w:p>
        </w:tc>
        <w:tc>
          <w:tcPr>
            <w:tcW w:w="1982" w:type="dxa"/>
            <w:shd w:val="clear" w:color="auto" w:fill="auto"/>
            <w:vAlign w:val="bottom"/>
          </w:tcPr>
          <w:p w14:paraId="382E74F6"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Αθροιστικό ποσοστό</w:t>
            </w:r>
          </w:p>
        </w:tc>
      </w:tr>
      <w:tr w:rsidR="001F30CB" w:rsidRPr="00EF0BB4" w14:paraId="1414D6D5" w14:textId="77777777" w:rsidTr="0012586B">
        <w:trPr>
          <w:cantSplit/>
          <w:trHeight w:val="397"/>
        </w:trPr>
        <w:tc>
          <w:tcPr>
            <w:tcW w:w="30" w:type="dxa"/>
            <w:vMerge w:val="restart"/>
            <w:shd w:val="clear" w:color="auto" w:fill="auto"/>
          </w:tcPr>
          <w:p w14:paraId="5168720E" w14:textId="77777777" w:rsidR="001F30CB" w:rsidRPr="00EF0BB4" w:rsidRDefault="001F30CB" w:rsidP="001F30CB">
            <w:pPr>
              <w:rPr>
                <w:rFonts w:ascii="Times New Roman" w:hAnsi="Times New Roman" w:cs="Times New Roman"/>
              </w:rPr>
            </w:pPr>
          </w:p>
        </w:tc>
        <w:tc>
          <w:tcPr>
            <w:tcW w:w="1673" w:type="dxa"/>
            <w:shd w:val="clear" w:color="auto" w:fill="auto"/>
          </w:tcPr>
          <w:p w14:paraId="2EEC6099"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Όχι</w:t>
            </w:r>
          </w:p>
        </w:tc>
        <w:tc>
          <w:tcPr>
            <w:tcW w:w="1983" w:type="dxa"/>
            <w:shd w:val="clear" w:color="auto" w:fill="auto"/>
          </w:tcPr>
          <w:p w14:paraId="3D429B6F"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35</w:t>
            </w:r>
          </w:p>
        </w:tc>
        <w:tc>
          <w:tcPr>
            <w:tcW w:w="1133" w:type="dxa"/>
            <w:shd w:val="clear" w:color="auto" w:fill="auto"/>
          </w:tcPr>
          <w:p w14:paraId="3F51C099"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23,3</w:t>
            </w:r>
          </w:p>
        </w:tc>
        <w:tc>
          <w:tcPr>
            <w:tcW w:w="1699" w:type="dxa"/>
            <w:shd w:val="clear" w:color="auto" w:fill="auto"/>
          </w:tcPr>
          <w:p w14:paraId="3E568E2A"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23,3</w:t>
            </w:r>
          </w:p>
        </w:tc>
        <w:tc>
          <w:tcPr>
            <w:tcW w:w="1982" w:type="dxa"/>
            <w:shd w:val="clear" w:color="auto" w:fill="auto"/>
          </w:tcPr>
          <w:p w14:paraId="1998C045"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23,3</w:t>
            </w:r>
          </w:p>
        </w:tc>
      </w:tr>
      <w:tr w:rsidR="001F30CB" w:rsidRPr="00EF0BB4" w14:paraId="129D9ED9" w14:textId="77777777" w:rsidTr="0012586B">
        <w:trPr>
          <w:cantSplit/>
          <w:trHeight w:val="397"/>
        </w:trPr>
        <w:tc>
          <w:tcPr>
            <w:tcW w:w="30" w:type="dxa"/>
            <w:vMerge/>
            <w:shd w:val="clear" w:color="auto" w:fill="auto"/>
          </w:tcPr>
          <w:p w14:paraId="7E8272F4" w14:textId="77777777" w:rsidR="001F30CB" w:rsidRPr="00EF0BB4" w:rsidRDefault="001F30CB" w:rsidP="001F30CB">
            <w:pPr>
              <w:rPr>
                <w:rFonts w:ascii="Times New Roman" w:hAnsi="Times New Roman" w:cs="Times New Roman"/>
              </w:rPr>
            </w:pPr>
          </w:p>
        </w:tc>
        <w:tc>
          <w:tcPr>
            <w:tcW w:w="1673" w:type="dxa"/>
            <w:shd w:val="clear" w:color="auto" w:fill="auto"/>
          </w:tcPr>
          <w:p w14:paraId="6D810914"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Ναι</w:t>
            </w:r>
          </w:p>
        </w:tc>
        <w:tc>
          <w:tcPr>
            <w:tcW w:w="1983" w:type="dxa"/>
            <w:shd w:val="clear" w:color="auto" w:fill="auto"/>
          </w:tcPr>
          <w:p w14:paraId="0A4629A6"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115</w:t>
            </w:r>
          </w:p>
        </w:tc>
        <w:tc>
          <w:tcPr>
            <w:tcW w:w="1133" w:type="dxa"/>
            <w:shd w:val="clear" w:color="auto" w:fill="auto"/>
          </w:tcPr>
          <w:p w14:paraId="40B86FA4"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76,7</w:t>
            </w:r>
          </w:p>
        </w:tc>
        <w:tc>
          <w:tcPr>
            <w:tcW w:w="1699" w:type="dxa"/>
            <w:shd w:val="clear" w:color="auto" w:fill="auto"/>
          </w:tcPr>
          <w:p w14:paraId="7E9FB21A"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76,7</w:t>
            </w:r>
          </w:p>
        </w:tc>
        <w:tc>
          <w:tcPr>
            <w:tcW w:w="1982" w:type="dxa"/>
            <w:shd w:val="clear" w:color="auto" w:fill="auto"/>
          </w:tcPr>
          <w:p w14:paraId="4F80933E"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100,0</w:t>
            </w:r>
          </w:p>
        </w:tc>
      </w:tr>
      <w:tr w:rsidR="001F30CB" w:rsidRPr="00EF0BB4" w14:paraId="4E49EF0B" w14:textId="77777777" w:rsidTr="0012586B">
        <w:trPr>
          <w:cantSplit/>
          <w:trHeight w:val="397"/>
        </w:trPr>
        <w:tc>
          <w:tcPr>
            <w:tcW w:w="30" w:type="dxa"/>
            <w:vMerge/>
            <w:shd w:val="clear" w:color="auto" w:fill="auto"/>
          </w:tcPr>
          <w:p w14:paraId="43E39ED5" w14:textId="77777777" w:rsidR="001F30CB" w:rsidRPr="00EF0BB4" w:rsidRDefault="001F30CB" w:rsidP="001F30CB">
            <w:pPr>
              <w:rPr>
                <w:rFonts w:ascii="Times New Roman" w:hAnsi="Times New Roman" w:cs="Times New Roman"/>
              </w:rPr>
            </w:pPr>
          </w:p>
        </w:tc>
        <w:tc>
          <w:tcPr>
            <w:tcW w:w="1673" w:type="dxa"/>
            <w:shd w:val="clear" w:color="auto" w:fill="auto"/>
          </w:tcPr>
          <w:p w14:paraId="0E512D78"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Σύνολο</w:t>
            </w:r>
          </w:p>
        </w:tc>
        <w:tc>
          <w:tcPr>
            <w:tcW w:w="1983" w:type="dxa"/>
            <w:shd w:val="clear" w:color="auto" w:fill="auto"/>
          </w:tcPr>
          <w:p w14:paraId="5B4A1122"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150</w:t>
            </w:r>
          </w:p>
        </w:tc>
        <w:tc>
          <w:tcPr>
            <w:tcW w:w="1133" w:type="dxa"/>
            <w:shd w:val="clear" w:color="auto" w:fill="auto"/>
          </w:tcPr>
          <w:p w14:paraId="43803C90"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100,0</w:t>
            </w:r>
          </w:p>
        </w:tc>
        <w:tc>
          <w:tcPr>
            <w:tcW w:w="1699" w:type="dxa"/>
            <w:shd w:val="clear" w:color="auto" w:fill="auto"/>
          </w:tcPr>
          <w:p w14:paraId="29A039C7"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100,0</w:t>
            </w:r>
          </w:p>
        </w:tc>
        <w:tc>
          <w:tcPr>
            <w:tcW w:w="1982" w:type="dxa"/>
            <w:shd w:val="clear" w:color="auto" w:fill="auto"/>
            <w:vAlign w:val="center"/>
          </w:tcPr>
          <w:p w14:paraId="02D55C7E" w14:textId="77777777" w:rsidR="001F30CB" w:rsidRPr="00EF0BB4" w:rsidRDefault="001F30CB" w:rsidP="001F30CB">
            <w:pPr>
              <w:rPr>
                <w:rFonts w:ascii="Times New Roman" w:hAnsi="Times New Roman" w:cs="Times New Roman"/>
              </w:rPr>
            </w:pPr>
          </w:p>
        </w:tc>
      </w:tr>
    </w:tbl>
    <w:p w14:paraId="0564455B" w14:textId="77777777" w:rsidR="0043670B" w:rsidRDefault="0043670B" w:rsidP="0043670B">
      <w:pPr>
        <w:spacing w:line="360" w:lineRule="auto"/>
        <w:jc w:val="both"/>
      </w:pPr>
    </w:p>
    <w:p w14:paraId="72C55BB1" w14:textId="77777777" w:rsidR="00916423" w:rsidRPr="00EF0BB4" w:rsidRDefault="0012586B" w:rsidP="0043670B">
      <w:pPr>
        <w:spacing w:line="360" w:lineRule="auto"/>
        <w:jc w:val="both"/>
      </w:pPr>
      <w:r w:rsidRPr="00EF0BB4">
        <w:t>Ένα πολύ ενθαρρυντικό συμπέρασμα της παρούσας έρευνας είναι ότι το 76.7%</w:t>
      </w:r>
      <w:r w:rsidR="00CB33B5">
        <w:t xml:space="preserve"> (πίνακας 20)</w:t>
      </w:r>
      <w:r w:rsidRPr="00EF0BB4">
        <w:t xml:space="preserve"> των καταναλωτών ζητάει τη συμβουλή των φαρμακοποιών για τη λήψη του κατάλληλου συμπληρώματος διατροφής καθώς οι τελευταίοι φαίνεται πως ως επιστήμονες είναι γνώστες του αντικειμένου</w:t>
      </w:r>
      <w:r w:rsidR="00CB33B5">
        <w:t xml:space="preserve"> (βλ. αποτελέσματα πίνακα 21). </w:t>
      </w:r>
      <w:r w:rsidR="00916423" w:rsidRPr="00EF0BB4">
        <w:rPr>
          <w:rFonts w:ascii="Times New Roman" w:hAnsi="Times New Roman" w:cs="Times New Roman"/>
          <w:sz w:val="24"/>
          <w:szCs w:val="24"/>
        </w:rPr>
        <w:t>Στην επαρχία το καταναλωτικό κοινό συμβουλεύεται το φαρμακοποιό του σε ποσοστό 90% και στη Θεσσαλονίκη σε ποσοστό 70%</w:t>
      </w:r>
      <w:r w:rsidR="00CB33B5">
        <w:rPr>
          <w:rFonts w:ascii="Times New Roman" w:hAnsi="Times New Roman" w:cs="Times New Roman"/>
          <w:sz w:val="24"/>
          <w:szCs w:val="24"/>
        </w:rPr>
        <w:t xml:space="preserve"> όπως φαίνεται στο σχετικό γράφημα 20.</w:t>
      </w:r>
    </w:p>
    <w:p w14:paraId="185B98E1" w14:textId="77777777" w:rsidR="004F4A0C" w:rsidRPr="00EF0BB4" w:rsidRDefault="004F4A0C" w:rsidP="004F4A0C">
      <w:r w:rsidRPr="00EF0BB4">
        <w:rPr>
          <w:noProof/>
          <w:lang w:eastAsia="el-GR"/>
        </w:rPr>
        <w:lastRenderedPageBreak/>
        <w:drawing>
          <wp:inline distT="0" distB="0" distL="0" distR="0" wp14:anchorId="481B09A8" wp14:editId="504E5982">
            <wp:extent cx="5400000" cy="3240000"/>
            <wp:effectExtent l="0" t="0" r="10795" b="17780"/>
            <wp:docPr id="148" name="Γράφημα 148">
              <a:extLst xmlns:a="http://schemas.openxmlformats.org/drawingml/2006/main">
                <a:ext uri="{FF2B5EF4-FFF2-40B4-BE49-F238E27FC236}">
                  <a16:creationId xmlns:a16="http://schemas.microsoft.com/office/drawing/2014/main" id="{BFC83FAC-D956-4937-8115-E5E89E794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EF0BB4">
        <w:rPr>
          <w:sz w:val="20"/>
          <w:szCs w:val="20"/>
          <w:u w:val="single"/>
        </w:rPr>
        <w:t>Γράφημα 21:</w:t>
      </w:r>
      <w:r w:rsidRPr="00EF0BB4">
        <w:rPr>
          <w:sz w:val="20"/>
          <w:szCs w:val="20"/>
        </w:rPr>
        <w:t xml:space="preserve"> </w:t>
      </w:r>
      <w:r w:rsidR="001F30CB" w:rsidRPr="00EF0BB4">
        <w:rPr>
          <w:sz w:val="20"/>
          <w:szCs w:val="20"/>
        </w:rPr>
        <w:t xml:space="preserve">Σύγκριση των γνώσεων </w:t>
      </w:r>
      <w:r w:rsidRPr="00EF0BB4">
        <w:rPr>
          <w:sz w:val="20"/>
          <w:szCs w:val="20"/>
        </w:rPr>
        <w:t xml:space="preserve">των φαρμακοποιών σχετικά με τη δράση των βιταμινών στο ανθρώπινο γονιδίωμα </w:t>
      </w:r>
      <w:r w:rsidR="001F30CB" w:rsidRPr="00EF0BB4">
        <w:rPr>
          <w:sz w:val="20"/>
          <w:szCs w:val="20"/>
        </w:rPr>
        <w:t>σε Θεσσαλονίκη και επαρχία</w:t>
      </w:r>
    </w:p>
    <w:p w14:paraId="0D04A1B8" w14:textId="77777777" w:rsidR="004F4A0C" w:rsidRPr="00EF0BB4" w:rsidRDefault="00916423" w:rsidP="00916423">
      <w:pPr>
        <w:tabs>
          <w:tab w:val="left" w:pos="5460"/>
        </w:tabs>
      </w:pPr>
      <w:r w:rsidRPr="00EF0BB4">
        <w:tab/>
      </w:r>
    </w:p>
    <w:p w14:paraId="05BCC93E" w14:textId="77777777" w:rsidR="00916423" w:rsidRPr="004064E2" w:rsidRDefault="004064E2" w:rsidP="004064E2">
      <w:pPr>
        <w:spacing w:line="240" w:lineRule="auto"/>
        <w:rPr>
          <w:sz w:val="20"/>
          <w:szCs w:val="20"/>
        </w:rPr>
      </w:pPr>
      <w:r w:rsidRPr="00EF0BB4">
        <w:rPr>
          <w:sz w:val="20"/>
          <w:szCs w:val="20"/>
          <w:u w:val="single"/>
        </w:rPr>
        <w:t>Πίνακας 21:</w:t>
      </w:r>
      <w:r w:rsidRPr="00EF0BB4">
        <w:rPr>
          <w:sz w:val="20"/>
          <w:szCs w:val="20"/>
        </w:rPr>
        <w:t xml:space="preserve"> Οι γνώσεις των φαρμακοποιών σχετικά με τη δράση των βιταμινών στο ανθρώπινο γονιδίωμα στη Β. Ελλάδα</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2099"/>
        <w:gridCol w:w="1415"/>
        <w:gridCol w:w="1275"/>
        <w:gridCol w:w="1699"/>
        <w:gridCol w:w="1982"/>
      </w:tblGrid>
      <w:tr w:rsidR="001F30CB" w:rsidRPr="00EF0BB4" w14:paraId="0F261F9F" w14:textId="77777777" w:rsidTr="00BF31D6">
        <w:trPr>
          <w:cantSplit/>
          <w:trHeight w:val="397"/>
        </w:trPr>
        <w:tc>
          <w:tcPr>
            <w:tcW w:w="8500" w:type="dxa"/>
            <w:gridSpan w:val="6"/>
            <w:shd w:val="clear" w:color="auto" w:fill="auto"/>
            <w:vAlign w:val="center"/>
          </w:tcPr>
          <w:p w14:paraId="3681083F" w14:textId="77777777" w:rsidR="001F30CB" w:rsidRPr="00EF0BB4" w:rsidRDefault="005E249A" w:rsidP="001F30CB">
            <w:pPr>
              <w:rPr>
                <w:rFonts w:ascii="Times New Roman" w:hAnsi="Times New Roman" w:cs="Times New Roman"/>
              </w:rPr>
            </w:pPr>
            <w:r w:rsidRPr="00EF0BB4">
              <w:rPr>
                <w:rFonts w:ascii="Times New Roman" w:hAnsi="Times New Roman" w:cs="Times New Roman"/>
                <w:b/>
                <w:bCs/>
              </w:rPr>
              <w:t>Γνώσεις φαρμακοποιών για τη δράση βιταμινών στο γονιδίωμα</w:t>
            </w:r>
          </w:p>
        </w:tc>
      </w:tr>
      <w:tr w:rsidR="001F30CB" w:rsidRPr="00EF0BB4" w14:paraId="28BBB506" w14:textId="77777777" w:rsidTr="00BF31D6">
        <w:trPr>
          <w:cantSplit/>
          <w:trHeight w:val="397"/>
        </w:trPr>
        <w:tc>
          <w:tcPr>
            <w:tcW w:w="2122" w:type="dxa"/>
            <w:gridSpan w:val="2"/>
            <w:shd w:val="clear" w:color="auto" w:fill="auto"/>
            <w:vAlign w:val="bottom"/>
          </w:tcPr>
          <w:p w14:paraId="4497DC38" w14:textId="77777777" w:rsidR="001F30CB" w:rsidRPr="00EF0BB4" w:rsidRDefault="001F30CB" w:rsidP="001F30CB">
            <w:pPr>
              <w:rPr>
                <w:rFonts w:ascii="Times New Roman" w:hAnsi="Times New Roman" w:cs="Times New Roman"/>
              </w:rPr>
            </w:pPr>
          </w:p>
        </w:tc>
        <w:tc>
          <w:tcPr>
            <w:tcW w:w="1417" w:type="dxa"/>
            <w:shd w:val="clear" w:color="auto" w:fill="auto"/>
            <w:vAlign w:val="bottom"/>
          </w:tcPr>
          <w:p w14:paraId="10E838CC"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Συχνότητα</w:t>
            </w:r>
          </w:p>
        </w:tc>
        <w:tc>
          <w:tcPr>
            <w:tcW w:w="1276" w:type="dxa"/>
            <w:shd w:val="clear" w:color="auto" w:fill="auto"/>
            <w:vAlign w:val="bottom"/>
          </w:tcPr>
          <w:p w14:paraId="37D7A587"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Ποσοστό</w:t>
            </w:r>
          </w:p>
        </w:tc>
        <w:tc>
          <w:tcPr>
            <w:tcW w:w="1701" w:type="dxa"/>
            <w:shd w:val="clear" w:color="auto" w:fill="auto"/>
            <w:vAlign w:val="bottom"/>
          </w:tcPr>
          <w:p w14:paraId="66F60774"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Έγκυρο ποσοστό</w:t>
            </w:r>
          </w:p>
        </w:tc>
        <w:tc>
          <w:tcPr>
            <w:tcW w:w="1984" w:type="dxa"/>
            <w:shd w:val="clear" w:color="auto" w:fill="auto"/>
            <w:vAlign w:val="bottom"/>
          </w:tcPr>
          <w:p w14:paraId="0788DE10"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Αθροιστικό ποσοστό</w:t>
            </w:r>
          </w:p>
        </w:tc>
      </w:tr>
      <w:tr w:rsidR="001F30CB" w:rsidRPr="00EF0BB4" w14:paraId="74FB2A03" w14:textId="77777777" w:rsidTr="00BF31D6">
        <w:trPr>
          <w:cantSplit/>
          <w:trHeight w:val="397"/>
        </w:trPr>
        <w:tc>
          <w:tcPr>
            <w:tcW w:w="20" w:type="dxa"/>
            <w:vMerge w:val="restart"/>
            <w:shd w:val="clear" w:color="auto" w:fill="auto"/>
          </w:tcPr>
          <w:p w14:paraId="441C7D46" w14:textId="77777777" w:rsidR="001F30CB" w:rsidRPr="00EF0BB4" w:rsidRDefault="001F30CB" w:rsidP="001F30CB">
            <w:pPr>
              <w:rPr>
                <w:rFonts w:ascii="Times New Roman" w:hAnsi="Times New Roman" w:cs="Times New Roman"/>
              </w:rPr>
            </w:pPr>
          </w:p>
        </w:tc>
        <w:tc>
          <w:tcPr>
            <w:tcW w:w="2102" w:type="dxa"/>
            <w:shd w:val="clear" w:color="auto" w:fill="auto"/>
          </w:tcPr>
          <w:p w14:paraId="13FEB4F5"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Όχι</w:t>
            </w:r>
          </w:p>
        </w:tc>
        <w:tc>
          <w:tcPr>
            <w:tcW w:w="1417" w:type="dxa"/>
            <w:shd w:val="clear" w:color="auto" w:fill="auto"/>
          </w:tcPr>
          <w:p w14:paraId="2D70DC45"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38</w:t>
            </w:r>
          </w:p>
        </w:tc>
        <w:tc>
          <w:tcPr>
            <w:tcW w:w="1276" w:type="dxa"/>
            <w:shd w:val="clear" w:color="auto" w:fill="auto"/>
          </w:tcPr>
          <w:p w14:paraId="5DBEFE8F"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25,3</w:t>
            </w:r>
          </w:p>
        </w:tc>
        <w:tc>
          <w:tcPr>
            <w:tcW w:w="1701" w:type="dxa"/>
            <w:shd w:val="clear" w:color="auto" w:fill="auto"/>
          </w:tcPr>
          <w:p w14:paraId="03389656"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25,3</w:t>
            </w:r>
          </w:p>
        </w:tc>
        <w:tc>
          <w:tcPr>
            <w:tcW w:w="1984" w:type="dxa"/>
            <w:shd w:val="clear" w:color="auto" w:fill="auto"/>
          </w:tcPr>
          <w:p w14:paraId="2CEC0150"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25,3</w:t>
            </w:r>
          </w:p>
        </w:tc>
      </w:tr>
      <w:tr w:rsidR="001F30CB" w:rsidRPr="00EF0BB4" w14:paraId="184340D5" w14:textId="77777777" w:rsidTr="00BF31D6">
        <w:trPr>
          <w:cantSplit/>
          <w:trHeight w:val="397"/>
        </w:trPr>
        <w:tc>
          <w:tcPr>
            <w:tcW w:w="20" w:type="dxa"/>
            <w:vMerge/>
            <w:shd w:val="clear" w:color="auto" w:fill="auto"/>
          </w:tcPr>
          <w:p w14:paraId="62879EA9" w14:textId="77777777" w:rsidR="001F30CB" w:rsidRPr="00EF0BB4" w:rsidRDefault="001F30CB" w:rsidP="001F30CB">
            <w:pPr>
              <w:rPr>
                <w:rFonts w:ascii="Times New Roman" w:hAnsi="Times New Roman" w:cs="Times New Roman"/>
              </w:rPr>
            </w:pPr>
          </w:p>
        </w:tc>
        <w:tc>
          <w:tcPr>
            <w:tcW w:w="2102" w:type="dxa"/>
            <w:shd w:val="clear" w:color="auto" w:fill="auto"/>
          </w:tcPr>
          <w:p w14:paraId="07DEB70E"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Ναι</w:t>
            </w:r>
          </w:p>
        </w:tc>
        <w:tc>
          <w:tcPr>
            <w:tcW w:w="1417" w:type="dxa"/>
            <w:shd w:val="clear" w:color="auto" w:fill="auto"/>
          </w:tcPr>
          <w:p w14:paraId="062138A8"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109</w:t>
            </w:r>
          </w:p>
        </w:tc>
        <w:tc>
          <w:tcPr>
            <w:tcW w:w="1276" w:type="dxa"/>
            <w:shd w:val="clear" w:color="auto" w:fill="auto"/>
          </w:tcPr>
          <w:p w14:paraId="43872AB8"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72,7</w:t>
            </w:r>
          </w:p>
        </w:tc>
        <w:tc>
          <w:tcPr>
            <w:tcW w:w="1701" w:type="dxa"/>
            <w:shd w:val="clear" w:color="auto" w:fill="auto"/>
          </w:tcPr>
          <w:p w14:paraId="337EBCB2"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72,7</w:t>
            </w:r>
          </w:p>
        </w:tc>
        <w:tc>
          <w:tcPr>
            <w:tcW w:w="1984" w:type="dxa"/>
            <w:shd w:val="clear" w:color="auto" w:fill="auto"/>
          </w:tcPr>
          <w:p w14:paraId="2019C910"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98,0</w:t>
            </w:r>
          </w:p>
        </w:tc>
      </w:tr>
      <w:tr w:rsidR="001F30CB" w:rsidRPr="00EF0BB4" w14:paraId="3804E507" w14:textId="77777777" w:rsidTr="00BF31D6">
        <w:trPr>
          <w:cantSplit/>
          <w:trHeight w:val="397"/>
        </w:trPr>
        <w:tc>
          <w:tcPr>
            <w:tcW w:w="20" w:type="dxa"/>
            <w:vMerge/>
            <w:shd w:val="clear" w:color="auto" w:fill="auto"/>
          </w:tcPr>
          <w:p w14:paraId="671AF2EF" w14:textId="77777777" w:rsidR="001F30CB" w:rsidRPr="00EF0BB4" w:rsidRDefault="001F30CB" w:rsidP="001F30CB">
            <w:pPr>
              <w:rPr>
                <w:rFonts w:ascii="Times New Roman" w:hAnsi="Times New Roman" w:cs="Times New Roman"/>
              </w:rPr>
            </w:pPr>
          </w:p>
        </w:tc>
        <w:tc>
          <w:tcPr>
            <w:tcW w:w="2102" w:type="dxa"/>
            <w:shd w:val="clear" w:color="auto" w:fill="auto"/>
          </w:tcPr>
          <w:p w14:paraId="0FE6A693"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2</w:t>
            </w:r>
          </w:p>
        </w:tc>
        <w:tc>
          <w:tcPr>
            <w:tcW w:w="1417" w:type="dxa"/>
            <w:shd w:val="clear" w:color="auto" w:fill="auto"/>
          </w:tcPr>
          <w:p w14:paraId="1E911086"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3</w:t>
            </w:r>
          </w:p>
        </w:tc>
        <w:tc>
          <w:tcPr>
            <w:tcW w:w="1276" w:type="dxa"/>
            <w:shd w:val="clear" w:color="auto" w:fill="auto"/>
          </w:tcPr>
          <w:p w14:paraId="3E33A438"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2,0</w:t>
            </w:r>
          </w:p>
        </w:tc>
        <w:tc>
          <w:tcPr>
            <w:tcW w:w="1701" w:type="dxa"/>
            <w:shd w:val="clear" w:color="auto" w:fill="auto"/>
          </w:tcPr>
          <w:p w14:paraId="5E2FD361"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2,0</w:t>
            </w:r>
          </w:p>
        </w:tc>
        <w:tc>
          <w:tcPr>
            <w:tcW w:w="1984" w:type="dxa"/>
            <w:shd w:val="clear" w:color="auto" w:fill="auto"/>
          </w:tcPr>
          <w:p w14:paraId="6BCD24AD"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100,0</w:t>
            </w:r>
          </w:p>
        </w:tc>
      </w:tr>
      <w:tr w:rsidR="001F30CB" w:rsidRPr="00EF0BB4" w14:paraId="5CED1F7A" w14:textId="77777777" w:rsidTr="00BF31D6">
        <w:trPr>
          <w:cantSplit/>
          <w:trHeight w:val="397"/>
        </w:trPr>
        <w:tc>
          <w:tcPr>
            <w:tcW w:w="20" w:type="dxa"/>
            <w:vMerge/>
            <w:shd w:val="clear" w:color="auto" w:fill="auto"/>
          </w:tcPr>
          <w:p w14:paraId="2ED311D7" w14:textId="77777777" w:rsidR="001F30CB" w:rsidRPr="00EF0BB4" w:rsidRDefault="001F30CB" w:rsidP="001F30CB">
            <w:pPr>
              <w:rPr>
                <w:rFonts w:ascii="Times New Roman" w:hAnsi="Times New Roman" w:cs="Times New Roman"/>
              </w:rPr>
            </w:pPr>
          </w:p>
        </w:tc>
        <w:tc>
          <w:tcPr>
            <w:tcW w:w="2102" w:type="dxa"/>
            <w:shd w:val="clear" w:color="auto" w:fill="auto"/>
          </w:tcPr>
          <w:p w14:paraId="726025D7"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Total</w:t>
            </w:r>
          </w:p>
        </w:tc>
        <w:tc>
          <w:tcPr>
            <w:tcW w:w="1417" w:type="dxa"/>
            <w:shd w:val="clear" w:color="auto" w:fill="auto"/>
          </w:tcPr>
          <w:p w14:paraId="6D98A6E8"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150</w:t>
            </w:r>
          </w:p>
        </w:tc>
        <w:tc>
          <w:tcPr>
            <w:tcW w:w="1276" w:type="dxa"/>
            <w:shd w:val="clear" w:color="auto" w:fill="auto"/>
          </w:tcPr>
          <w:p w14:paraId="14481196"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100,0</w:t>
            </w:r>
          </w:p>
        </w:tc>
        <w:tc>
          <w:tcPr>
            <w:tcW w:w="1701" w:type="dxa"/>
            <w:shd w:val="clear" w:color="auto" w:fill="auto"/>
          </w:tcPr>
          <w:p w14:paraId="2BD77259" w14:textId="77777777" w:rsidR="001F30CB" w:rsidRPr="00EF0BB4" w:rsidRDefault="001F30CB" w:rsidP="001F30CB">
            <w:pPr>
              <w:rPr>
                <w:rFonts w:ascii="Times New Roman" w:hAnsi="Times New Roman" w:cs="Times New Roman"/>
              </w:rPr>
            </w:pPr>
            <w:r w:rsidRPr="00EF0BB4">
              <w:rPr>
                <w:rFonts w:ascii="Times New Roman" w:hAnsi="Times New Roman" w:cs="Times New Roman"/>
              </w:rPr>
              <w:t>100,0</w:t>
            </w:r>
          </w:p>
        </w:tc>
        <w:tc>
          <w:tcPr>
            <w:tcW w:w="1984" w:type="dxa"/>
            <w:shd w:val="clear" w:color="auto" w:fill="auto"/>
            <w:vAlign w:val="center"/>
          </w:tcPr>
          <w:p w14:paraId="034A856C" w14:textId="77777777" w:rsidR="001F30CB" w:rsidRPr="00EF0BB4" w:rsidRDefault="001F30CB" w:rsidP="001F30CB">
            <w:pPr>
              <w:rPr>
                <w:rFonts w:ascii="Times New Roman" w:hAnsi="Times New Roman" w:cs="Times New Roman"/>
              </w:rPr>
            </w:pPr>
          </w:p>
        </w:tc>
      </w:tr>
    </w:tbl>
    <w:p w14:paraId="0FDD81B6" w14:textId="77777777" w:rsidR="0043670B" w:rsidRDefault="0043670B" w:rsidP="008A3B1D">
      <w:pPr>
        <w:spacing w:line="360" w:lineRule="auto"/>
        <w:jc w:val="both"/>
        <w:rPr>
          <w:rFonts w:ascii="Times New Roman" w:hAnsi="Times New Roman" w:cs="Times New Roman"/>
          <w:sz w:val="24"/>
          <w:szCs w:val="24"/>
        </w:rPr>
      </w:pPr>
    </w:p>
    <w:p w14:paraId="3FC5ED4C" w14:textId="77777777" w:rsidR="00916423" w:rsidRPr="00EF0BB4" w:rsidRDefault="00916423" w:rsidP="008A3B1D">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Όπως αναφέρθηκε και παραπάνω, είναι ενθαρρυντικό το γεγονός ότι το καταναλωτικό κοινό συμβουλεύεται τους φαρμακοποιούς</w:t>
      </w:r>
      <w:r w:rsidR="00CB33B5">
        <w:rPr>
          <w:rFonts w:ascii="Times New Roman" w:hAnsi="Times New Roman" w:cs="Times New Roman"/>
          <w:sz w:val="24"/>
          <w:szCs w:val="24"/>
        </w:rPr>
        <w:t>,</w:t>
      </w:r>
      <w:r w:rsidRPr="00EF0BB4">
        <w:rPr>
          <w:rFonts w:ascii="Times New Roman" w:hAnsi="Times New Roman" w:cs="Times New Roman"/>
          <w:sz w:val="24"/>
          <w:szCs w:val="24"/>
        </w:rPr>
        <w:t xml:space="preserve"> αφού αυτοί παρουσιάζεται</w:t>
      </w:r>
      <w:r w:rsidR="00CB33B5">
        <w:rPr>
          <w:rFonts w:ascii="Times New Roman" w:hAnsi="Times New Roman" w:cs="Times New Roman"/>
          <w:sz w:val="24"/>
          <w:szCs w:val="24"/>
        </w:rPr>
        <w:t xml:space="preserve"> στον πίνακα 21</w:t>
      </w:r>
      <w:r w:rsidRPr="00EF0BB4">
        <w:rPr>
          <w:rFonts w:ascii="Times New Roman" w:hAnsi="Times New Roman" w:cs="Times New Roman"/>
          <w:sz w:val="24"/>
          <w:szCs w:val="24"/>
        </w:rPr>
        <w:t xml:space="preserve"> πως γνωρίζουν για τη δράση των βιταμινών στο ανθρώπινο γονιδίωμα σε συνολικό ποσοστό 72,7%, με τους φαρμακοποιούς στην επαρχία και στη Θεσσαλονίκη</w:t>
      </w:r>
      <w:r w:rsidR="001105C7">
        <w:rPr>
          <w:rFonts w:ascii="Times New Roman" w:hAnsi="Times New Roman" w:cs="Times New Roman"/>
          <w:sz w:val="24"/>
          <w:szCs w:val="24"/>
        </w:rPr>
        <w:t xml:space="preserve"> χωριστά να απαντούν πως γνωρίζουν σε ποσοστά</w:t>
      </w:r>
      <w:r w:rsidRPr="00EF0BB4">
        <w:rPr>
          <w:rFonts w:ascii="Times New Roman" w:hAnsi="Times New Roman" w:cs="Times New Roman"/>
          <w:sz w:val="24"/>
          <w:szCs w:val="24"/>
        </w:rPr>
        <w:t xml:space="preserve"> 80% </w:t>
      </w:r>
      <w:r w:rsidR="001105C7">
        <w:rPr>
          <w:rFonts w:ascii="Times New Roman" w:hAnsi="Times New Roman" w:cs="Times New Roman"/>
          <w:sz w:val="24"/>
          <w:szCs w:val="24"/>
        </w:rPr>
        <w:t>και</w:t>
      </w:r>
      <w:r w:rsidRPr="00EF0BB4">
        <w:rPr>
          <w:rFonts w:ascii="Times New Roman" w:hAnsi="Times New Roman" w:cs="Times New Roman"/>
          <w:sz w:val="24"/>
          <w:szCs w:val="24"/>
        </w:rPr>
        <w:t xml:space="preserve"> 70% αντίστοιχα</w:t>
      </w:r>
      <w:r w:rsidR="001105C7">
        <w:rPr>
          <w:rFonts w:ascii="Times New Roman" w:hAnsi="Times New Roman" w:cs="Times New Roman"/>
          <w:sz w:val="24"/>
          <w:szCs w:val="24"/>
        </w:rPr>
        <w:t xml:space="preserve"> (γράφημα 21)</w:t>
      </w:r>
      <w:r w:rsidRPr="00EF0BB4">
        <w:rPr>
          <w:rFonts w:ascii="Times New Roman" w:hAnsi="Times New Roman" w:cs="Times New Roman"/>
          <w:sz w:val="24"/>
          <w:szCs w:val="24"/>
        </w:rPr>
        <w:t>.</w:t>
      </w:r>
    </w:p>
    <w:p w14:paraId="272D4FB5" w14:textId="77777777" w:rsidR="004F4A0C" w:rsidRPr="00EF0BB4" w:rsidRDefault="004F4A0C" w:rsidP="004F4A0C"/>
    <w:p w14:paraId="10579717" w14:textId="77777777" w:rsidR="004F4A0C" w:rsidRPr="00EF0BB4" w:rsidRDefault="004F4A0C" w:rsidP="004F4A0C">
      <w:pPr>
        <w:jc w:val="both"/>
        <w:rPr>
          <w:sz w:val="20"/>
          <w:szCs w:val="20"/>
        </w:rPr>
      </w:pPr>
      <w:r w:rsidRPr="00EF0BB4">
        <w:rPr>
          <w:noProof/>
          <w:lang w:eastAsia="el-GR"/>
        </w:rPr>
        <w:lastRenderedPageBreak/>
        <w:drawing>
          <wp:inline distT="0" distB="0" distL="0" distR="0" wp14:anchorId="68CCA425" wp14:editId="0DC20A11">
            <wp:extent cx="5400000" cy="3240000"/>
            <wp:effectExtent l="0" t="0" r="10795" b="17780"/>
            <wp:docPr id="149" name="Γράφημα 149">
              <a:extLst xmlns:a="http://schemas.openxmlformats.org/drawingml/2006/main">
                <a:ext uri="{FF2B5EF4-FFF2-40B4-BE49-F238E27FC236}">
                  <a16:creationId xmlns:a16="http://schemas.microsoft.com/office/drawing/2014/main" id="{8B74A5B6-0BC7-4FA4-9C67-611305DF6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F0BB4">
        <w:t xml:space="preserve"> </w:t>
      </w:r>
      <w:r w:rsidRPr="00EF0BB4">
        <w:rPr>
          <w:sz w:val="20"/>
          <w:szCs w:val="20"/>
          <w:u w:val="single"/>
        </w:rPr>
        <w:t>Γράφημα 22:</w:t>
      </w:r>
      <w:r w:rsidRPr="00EF0BB4">
        <w:rPr>
          <w:sz w:val="20"/>
          <w:szCs w:val="20"/>
        </w:rPr>
        <w:t xml:space="preserve"> Ανάγκη για εξατομικευμένες τιμές πρόσληψης μικροθρεπτικών συστατικών ανάλογα με τη γονιδιακή σύσταση του κάθε ατόμου</w:t>
      </w:r>
      <w:r w:rsidR="00045651" w:rsidRPr="00EF0BB4">
        <w:rPr>
          <w:sz w:val="20"/>
          <w:szCs w:val="20"/>
        </w:rPr>
        <w:t xml:space="preserve"> (απόψεις σε Θεσσαλονίκη και επαρχία)</w:t>
      </w:r>
    </w:p>
    <w:p w14:paraId="0B4C1A03" w14:textId="77777777" w:rsidR="001F30CB" w:rsidRPr="00EF0BB4" w:rsidRDefault="001F30CB" w:rsidP="004F4A0C">
      <w:pPr>
        <w:jc w:val="both"/>
        <w:rPr>
          <w:sz w:val="20"/>
          <w:szCs w:val="20"/>
        </w:rPr>
      </w:pPr>
    </w:p>
    <w:p w14:paraId="018E919A" w14:textId="77777777" w:rsidR="00916423" w:rsidRPr="00EF0BB4" w:rsidRDefault="004064E2" w:rsidP="004F4A0C">
      <w:pPr>
        <w:jc w:val="both"/>
        <w:rPr>
          <w:sz w:val="20"/>
          <w:szCs w:val="20"/>
        </w:rPr>
      </w:pPr>
      <w:r w:rsidRPr="00EF0BB4">
        <w:rPr>
          <w:sz w:val="20"/>
          <w:szCs w:val="20"/>
          <w:u w:val="single"/>
        </w:rPr>
        <w:t>Πίνακας 22:</w:t>
      </w:r>
      <w:r w:rsidRPr="00EF0BB4">
        <w:rPr>
          <w:sz w:val="20"/>
          <w:szCs w:val="20"/>
        </w:rPr>
        <w:t xml:space="preserve"> Ανάγκη για εξατομικευμένες τιμές πρόσληψης μικροθρεπτικών συστατικών ανάλογα με τη γονιδιακή σύσταση του κάθε ατόμου (απόψεις στη Β. Ελλάδα)</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1957"/>
        <w:gridCol w:w="1275"/>
        <w:gridCol w:w="1274"/>
        <w:gridCol w:w="1841"/>
        <w:gridCol w:w="2123"/>
      </w:tblGrid>
      <w:tr w:rsidR="001F30CB" w:rsidRPr="00EF0BB4" w14:paraId="6F07EBE3" w14:textId="77777777" w:rsidTr="00BF31D6">
        <w:trPr>
          <w:cantSplit/>
          <w:trHeight w:val="397"/>
        </w:trPr>
        <w:tc>
          <w:tcPr>
            <w:tcW w:w="8500" w:type="dxa"/>
            <w:gridSpan w:val="6"/>
            <w:shd w:val="clear" w:color="auto" w:fill="auto"/>
            <w:vAlign w:val="center"/>
          </w:tcPr>
          <w:p w14:paraId="55747060" w14:textId="77777777" w:rsidR="001F30CB" w:rsidRPr="00EF0BB4" w:rsidRDefault="005E249A" w:rsidP="001F30CB">
            <w:pPr>
              <w:jc w:val="both"/>
              <w:rPr>
                <w:rFonts w:ascii="Times New Roman" w:hAnsi="Times New Roman" w:cs="Times New Roman"/>
              </w:rPr>
            </w:pPr>
            <w:r w:rsidRPr="00EF0BB4">
              <w:rPr>
                <w:rFonts w:ascii="Times New Roman" w:hAnsi="Times New Roman" w:cs="Times New Roman"/>
                <w:b/>
                <w:bCs/>
              </w:rPr>
              <w:t>Αλληλεπίδραση της γονιδιακής σύστασης με την συνιστώμενη ημερήσια δόση</w:t>
            </w:r>
          </w:p>
        </w:tc>
      </w:tr>
      <w:tr w:rsidR="00045651" w:rsidRPr="00EF0BB4" w14:paraId="3E3A911A" w14:textId="77777777" w:rsidTr="00BF31D6">
        <w:trPr>
          <w:cantSplit/>
          <w:trHeight w:val="397"/>
        </w:trPr>
        <w:tc>
          <w:tcPr>
            <w:tcW w:w="1980" w:type="dxa"/>
            <w:gridSpan w:val="2"/>
            <w:shd w:val="clear" w:color="auto" w:fill="auto"/>
            <w:vAlign w:val="bottom"/>
          </w:tcPr>
          <w:p w14:paraId="1DF1670B" w14:textId="77777777" w:rsidR="001F30CB" w:rsidRPr="00EF0BB4" w:rsidRDefault="001F30CB" w:rsidP="001F30CB">
            <w:pPr>
              <w:jc w:val="both"/>
              <w:rPr>
                <w:rFonts w:ascii="Times New Roman" w:hAnsi="Times New Roman" w:cs="Times New Roman"/>
              </w:rPr>
            </w:pPr>
          </w:p>
        </w:tc>
        <w:tc>
          <w:tcPr>
            <w:tcW w:w="1276" w:type="dxa"/>
            <w:shd w:val="clear" w:color="auto" w:fill="auto"/>
            <w:vAlign w:val="bottom"/>
          </w:tcPr>
          <w:p w14:paraId="510AC2F9" w14:textId="77777777" w:rsidR="001F30CB" w:rsidRPr="00EF0BB4" w:rsidRDefault="00045651" w:rsidP="001F30CB">
            <w:pPr>
              <w:jc w:val="both"/>
              <w:rPr>
                <w:rFonts w:ascii="Times New Roman" w:hAnsi="Times New Roman" w:cs="Times New Roman"/>
              </w:rPr>
            </w:pPr>
            <w:r w:rsidRPr="00EF0BB4">
              <w:rPr>
                <w:rFonts w:ascii="Times New Roman" w:hAnsi="Times New Roman" w:cs="Times New Roman"/>
              </w:rPr>
              <w:t>Συχνότητα</w:t>
            </w:r>
          </w:p>
        </w:tc>
        <w:tc>
          <w:tcPr>
            <w:tcW w:w="1275" w:type="dxa"/>
            <w:shd w:val="clear" w:color="auto" w:fill="auto"/>
            <w:vAlign w:val="bottom"/>
          </w:tcPr>
          <w:p w14:paraId="24E6AA38" w14:textId="77777777" w:rsidR="001F30CB" w:rsidRPr="00EF0BB4" w:rsidRDefault="00045651" w:rsidP="001F30CB">
            <w:pPr>
              <w:jc w:val="both"/>
              <w:rPr>
                <w:rFonts w:ascii="Times New Roman" w:hAnsi="Times New Roman" w:cs="Times New Roman"/>
              </w:rPr>
            </w:pPr>
            <w:r w:rsidRPr="00EF0BB4">
              <w:rPr>
                <w:rFonts w:ascii="Times New Roman" w:hAnsi="Times New Roman" w:cs="Times New Roman"/>
              </w:rPr>
              <w:t>Ποσοστό</w:t>
            </w:r>
          </w:p>
        </w:tc>
        <w:tc>
          <w:tcPr>
            <w:tcW w:w="1843" w:type="dxa"/>
            <w:shd w:val="clear" w:color="auto" w:fill="auto"/>
            <w:vAlign w:val="bottom"/>
          </w:tcPr>
          <w:p w14:paraId="401CDF11" w14:textId="77777777" w:rsidR="001F30CB" w:rsidRPr="00EF0BB4" w:rsidRDefault="00045651" w:rsidP="001F30CB">
            <w:pPr>
              <w:jc w:val="both"/>
              <w:rPr>
                <w:rFonts w:ascii="Times New Roman" w:hAnsi="Times New Roman" w:cs="Times New Roman"/>
              </w:rPr>
            </w:pPr>
            <w:r w:rsidRPr="00EF0BB4">
              <w:rPr>
                <w:rFonts w:ascii="Times New Roman" w:hAnsi="Times New Roman" w:cs="Times New Roman"/>
              </w:rPr>
              <w:t>Έγκυρο ποσοστό</w:t>
            </w:r>
          </w:p>
        </w:tc>
        <w:tc>
          <w:tcPr>
            <w:tcW w:w="2126" w:type="dxa"/>
            <w:shd w:val="clear" w:color="auto" w:fill="auto"/>
            <w:vAlign w:val="bottom"/>
          </w:tcPr>
          <w:p w14:paraId="2EA655E9" w14:textId="77777777" w:rsidR="001F30CB" w:rsidRPr="00EF0BB4" w:rsidRDefault="00045651" w:rsidP="001F30CB">
            <w:pPr>
              <w:jc w:val="both"/>
              <w:rPr>
                <w:rFonts w:ascii="Times New Roman" w:hAnsi="Times New Roman" w:cs="Times New Roman"/>
              </w:rPr>
            </w:pPr>
            <w:r w:rsidRPr="00EF0BB4">
              <w:rPr>
                <w:rFonts w:ascii="Times New Roman" w:hAnsi="Times New Roman" w:cs="Times New Roman"/>
              </w:rPr>
              <w:t>Αθροιστικό ποσοστό</w:t>
            </w:r>
          </w:p>
        </w:tc>
      </w:tr>
      <w:tr w:rsidR="00045651" w:rsidRPr="00EF0BB4" w14:paraId="6729497E" w14:textId="77777777" w:rsidTr="00BF31D6">
        <w:trPr>
          <w:cantSplit/>
          <w:trHeight w:val="397"/>
        </w:trPr>
        <w:tc>
          <w:tcPr>
            <w:tcW w:w="20" w:type="dxa"/>
            <w:vMerge w:val="restart"/>
            <w:shd w:val="clear" w:color="auto" w:fill="auto"/>
          </w:tcPr>
          <w:p w14:paraId="67DD7AE5" w14:textId="77777777" w:rsidR="001F30CB" w:rsidRPr="00EF0BB4" w:rsidRDefault="001F30CB" w:rsidP="001F30CB">
            <w:pPr>
              <w:jc w:val="both"/>
              <w:rPr>
                <w:rFonts w:ascii="Times New Roman" w:hAnsi="Times New Roman" w:cs="Times New Roman"/>
              </w:rPr>
            </w:pPr>
          </w:p>
        </w:tc>
        <w:tc>
          <w:tcPr>
            <w:tcW w:w="1960" w:type="dxa"/>
            <w:shd w:val="clear" w:color="auto" w:fill="auto"/>
          </w:tcPr>
          <w:p w14:paraId="36C084F9" w14:textId="77777777" w:rsidR="001F30CB" w:rsidRPr="00EF0BB4" w:rsidRDefault="00045651" w:rsidP="001F30CB">
            <w:pPr>
              <w:jc w:val="both"/>
              <w:rPr>
                <w:rFonts w:ascii="Times New Roman" w:hAnsi="Times New Roman" w:cs="Times New Roman"/>
              </w:rPr>
            </w:pPr>
            <w:r w:rsidRPr="00EF0BB4">
              <w:rPr>
                <w:rFonts w:ascii="Times New Roman" w:hAnsi="Times New Roman" w:cs="Times New Roman"/>
              </w:rPr>
              <w:t>Κ</w:t>
            </w:r>
            <w:r w:rsidR="001F30CB" w:rsidRPr="00EF0BB4">
              <w:rPr>
                <w:rFonts w:ascii="Times New Roman" w:hAnsi="Times New Roman" w:cs="Times New Roman"/>
              </w:rPr>
              <w:t>αθόλου</w:t>
            </w:r>
          </w:p>
        </w:tc>
        <w:tc>
          <w:tcPr>
            <w:tcW w:w="1276" w:type="dxa"/>
            <w:shd w:val="clear" w:color="auto" w:fill="auto"/>
          </w:tcPr>
          <w:p w14:paraId="12BA1FDF"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6</w:t>
            </w:r>
          </w:p>
        </w:tc>
        <w:tc>
          <w:tcPr>
            <w:tcW w:w="1275" w:type="dxa"/>
            <w:shd w:val="clear" w:color="auto" w:fill="auto"/>
          </w:tcPr>
          <w:p w14:paraId="09657892"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4,0</w:t>
            </w:r>
          </w:p>
        </w:tc>
        <w:tc>
          <w:tcPr>
            <w:tcW w:w="1843" w:type="dxa"/>
            <w:shd w:val="clear" w:color="auto" w:fill="auto"/>
          </w:tcPr>
          <w:p w14:paraId="14CF2241"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4,0</w:t>
            </w:r>
          </w:p>
        </w:tc>
        <w:tc>
          <w:tcPr>
            <w:tcW w:w="2126" w:type="dxa"/>
            <w:shd w:val="clear" w:color="auto" w:fill="auto"/>
          </w:tcPr>
          <w:p w14:paraId="6961C757"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4,0</w:t>
            </w:r>
          </w:p>
        </w:tc>
      </w:tr>
      <w:tr w:rsidR="00045651" w:rsidRPr="00EF0BB4" w14:paraId="59C3E3DE" w14:textId="77777777" w:rsidTr="00BF31D6">
        <w:trPr>
          <w:cantSplit/>
          <w:trHeight w:val="397"/>
        </w:trPr>
        <w:tc>
          <w:tcPr>
            <w:tcW w:w="20" w:type="dxa"/>
            <w:vMerge/>
            <w:shd w:val="clear" w:color="auto" w:fill="auto"/>
          </w:tcPr>
          <w:p w14:paraId="35F54E66" w14:textId="77777777" w:rsidR="001F30CB" w:rsidRPr="00EF0BB4" w:rsidRDefault="001F30CB" w:rsidP="001F30CB">
            <w:pPr>
              <w:jc w:val="both"/>
              <w:rPr>
                <w:rFonts w:ascii="Times New Roman" w:hAnsi="Times New Roman" w:cs="Times New Roman"/>
              </w:rPr>
            </w:pPr>
          </w:p>
        </w:tc>
        <w:tc>
          <w:tcPr>
            <w:tcW w:w="1960" w:type="dxa"/>
            <w:shd w:val="clear" w:color="auto" w:fill="auto"/>
          </w:tcPr>
          <w:p w14:paraId="1ECD80EA" w14:textId="77777777" w:rsidR="001F30CB" w:rsidRPr="00EF0BB4" w:rsidRDefault="00045651" w:rsidP="001F30CB">
            <w:pPr>
              <w:jc w:val="both"/>
              <w:rPr>
                <w:rFonts w:ascii="Times New Roman" w:hAnsi="Times New Roman" w:cs="Times New Roman"/>
              </w:rPr>
            </w:pPr>
            <w:r w:rsidRPr="00EF0BB4">
              <w:rPr>
                <w:rFonts w:ascii="Times New Roman" w:hAnsi="Times New Roman" w:cs="Times New Roman"/>
              </w:rPr>
              <w:t>Λ</w:t>
            </w:r>
            <w:r w:rsidR="001F30CB" w:rsidRPr="00EF0BB4">
              <w:rPr>
                <w:rFonts w:ascii="Times New Roman" w:hAnsi="Times New Roman" w:cs="Times New Roman"/>
              </w:rPr>
              <w:t>ίγο</w:t>
            </w:r>
          </w:p>
        </w:tc>
        <w:tc>
          <w:tcPr>
            <w:tcW w:w="1276" w:type="dxa"/>
            <w:shd w:val="clear" w:color="auto" w:fill="auto"/>
          </w:tcPr>
          <w:p w14:paraId="4CD74D06"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45</w:t>
            </w:r>
          </w:p>
        </w:tc>
        <w:tc>
          <w:tcPr>
            <w:tcW w:w="1275" w:type="dxa"/>
            <w:shd w:val="clear" w:color="auto" w:fill="auto"/>
          </w:tcPr>
          <w:p w14:paraId="7AB2CBF9"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30,0</w:t>
            </w:r>
          </w:p>
        </w:tc>
        <w:tc>
          <w:tcPr>
            <w:tcW w:w="1843" w:type="dxa"/>
            <w:shd w:val="clear" w:color="auto" w:fill="auto"/>
          </w:tcPr>
          <w:p w14:paraId="384805C5"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30,0</w:t>
            </w:r>
          </w:p>
        </w:tc>
        <w:tc>
          <w:tcPr>
            <w:tcW w:w="2126" w:type="dxa"/>
            <w:shd w:val="clear" w:color="auto" w:fill="auto"/>
          </w:tcPr>
          <w:p w14:paraId="3E122936"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34,0</w:t>
            </w:r>
          </w:p>
        </w:tc>
      </w:tr>
      <w:tr w:rsidR="00045651" w:rsidRPr="00EF0BB4" w14:paraId="19A4C93E" w14:textId="77777777" w:rsidTr="00BF31D6">
        <w:trPr>
          <w:cantSplit/>
          <w:trHeight w:val="397"/>
        </w:trPr>
        <w:tc>
          <w:tcPr>
            <w:tcW w:w="20" w:type="dxa"/>
            <w:vMerge/>
            <w:shd w:val="clear" w:color="auto" w:fill="auto"/>
          </w:tcPr>
          <w:p w14:paraId="4B09A107" w14:textId="77777777" w:rsidR="001F30CB" w:rsidRPr="00EF0BB4" w:rsidRDefault="001F30CB" w:rsidP="001F30CB">
            <w:pPr>
              <w:jc w:val="both"/>
              <w:rPr>
                <w:rFonts w:ascii="Times New Roman" w:hAnsi="Times New Roman" w:cs="Times New Roman"/>
              </w:rPr>
            </w:pPr>
          </w:p>
        </w:tc>
        <w:tc>
          <w:tcPr>
            <w:tcW w:w="1960" w:type="dxa"/>
            <w:shd w:val="clear" w:color="auto" w:fill="auto"/>
          </w:tcPr>
          <w:p w14:paraId="4B735A2A" w14:textId="77777777" w:rsidR="001F30CB" w:rsidRPr="00EF0BB4" w:rsidRDefault="00045651" w:rsidP="001F30CB">
            <w:pPr>
              <w:jc w:val="both"/>
              <w:rPr>
                <w:rFonts w:ascii="Times New Roman" w:hAnsi="Times New Roman" w:cs="Times New Roman"/>
              </w:rPr>
            </w:pPr>
            <w:r w:rsidRPr="00EF0BB4">
              <w:rPr>
                <w:rFonts w:ascii="Times New Roman" w:hAnsi="Times New Roman" w:cs="Times New Roman"/>
              </w:rPr>
              <w:t>Α</w:t>
            </w:r>
            <w:r w:rsidR="001F30CB" w:rsidRPr="00EF0BB4">
              <w:rPr>
                <w:rFonts w:ascii="Times New Roman" w:hAnsi="Times New Roman" w:cs="Times New Roman"/>
              </w:rPr>
              <w:t>ρκετά</w:t>
            </w:r>
          </w:p>
        </w:tc>
        <w:tc>
          <w:tcPr>
            <w:tcW w:w="1276" w:type="dxa"/>
            <w:shd w:val="clear" w:color="auto" w:fill="auto"/>
          </w:tcPr>
          <w:p w14:paraId="2356E82F"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86</w:t>
            </w:r>
          </w:p>
        </w:tc>
        <w:tc>
          <w:tcPr>
            <w:tcW w:w="1275" w:type="dxa"/>
            <w:shd w:val="clear" w:color="auto" w:fill="auto"/>
          </w:tcPr>
          <w:p w14:paraId="58160E44"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57,3</w:t>
            </w:r>
          </w:p>
        </w:tc>
        <w:tc>
          <w:tcPr>
            <w:tcW w:w="1843" w:type="dxa"/>
            <w:shd w:val="clear" w:color="auto" w:fill="auto"/>
          </w:tcPr>
          <w:p w14:paraId="612E3392"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57,3</w:t>
            </w:r>
          </w:p>
        </w:tc>
        <w:tc>
          <w:tcPr>
            <w:tcW w:w="2126" w:type="dxa"/>
            <w:shd w:val="clear" w:color="auto" w:fill="auto"/>
          </w:tcPr>
          <w:p w14:paraId="447D6552"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91,3</w:t>
            </w:r>
          </w:p>
        </w:tc>
      </w:tr>
      <w:tr w:rsidR="00045651" w:rsidRPr="00EF0BB4" w14:paraId="488DEB10" w14:textId="77777777" w:rsidTr="00BF31D6">
        <w:trPr>
          <w:cantSplit/>
          <w:trHeight w:val="397"/>
        </w:trPr>
        <w:tc>
          <w:tcPr>
            <w:tcW w:w="20" w:type="dxa"/>
            <w:vMerge/>
            <w:shd w:val="clear" w:color="auto" w:fill="auto"/>
          </w:tcPr>
          <w:p w14:paraId="61C909D1" w14:textId="77777777" w:rsidR="001F30CB" w:rsidRPr="00EF0BB4" w:rsidRDefault="001F30CB" w:rsidP="001F30CB">
            <w:pPr>
              <w:jc w:val="both"/>
              <w:rPr>
                <w:rFonts w:ascii="Times New Roman" w:hAnsi="Times New Roman" w:cs="Times New Roman"/>
              </w:rPr>
            </w:pPr>
          </w:p>
        </w:tc>
        <w:tc>
          <w:tcPr>
            <w:tcW w:w="1960" w:type="dxa"/>
            <w:shd w:val="clear" w:color="auto" w:fill="auto"/>
          </w:tcPr>
          <w:p w14:paraId="788A7CE6" w14:textId="77777777" w:rsidR="001F30CB" w:rsidRPr="00EF0BB4" w:rsidRDefault="00045651" w:rsidP="001F30CB">
            <w:pPr>
              <w:jc w:val="both"/>
              <w:rPr>
                <w:rFonts w:ascii="Times New Roman" w:hAnsi="Times New Roman" w:cs="Times New Roman"/>
              </w:rPr>
            </w:pPr>
            <w:r w:rsidRPr="00EF0BB4">
              <w:rPr>
                <w:rFonts w:ascii="Times New Roman" w:hAnsi="Times New Roman" w:cs="Times New Roman"/>
              </w:rPr>
              <w:t>Π</w:t>
            </w:r>
            <w:r w:rsidR="001F30CB" w:rsidRPr="00EF0BB4">
              <w:rPr>
                <w:rFonts w:ascii="Times New Roman" w:hAnsi="Times New Roman" w:cs="Times New Roman"/>
              </w:rPr>
              <w:t>ολύ</w:t>
            </w:r>
          </w:p>
        </w:tc>
        <w:tc>
          <w:tcPr>
            <w:tcW w:w="1276" w:type="dxa"/>
            <w:shd w:val="clear" w:color="auto" w:fill="auto"/>
          </w:tcPr>
          <w:p w14:paraId="73E68BEC"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13</w:t>
            </w:r>
          </w:p>
        </w:tc>
        <w:tc>
          <w:tcPr>
            <w:tcW w:w="1275" w:type="dxa"/>
            <w:shd w:val="clear" w:color="auto" w:fill="auto"/>
          </w:tcPr>
          <w:p w14:paraId="6E92CD0D"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8,7</w:t>
            </w:r>
          </w:p>
        </w:tc>
        <w:tc>
          <w:tcPr>
            <w:tcW w:w="1843" w:type="dxa"/>
            <w:shd w:val="clear" w:color="auto" w:fill="auto"/>
          </w:tcPr>
          <w:p w14:paraId="10D1505B"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8,7</w:t>
            </w:r>
          </w:p>
        </w:tc>
        <w:tc>
          <w:tcPr>
            <w:tcW w:w="2126" w:type="dxa"/>
            <w:shd w:val="clear" w:color="auto" w:fill="auto"/>
          </w:tcPr>
          <w:p w14:paraId="49046470"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100,0</w:t>
            </w:r>
          </w:p>
        </w:tc>
      </w:tr>
      <w:tr w:rsidR="00045651" w:rsidRPr="00EF0BB4" w14:paraId="22CAB63F" w14:textId="77777777" w:rsidTr="00BF31D6">
        <w:trPr>
          <w:cantSplit/>
          <w:trHeight w:val="397"/>
        </w:trPr>
        <w:tc>
          <w:tcPr>
            <w:tcW w:w="20" w:type="dxa"/>
            <w:vMerge/>
            <w:shd w:val="clear" w:color="auto" w:fill="auto"/>
          </w:tcPr>
          <w:p w14:paraId="077F9E81" w14:textId="77777777" w:rsidR="001F30CB" w:rsidRPr="00EF0BB4" w:rsidRDefault="001F30CB" w:rsidP="001F30CB">
            <w:pPr>
              <w:jc w:val="both"/>
              <w:rPr>
                <w:rFonts w:ascii="Times New Roman" w:hAnsi="Times New Roman" w:cs="Times New Roman"/>
              </w:rPr>
            </w:pPr>
          </w:p>
        </w:tc>
        <w:tc>
          <w:tcPr>
            <w:tcW w:w="1960" w:type="dxa"/>
            <w:shd w:val="clear" w:color="auto" w:fill="auto"/>
          </w:tcPr>
          <w:p w14:paraId="45F07E99" w14:textId="77777777" w:rsidR="001F30CB" w:rsidRPr="00EF0BB4" w:rsidRDefault="00045651" w:rsidP="001F30CB">
            <w:pPr>
              <w:jc w:val="both"/>
              <w:rPr>
                <w:rFonts w:ascii="Times New Roman" w:hAnsi="Times New Roman" w:cs="Times New Roman"/>
              </w:rPr>
            </w:pPr>
            <w:r w:rsidRPr="00EF0BB4">
              <w:rPr>
                <w:rFonts w:ascii="Times New Roman" w:hAnsi="Times New Roman" w:cs="Times New Roman"/>
              </w:rPr>
              <w:t>Σύνολο</w:t>
            </w:r>
          </w:p>
        </w:tc>
        <w:tc>
          <w:tcPr>
            <w:tcW w:w="1276" w:type="dxa"/>
            <w:shd w:val="clear" w:color="auto" w:fill="auto"/>
          </w:tcPr>
          <w:p w14:paraId="36359537"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150</w:t>
            </w:r>
          </w:p>
        </w:tc>
        <w:tc>
          <w:tcPr>
            <w:tcW w:w="1275" w:type="dxa"/>
            <w:shd w:val="clear" w:color="auto" w:fill="auto"/>
          </w:tcPr>
          <w:p w14:paraId="40AA2C75"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100,0</w:t>
            </w:r>
          </w:p>
        </w:tc>
        <w:tc>
          <w:tcPr>
            <w:tcW w:w="1843" w:type="dxa"/>
            <w:shd w:val="clear" w:color="auto" w:fill="auto"/>
          </w:tcPr>
          <w:p w14:paraId="5B78574C" w14:textId="77777777" w:rsidR="001F30CB" w:rsidRPr="00EF0BB4" w:rsidRDefault="001F30CB" w:rsidP="001F30CB">
            <w:pPr>
              <w:jc w:val="both"/>
              <w:rPr>
                <w:rFonts w:ascii="Times New Roman" w:hAnsi="Times New Roman" w:cs="Times New Roman"/>
              </w:rPr>
            </w:pPr>
            <w:r w:rsidRPr="00EF0BB4">
              <w:rPr>
                <w:rFonts w:ascii="Times New Roman" w:hAnsi="Times New Roman" w:cs="Times New Roman"/>
              </w:rPr>
              <w:t>100,0</w:t>
            </w:r>
          </w:p>
        </w:tc>
        <w:tc>
          <w:tcPr>
            <w:tcW w:w="2126" w:type="dxa"/>
            <w:shd w:val="clear" w:color="auto" w:fill="auto"/>
            <w:vAlign w:val="center"/>
          </w:tcPr>
          <w:p w14:paraId="32B9F3CC" w14:textId="77777777" w:rsidR="001F30CB" w:rsidRPr="00EF0BB4" w:rsidRDefault="001F30CB" w:rsidP="001F30CB">
            <w:pPr>
              <w:jc w:val="both"/>
              <w:rPr>
                <w:rFonts w:ascii="Times New Roman" w:hAnsi="Times New Roman" w:cs="Times New Roman"/>
              </w:rPr>
            </w:pPr>
          </w:p>
        </w:tc>
      </w:tr>
    </w:tbl>
    <w:p w14:paraId="55BE6042" w14:textId="77777777" w:rsidR="0043670B" w:rsidRDefault="0043670B" w:rsidP="0043670B">
      <w:pPr>
        <w:spacing w:line="360" w:lineRule="auto"/>
        <w:jc w:val="both"/>
        <w:rPr>
          <w:rFonts w:ascii="Times New Roman" w:hAnsi="Times New Roman" w:cs="Times New Roman"/>
          <w:sz w:val="24"/>
          <w:szCs w:val="24"/>
        </w:rPr>
      </w:pPr>
    </w:p>
    <w:p w14:paraId="037FA7DC" w14:textId="77777777" w:rsidR="00916423" w:rsidRPr="00EF0BB4" w:rsidRDefault="00916423" w:rsidP="0043670B">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Επίσης οι φαρμακοποιοί πιστεύουν</w:t>
      </w:r>
      <w:r w:rsidR="001105C7">
        <w:rPr>
          <w:rFonts w:ascii="Times New Roman" w:hAnsi="Times New Roman" w:cs="Times New Roman"/>
          <w:sz w:val="24"/>
          <w:szCs w:val="24"/>
        </w:rPr>
        <w:t xml:space="preserve"> αρκετά έως πολύ</w:t>
      </w:r>
      <w:r w:rsidRPr="00EF0BB4">
        <w:rPr>
          <w:rFonts w:ascii="Times New Roman" w:hAnsi="Times New Roman" w:cs="Times New Roman"/>
          <w:sz w:val="24"/>
          <w:szCs w:val="24"/>
        </w:rPr>
        <w:t xml:space="preserve"> πως υπάρχει αλληλεπίδραση μεταξύ της γονιδιακής σύστασης του κάθε ατόμου με τη συνιστώμενη ημερήσια δόση</w:t>
      </w:r>
      <w:r w:rsidR="001105C7">
        <w:rPr>
          <w:rFonts w:ascii="Times New Roman" w:hAnsi="Times New Roman" w:cs="Times New Roman"/>
          <w:sz w:val="24"/>
          <w:szCs w:val="24"/>
        </w:rPr>
        <w:t>,</w:t>
      </w:r>
      <w:r w:rsidRPr="00EF0BB4">
        <w:rPr>
          <w:rFonts w:ascii="Times New Roman" w:hAnsi="Times New Roman" w:cs="Times New Roman"/>
          <w:sz w:val="24"/>
          <w:szCs w:val="24"/>
        </w:rPr>
        <w:t xml:space="preserve"> σε ποσοστό 66%)</w:t>
      </w:r>
      <w:r w:rsidR="001105C7">
        <w:rPr>
          <w:rFonts w:ascii="Times New Roman" w:hAnsi="Times New Roman" w:cs="Times New Roman"/>
          <w:sz w:val="24"/>
          <w:szCs w:val="24"/>
        </w:rPr>
        <w:t xml:space="preserve"> όπως φαίνεται στον πίνακα 22. Στην επαρχία, η πλειοψηφία απάντησε πως υπάρχει αρκετή συσχέτιση σε ποσοστό 64% και στη Θεσσαλονίκη σε ποσοστό 54% (γράφημα 22). Επομένως σύμφωνα με τις εκτιμήσεις του επιστημονικού κλάδου των φαρμακοποιών, υπάρχει </w:t>
      </w:r>
      <w:r w:rsidR="001105C7" w:rsidRPr="001105C7">
        <w:rPr>
          <w:rFonts w:ascii="Times New Roman" w:hAnsi="Times New Roman" w:cs="Times New Roman"/>
          <w:sz w:val="24"/>
          <w:szCs w:val="24"/>
        </w:rPr>
        <w:t xml:space="preserve">ανάγκη </w:t>
      </w:r>
      <w:r w:rsidR="001105C7">
        <w:rPr>
          <w:rFonts w:ascii="Times New Roman" w:hAnsi="Times New Roman" w:cs="Times New Roman"/>
          <w:sz w:val="24"/>
          <w:szCs w:val="24"/>
        </w:rPr>
        <w:t>ώστε να καθοριστούν</w:t>
      </w:r>
      <w:r w:rsidR="001105C7" w:rsidRPr="001105C7">
        <w:rPr>
          <w:rFonts w:ascii="Times New Roman" w:hAnsi="Times New Roman" w:cs="Times New Roman"/>
          <w:sz w:val="24"/>
          <w:szCs w:val="24"/>
        </w:rPr>
        <w:t xml:space="preserve"> εξατομικευμένες τιμές ημερήσιας πρόσληψης</w:t>
      </w:r>
      <w:r w:rsidR="001105C7">
        <w:rPr>
          <w:rFonts w:ascii="Times New Roman" w:hAnsi="Times New Roman" w:cs="Times New Roman"/>
          <w:sz w:val="24"/>
          <w:szCs w:val="24"/>
        </w:rPr>
        <w:t xml:space="preserve"> μικροθρεπτικών συστατικών με βάση το ανθρώπινο γονιδίωμα του κάθε ατόμου ξεχωριστά. </w:t>
      </w:r>
    </w:p>
    <w:p w14:paraId="53575B44" w14:textId="77777777" w:rsidR="00916423" w:rsidRPr="00EF0BB4" w:rsidRDefault="00916423" w:rsidP="004F4A0C">
      <w:pPr>
        <w:jc w:val="both"/>
        <w:rPr>
          <w:sz w:val="20"/>
          <w:szCs w:val="20"/>
        </w:rPr>
      </w:pPr>
    </w:p>
    <w:p w14:paraId="59553052" w14:textId="77777777" w:rsidR="004F4A0C" w:rsidRPr="00EF0BB4" w:rsidRDefault="004F4A0C" w:rsidP="004F4A0C">
      <w:pPr>
        <w:rPr>
          <w:sz w:val="20"/>
          <w:szCs w:val="20"/>
        </w:rPr>
      </w:pPr>
      <w:r w:rsidRPr="00EF0BB4">
        <w:rPr>
          <w:noProof/>
          <w:lang w:eastAsia="el-GR"/>
        </w:rPr>
        <w:lastRenderedPageBreak/>
        <w:drawing>
          <wp:inline distT="0" distB="0" distL="0" distR="0" wp14:anchorId="6808F3DB" wp14:editId="3A8015EA">
            <wp:extent cx="5400000" cy="3240000"/>
            <wp:effectExtent l="0" t="0" r="10795" b="17780"/>
            <wp:docPr id="150" name="Γράφημα 150">
              <a:extLst xmlns:a="http://schemas.openxmlformats.org/drawingml/2006/main">
                <a:ext uri="{FF2B5EF4-FFF2-40B4-BE49-F238E27FC236}">
                  <a16:creationId xmlns:a16="http://schemas.microsoft.com/office/drawing/2014/main" id="{CEF1D568-98D6-4F13-A066-61F6CD1D73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EF0BB4">
        <w:rPr>
          <w:sz w:val="20"/>
          <w:szCs w:val="20"/>
          <w:u w:val="single"/>
        </w:rPr>
        <w:t>Γράφημα 23:</w:t>
      </w:r>
      <w:r w:rsidRPr="00EF0BB4">
        <w:rPr>
          <w:sz w:val="20"/>
          <w:szCs w:val="20"/>
        </w:rPr>
        <w:t xml:space="preserve"> Εκτίμηση των γνώσεων των καταναλωτών σχετικά με τη δράση των βιταμινών στο ανθρώπινο γονιδίωμα </w:t>
      </w:r>
      <w:r w:rsidR="00045651" w:rsidRPr="00EF0BB4">
        <w:rPr>
          <w:sz w:val="20"/>
          <w:szCs w:val="20"/>
        </w:rPr>
        <w:t>(σύγκριση μεταξύ Θεσσαλονίκης και επαρχίας)</w:t>
      </w:r>
    </w:p>
    <w:p w14:paraId="342B93DB" w14:textId="77777777" w:rsidR="00045651" w:rsidRPr="00EF0BB4" w:rsidRDefault="00045651" w:rsidP="004F4A0C">
      <w:pPr>
        <w:rPr>
          <w:sz w:val="20"/>
          <w:szCs w:val="20"/>
        </w:rPr>
      </w:pPr>
    </w:p>
    <w:p w14:paraId="06D3F8C7" w14:textId="77777777" w:rsidR="009C2E93" w:rsidRPr="00EF0BB4" w:rsidRDefault="004064E2" w:rsidP="004F4A0C">
      <w:pPr>
        <w:rPr>
          <w:sz w:val="20"/>
          <w:szCs w:val="20"/>
        </w:rPr>
      </w:pPr>
      <w:r w:rsidRPr="00EF0BB4">
        <w:rPr>
          <w:sz w:val="20"/>
          <w:szCs w:val="20"/>
          <w:u w:val="single"/>
        </w:rPr>
        <w:t>Πίνακας 23:</w:t>
      </w:r>
      <w:r w:rsidRPr="00EF0BB4">
        <w:rPr>
          <w:sz w:val="20"/>
          <w:szCs w:val="20"/>
        </w:rPr>
        <w:t xml:space="preserve"> Εκτίμηση των γνώσεων των καταναλωτών σχετικά με τη δράση των βιταμινών στο ανθρώπινο γονιδίωμα στη Β. Ελλάδα</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1816"/>
        <w:gridCol w:w="1557"/>
        <w:gridCol w:w="1275"/>
        <w:gridCol w:w="1699"/>
        <w:gridCol w:w="2123"/>
      </w:tblGrid>
      <w:tr w:rsidR="00045651" w:rsidRPr="00EF0BB4" w14:paraId="29F4D65B" w14:textId="77777777" w:rsidTr="00BF31D6">
        <w:trPr>
          <w:cantSplit/>
          <w:trHeight w:val="397"/>
        </w:trPr>
        <w:tc>
          <w:tcPr>
            <w:tcW w:w="8500" w:type="dxa"/>
            <w:gridSpan w:val="6"/>
            <w:shd w:val="clear" w:color="auto" w:fill="auto"/>
            <w:vAlign w:val="center"/>
          </w:tcPr>
          <w:p w14:paraId="0CFB90F6" w14:textId="77777777" w:rsidR="00045651" w:rsidRPr="00EF0BB4" w:rsidRDefault="005E249A" w:rsidP="00045651">
            <w:pPr>
              <w:rPr>
                <w:rFonts w:ascii="Times New Roman" w:hAnsi="Times New Roman" w:cs="Times New Roman"/>
              </w:rPr>
            </w:pPr>
            <w:r w:rsidRPr="00EF0BB4">
              <w:rPr>
                <w:rFonts w:ascii="Times New Roman" w:hAnsi="Times New Roman" w:cs="Times New Roman"/>
                <w:b/>
                <w:bCs/>
              </w:rPr>
              <w:t>Γνώσεις καταναλωτών για δράση βιταμινών στο γονιδίωμα</w:t>
            </w:r>
          </w:p>
        </w:tc>
      </w:tr>
      <w:tr w:rsidR="00045651" w:rsidRPr="00EF0BB4" w14:paraId="5C4B67B7" w14:textId="77777777" w:rsidTr="00BF31D6">
        <w:trPr>
          <w:cantSplit/>
          <w:trHeight w:val="397"/>
        </w:trPr>
        <w:tc>
          <w:tcPr>
            <w:tcW w:w="1838" w:type="dxa"/>
            <w:gridSpan w:val="2"/>
            <w:shd w:val="clear" w:color="auto" w:fill="auto"/>
            <w:vAlign w:val="bottom"/>
          </w:tcPr>
          <w:p w14:paraId="30D0223F" w14:textId="77777777" w:rsidR="00045651" w:rsidRPr="00EF0BB4" w:rsidRDefault="00045651" w:rsidP="00045651">
            <w:pPr>
              <w:rPr>
                <w:rFonts w:ascii="Times New Roman" w:hAnsi="Times New Roman" w:cs="Times New Roman"/>
              </w:rPr>
            </w:pPr>
          </w:p>
        </w:tc>
        <w:tc>
          <w:tcPr>
            <w:tcW w:w="1559" w:type="dxa"/>
            <w:shd w:val="clear" w:color="auto" w:fill="auto"/>
            <w:vAlign w:val="bottom"/>
          </w:tcPr>
          <w:p w14:paraId="3BBEA5C6"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Συχνότητα</w:t>
            </w:r>
          </w:p>
        </w:tc>
        <w:tc>
          <w:tcPr>
            <w:tcW w:w="1276" w:type="dxa"/>
            <w:shd w:val="clear" w:color="auto" w:fill="auto"/>
            <w:vAlign w:val="bottom"/>
          </w:tcPr>
          <w:p w14:paraId="1BEA836F"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Ποσοστό</w:t>
            </w:r>
          </w:p>
        </w:tc>
        <w:tc>
          <w:tcPr>
            <w:tcW w:w="1701" w:type="dxa"/>
            <w:shd w:val="clear" w:color="auto" w:fill="auto"/>
            <w:vAlign w:val="bottom"/>
          </w:tcPr>
          <w:p w14:paraId="0EC0FF63"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Έγκυρο ποσοστό</w:t>
            </w:r>
          </w:p>
        </w:tc>
        <w:tc>
          <w:tcPr>
            <w:tcW w:w="2126" w:type="dxa"/>
            <w:shd w:val="clear" w:color="auto" w:fill="auto"/>
            <w:vAlign w:val="bottom"/>
          </w:tcPr>
          <w:p w14:paraId="1D122613"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Αθροιστικό ποσοστό</w:t>
            </w:r>
          </w:p>
        </w:tc>
      </w:tr>
      <w:tr w:rsidR="00045651" w:rsidRPr="00EF0BB4" w14:paraId="1E0722D3" w14:textId="77777777" w:rsidTr="00BF31D6">
        <w:trPr>
          <w:cantSplit/>
          <w:trHeight w:val="397"/>
        </w:trPr>
        <w:tc>
          <w:tcPr>
            <w:tcW w:w="20" w:type="dxa"/>
            <w:vMerge w:val="restart"/>
            <w:shd w:val="clear" w:color="auto" w:fill="auto"/>
          </w:tcPr>
          <w:p w14:paraId="53D6B5E4" w14:textId="77777777" w:rsidR="00045651" w:rsidRPr="00EF0BB4" w:rsidRDefault="00045651" w:rsidP="00045651">
            <w:pPr>
              <w:rPr>
                <w:rFonts w:ascii="Times New Roman" w:hAnsi="Times New Roman" w:cs="Times New Roman"/>
              </w:rPr>
            </w:pPr>
          </w:p>
        </w:tc>
        <w:tc>
          <w:tcPr>
            <w:tcW w:w="1818" w:type="dxa"/>
            <w:shd w:val="clear" w:color="auto" w:fill="auto"/>
          </w:tcPr>
          <w:p w14:paraId="6F0CC092"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Καθόλου</w:t>
            </w:r>
          </w:p>
        </w:tc>
        <w:tc>
          <w:tcPr>
            <w:tcW w:w="1559" w:type="dxa"/>
            <w:shd w:val="clear" w:color="auto" w:fill="auto"/>
          </w:tcPr>
          <w:p w14:paraId="57448B96"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80</w:t>
            </w:r>
          </w:p>
        </w:tc>
        <w:tc>
          <w:tcPr>
            <w:tcW w:w="1276" w:type="dxa"/>
            <w:shd w:val="clear" w:color="auto" w:fill="auto"/>
          </w:tcPr>
          <w:p w14:paraId="7BABDEB8"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53,3</w:t>
            </w:r>
          </w:p>
        </w:tc>
        <w:tc>
          <w:tcPr>
            <w:tcW w:w="1701" w:type="dxa"/>
            <w:shd w:val="clear" w:color="auto" w:fill="auto"/>
          </w:tcPr>
          <w:p w14:paraId="0B8C21E6"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53,3</w:t>
            </w:r>
          </w:p>
        </w:tc>
        <w:tc>
          <w:tcPr>
            <w:tcW w:w="2126" w:type="dxa"/>
            <w:shd w:val="clear" w:color="auto" w:fill="auto"/>
          </w:tcPr>
          <w:p w14:paraId="19FD1B25"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53,3</w:t>
            </w:r>
          </w:p>
        </w:tc>
      </w:tr>
      <w:tr w:rsidR="00045651" w:rsidRPr="00EF0BB4" w14:paraId="64682C19" w14:textId="77777777" w:rsidTr="00BF31D6">
        <w:trPr>
          <w:cantSplit/>
          <w:trHeight w:val="397"/>
        </w:trPr>
        <w:tc>
          <w:tcPr>
            <w:tcW w:w="20" w:type="dxa"/>
            <w:vMerge/>
            <w:shd w:val="clear" w:color="auto" w:fill="auto"/>
          </w:tcPr>
          <w:p w14:paraId="12CFBDF7" w14:textId="77777777" w:rsidR="00045651" w:rsidRPr="00EF0BB4" w:rsidRDefault="00045651" w:rsidP="00045651">
            <w:pPr>
              <w:rPr>
                <w:rFonts w:ascii="Times New Roman" w:hAnsi="Times New Roman" w:cs="Times New Roman"/>
              </w:rPr>
            </w:pPr>
          </w:p>
        </w:tc>
        <w:tc>
          <w:tcPr>
            <w:tcW w:w="1818" w:type="dxa"/>
            <w:shd w:val="clear" w:color="auto" w:fill="auto"/>
          </w:tcPr>
          <w:p w14:paraId="46B760E1"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Λίγοι</w:t>
            </w:r>
          </w:p>
        </w:tc>
        <w:tc>
          <w:tcPr>
            <w:tcW w:w="1559" w:type="dxa"/>
            <w:shd w:val="clear" w:color="auto" w:fill="auto"/>
          </w:tcPr>
          <w:p w14:paraId="040C81C4"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60</w:t>
            </w:r>
          </w:p>
        </w:tc>
        <w:tc>
          <w:tcPr>
            <w:tcW w:w="1276" w:type="dxa"/>
            <w:shd w:val="clear" w:color="auto" w:fill="auto"/>
          </w:tcPr>
          <w:p w14:paraId="6EDAF080"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40,0</w:t>
            </w:r>
          </w:p>
        </w:tc>
        <w:tc>
          <w:tcPr>
            <w:tcW w:w="1701" w:type="dxa"/>
            <w:shd w:val="clear" w:color="auto" w:fill="auto"/>
          </w:tcPr>
          <w:p w14:paraId="60495675"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40,0</w:t>
            </w:r>
          </w:p>
        </w:tc>
        <w:tc>
          <w:tcPr>
            <w:tcW w:w="2126" w:type="dxa"/>
            <w:shd w:val="clear" w:color="auto" w:fill="auto"/>
          </w:tcPr>
          <w:p w14:paraId="7886BF5C"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93,3</w:t>
            </w:r>
          </w:p>
        </w:tc>
      </w:tr>
      <w:tr w:rsidR="00045651" w:rsidRPr="00EF0BB4" w14:paraId="221FCC46" w14:textId="77777777" w:rsidTr="00BF31D6">
        <w:trPr>
          <w:cantSplit/>
          <w:trHeight w:val="397"/>
        </w:trPr>
        <w:tc>
          <w:tcPr>
            <w:tcW w:w="20" w:type="dxa"/>
            <w:vMerge/>
            <w:shd w:val="clear" w:color="auto" w:fill="auto"/>
          </w:tcPr>
          <w:p w14:paraId="0B70A8B5" w14:textId="77777777" w:rsidR="00045651" w:rsidRPr="00EF0BB4" w:rsidRDefault="00045651" w:rsidP="00045651">
            <w:pPr>
              <w:rPr>
                <w:rFonts w:ascii="Times New Roman" w:hAnsi="Times New Roman" w:cs="Times New Roman"/>
              </w:rPr>
            </w:pPr>
          </w:p>
        </w:tc>
        <w:tc>
          <w:tcPr>
            <w:tcW w:w="1818" w:type="dxa"/>
            <w:shd w:val="clear" w:color="auto" w:fill="auto"/>
          </w:tcPr>
          <w:p w14:paraId="7C04D143"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Αρκετοί</w:t>
            </w:r>
          </w:p>
        </w:tc>
        <w:tc>
          <w:tcPr>
            <w:tcW w:w="1559" w:type="dxa"/>
            <w:shd w:val="clear" w:color="auto" w:fill="auto"/>
          </w:tcPr>
          <w:p w14:paraId="5FDCE94E"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9</w:t>
            </w:r>
          </w:p>
        </w:tc>
        <w:tc>
          <w:tcPr>
            <w:tcW w:w="1276" w:type="dxa"/>
            <w:shd w:val="clear" w:color="auto" w:fill="auto"/>
          </w:tcPr>
          <w:p w14:paraId="38EF39D1"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6,0</w:t>
            </w:r>
          </w:p>
        </w:tc>
        <w:tc>
          <w:tcPr>
            <w:tcW w:w="1701" w:type="dxa"/>
            <w:shd w:val="clear" w:color="auto" w:fill="auto"/>
          </w:tcPr>
          <w:p w14:paraId="4C89D0A8"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6,0</w:t>
            </w:r>
          </w:p>
        </w:tc>
        <w:tc>
          <w:tcPr>
            <w:tcW w:w="2126" w:type="dxa"/>
            <w:shd w:val="clear" w:color="auto" w:fill="auto"/>
          </w:tcPr>
          <w:p w14:paraId="5E168CAE"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99,3</w:t>
            </w:r>
          </w:p>
        </w:tc>
      </w:tr>
      <w:tr w:rsidR="00045651" w:rsidRPr="00EF0BB4" w14:paraId="2CB8BA2B" w14:textId="77777777" w:rsidTr="00BF31D6">
        <w:trPr>
          <w:cantSplit/>
          <w:trHeight w:val="397"/>
        </w:trPr>
        <w:tc>
          <w:tcPr>
            <w:tcW w:w="20" w:type="dxa"/>
            <w:vMerge/>
            <w:shd w:val="clear" w:color="auto" w:fill="auto"/>
          </w:tcPr>
          <w:p w14:paraId="38EC63D6" w14:textId="77777777" w:rsidR="00045651" w:rsidRPr="00EF0BB4" w:rsidRDefault="00045651" w:rsidP="00045651">
            <w:pPr>
              <w:rPr>
                <w:rFonts w:ascii="Times New Roman" w:hAnsi="Times New Roman" w:cs="Times New Roman"/>
              </w:rPr>
            </w:pPr>
          </w:p>
        </w:tc>
        <w:tc>
          <w:tcPr>
            <w:tcW w:w="1818" w:type="dxa"/>
            <w:shd w:val="clear" w:color="auto" w:fill="auto"/>
          </w:tcPr>
          <w:p w14:paraId="5FBECA61"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Πολλοί</w:t>
            </w:r>
          </w:p>
        </w:tc>
        <w:tc>
          <w:tcPr>
            <w:tcW w:w="1559" w:type="dxa"/>
            <w:shd w:val="clear" w:color="auto" w:fill="auto"/>
          </w:tcPr>
          <w:p w14:paraId="3566C993"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w:t>
            </w:r>
          </w:p>
        </w:tc>
        <w:tc>
          <w:tcPr>
            <w:tcW w:w="1276" w:type="dxa"/>
            <w:shd w:val="clear" w:color="auto" w:fill="auto"/>
          </w:tcPr>
          <w:p w14:paraId="434FDA2E"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0,7</w:t>
            </w:r>
          </w:p>
        </w:tc>
        <w:tc>
          <w:tcPr>
            <w:tcW w:w="1701" w:type="dxa"/>
            <w:shd w:val="clear" w:color="auto" w:fill="auto"/>
          </w:tcPr>
          <w:p w14:paraId="6971DF04"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0,7</w:t>
            </w:r>
          </w:p>
        </w:tc>
        <w:tc>
          <w:tcPr>
            <w:tcW w:w="2126" w:type="dxa"/>
            <w:shd w:val="clear" w:color="auto" w:fill="auto"/>
          </w:tcPr>
          <w:p w14:paraId="50858128"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100,0</w:t>
            </w:r>
          </w:p>
        </w:tc>
      </w:tr>
      <w:tr w:rsidR="00045651" w:rsidRPr="00EF0BB4" w14:paraId="2F7A9A47" w14:textId="77777777" w:rsidTr="00BF31D6">
        <w:trPr>
          <w:cantSplit/>
          <w:trHeight w:val="397"/>
        </w:trPr>
        <w:tc>
          <w:tcPr>
            <w:tcW w:w="20" w:type="dxa"/>
            <w:vMerge/>
            <w:shd w:val="clear" w:color="auto" w:fill="auto"/>
          </w:tcPr>
          <w:p w14:paraId="45CAC6E8" w14:textId="77777777" w:rsidR="00045651" w:rsidRPr="00EF0BB4" w:rsidRDefault="00045651" w:rsidP="00045651">
            <w:pPr>
              <w:rPr>
                <w:rFonts w:ascii="Times New Roman" w:hAnsi="Times New Roman" w:cs="Times New Roman"/>
              </w:rPr>
            </w:pPr>
          </w:p>
        </w:tc>
        <w:tc>
          <w:tcPr>
            <w:tcW w:w="1818" w:type="dxa"/>
            <w:shd w:val="clear" w:color="auto" w:fill="auto"/>
          </w:tcPr>
          <w:p w14:paraId="0F3D9078"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Σύνολο</w:t>
            </w:r>
          </w:p>
        </w:tc>
        <w:tc>
          <w:tcPr>
            <w:tcW w:w="1559" w:type="dxa"/>
            <w:shd w:val="clear" w:color="auto" w:fill="auto"/>
          </w:tcPr>
          <w:p w14:paraId="47DC0B6F"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150</w:t>
            </w:r>
          </w:p>
        </w:tc>
        <w:tc>
          <w:tcPr>
            <w:tcW w:w="1276" w:type="dxa"/>
            <w:shd w:val="clear" w:color="auto" w:fill="auto"/>
          </w:tcPr>
          <w:p w14:paraId="5FAF71DF"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100,0</w:t>
            </w:r>
          </w:p>
        </w:tc>
        <w:tc>
          <w:tcPr>
            <w:tcW w:w="1701" w:type="dxa"/>
            <w:shd w:val="clear" w:color="auto" w:fill="auto"/>
          </w:tcPr>
          <w:p w14:paraId="68B05BF7"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100,0</w:t>
            </w:r>
          </w:p>
        </w:tc>
        <w:tc>
          <w:tcPr>
            <w:tcW w:w="2126" w:type="dxa"/>
            <w:shd w:val="clear" w:color="auto" w:fill="auto"/>
            <w:vAlign w:val="center"/>
          </w:tcPr>
          <w:p w14:paraId="50C4F868" w14:textId="77777777" w:rsidR="00045651" w:rsidRPr="00EF0BB4" w:rsidRDefault="00045651" w:rsidP="00045651">
            <w:pPr>
              <w:rPr>
                <w:rFonts w:ascii="Times New Roman" w:hAnsi="Times New Roman" w:cs="Times New Roman"/>
              </w:rPr>
            </w:pPr>
          </w:p>
        </w:tc>
      </w:tr>
    </w:tbl>
    <w:p w14:paraId="0D7D703C" w14:textId="77777777" w:rsidR="0043670B" w:rsidRDefault="0043670B" w:rsidP="0043670B">
      <w:pPr>
        <w:spacing w:line="360" w:lineRule="auto"/>
        <w:jc w:val="both"/>
        <w:rPr>
          <w:rFonts w:ascii="Times New Roman" w:hAnsi="Times New Roman" w:cs="Times New Roman"/>
          <w:sz w:val="24"/>
          <w:szCs w:val="24"/>
        </w:rPr>
      </w:pPr>
    </w:p>
    <w:p w14:paraId="20476A7E" w14:textId="77777777" w:rsidR="00CE7324" w:rsidRPr="00EF0BB4" w:rsidRDefault="009C2E93" w:rsidP="0043670B">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Ελάχιστοι</w:t>
      </w:r>
      <w:r w:rsidR="00337409" w:rsidRPr="00EF0BB4">
        <w:rPr>
          <w:rFonts w:ascii="Times New Roman" w:hAnsi="Times New Roman" w:cs="Times New Roman"/>
          <w:sz w:val="24"/>
          <w:szCs w:val="24"/>
        </w:rPr>
        <w:t xml:space="preserve"> καταναλωτές </w:t>
      </w:r>
      <w:r w:rsidR="00502602">
        <w:rPr>
          <w:rFonts w:ascii="Times New Roman" w:hAnsi="Times New Roman" w:cs="Times New Roman"/>
          <w:sz w:val="24"/>
          <w:szCs w:val="24"/>
        </w:rPr>
        <w:t xml:space="preserve">εκτιμάται ότι </w:t>
      </w:r>
      <w:r w:rsidR="00337409" w:rsidRPr="00EF0BB4">
        <w:rPr>
          <w:rFonts w:ascii="Times New Roman" w:hAnsi="Times New Roman" w:cs="Times New Roman"/>
          <w:sz w:val="24"/>
          <w:szCs w:val="24"/>
        </w:rPr>
        <w:t>είναι ενήμερο</w:t>
      </w:r>
      <w:r w:rsidR="00502602">
        <w:rPr>
          <w:rFonts w:ascii="Times New Roman" w:hAnsi="Times New Roman" w:cs="Times New Roman"/>
          <w:sz w:val="24"/>
          <w:szCs w:val="24"/>
        </w:rPr>
        <w:t>ι</w:t>
      </w:r>
      <w:r w:rsidR="00CE7324" w:rsidRPr="00EF0BB4">
        <w:rPr>
          <w:rFonts w:ascii="Times New Roman" w:hAnsi="Times New Roman" w:cs="Times New Roman"/>
          <w:sz w:val="24"/>
          <w:szCs w:val="24"/>
        </w:rPr>
        <w:t xml:space="preserve"> για τη δράση των βιταμινών στο ανθρώπινο γονιδίωμα.</w:t>
      </w:r>
      <w:r w:rsidR="00502602">
        <w:rPr>
          <w:rFonts w:ascii="Times New Roman" w:hAnsi="Times New Roman" w:cs="Times New Roman"/>
          <w:sz w:val="24"/>
          <w:szCs w:val="24"/>
        </w:rPr>
        <w:t xml:space="preserve"> Έτσι, από τον πίνακα 23 φαίνεται πως οι φαρμακοποιοί απάντησαν σε ποσοστό 6,7% ότι αρκετοί έως πολλοί καταναλωτές γνωρίζουν τη δράση των βιταμινών στο γονιδίωμα ενώ το 53,3% πως κανένας καταναλωτής δεν το γνωρίζει. Σύμφωνα με τους φαρμακοποιούς κανένας καταναλωτής δεν γνωρίζει τη δράση των βιταμινών στο γονιδίωμα σε ποσοστό 44% ενώ λίγοι σε ποσοστό 46%</w:t>
      </w:r>
      <w:r w:rsidR="004607A9">
        <w:rPr>
          <w:rFonts w:ascii="Times New Roman" w:hAnsi="Times New Roman" w:cs="Times New Roman"/>
          <w:sz w:val="24"/>
          <w:szCs w:val="24"/>
        </w:rPr>
        <w:t xml:space="preserve"> στην επαρχία, ενώ τα αντίστοιχα ποσοστά για τη Θεσσαλονίκη είναι 58% και 37% αντίστοιχα (γράφημα 23).</w:t>
      </w:r>
    </w:p>
    <w:p w14:paraId="6ECD1C31" w14:textId="77777777" w:rsidR="00CE7324" w:rsidRPr="00EF0BB4" w:rsidRDefault="00CE7324" w:rsidP="009C2E93">
      <w:pPr>
        <w:spacing w:line="360" w:lineRule="auto"/>
        <w:ind w:firstLine="720"/>
        <w:jc w:val="both"/>
        <w:rPr>
          <w:sz w:val="20"/>
          <w:szCs w:val="20"/>
        </w:rPr>
      </w:pPr>
    </w:p>
    <w:p w14:paraId="4DBF7B63" w14:textId="77777777" w:rsidR="004F4A0C" w:rsidRPr="00EF0BB4" w:rsidRDefault="004F4A0C" w:rsidP="004F4A0C"/>
    <w:p w14:paraId="45ED5AE8" w14:textId="77777777" w:rsidR="004F4A0C" w:rsidRPr="00EF0BB4" w:rsidRDefault="004F4A0C" w:rsidP="004F4A0C">
      <w:pPr>
        <w:rPr>
          <w:sz w:val="20"/>
          <w:szCs w:val="20"/>
        </w:rPr>
      </w:pPr>
      <w:r w:rsidRPr="00EF0BB4">
        <w:rPr>
          <w:noProof/>
          <w:lang w:eastAsia="el-GR"/>
        </w:rPr>
        <w:drawing>
          <wp:inline distT="0" distB="0" distL="0" distR="0" wp14:anchorId="5ED5876D" wp14:editId="40B93D22">
            <wp:extent cx="5400000" cy="3240000"/>
            <wp:effectExtent l="0" t="0" r="10795" b="17780"/>
            <wp:docPr id="151" name="Γράφημα 151">
              <a:extLst xmlns:a="http://schemas.openxmlformats.org/drawingml/2006/main">
                <a:ext uri="{FF2B5EF4-FFF2-40B4-BE49-F238E27FC236}">
                  <a16:creationId xmlns:a16="http://schemas.microsoft.com/office/drawing/2014/main" id="{174851B6-B636-4452-AE42-70EAF838E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EF0BB4">
        <w:rPr>
          <w:sz w:val="20"/>
          <w:szCs w:val="20"/>
          <w:u w:val="single"/>
        </w:rPr>
        <w:t xml:space="preserve">Γράφημα 24: </w:t>
      </w:r>
      <w:r w:rsidRPr="00EF0BB4">
        <w:rPr>
          <w:sz w:val="20"/>
          <w:szCs w:val="20"/>
        </w:rPr>
        <w:t xml:space="preserve">Σκοπιμότητα ενημέρωσης των καταναλωτών για τη συμβολή των μικροθρεπτικών συστατικών στο γονιδίωμα και την υγεία </w:t>
      </w:r>
      <w:r w:rsidR="00045651" w:rsidRPr="00EF0BB4">
        <w:rPr>
          <w:sz w:val="20"/>
          <w:szCs w:val="20"/>
        </w:rPr>
        <w:t>τους</w:t>
      </w:r>
      <w:r w:rsidR="00426DA3" w:rsidRPr="00EF0BB4">
        <w:rPr>
          <w:sz w:val="20"/>
          <w:szCs w:val="20"/>
        </w:rPr>
        <w:t xml:space="preserve"> (απόψεις φαρμακοποιών σε Θεσσαλονίκη και επαρχία)</w:t>
      </w:r>
    </w:p>
    <w:p w14:paraId="3DC55D3C" w14:textId="77777777" w:rsidR="00045651" w:rsidRPr="00EF0BB4" w:rsidRDefault="00916423" w:rsidP="004F4A0C">
      <w:pPr>
        <w:rPr>
          <w:sz w:val="20"/>
          <w:szCs w:val="20"/>
        </w:rPr>
      </w:pPr>
      <w:r w:rsidRPr="00EF0BB4">
        <w:rPr>
          <w:sz w:val="20"/>
          <w:szCs w:val="20"/>
        </w:rPr>
        <w:br/>
      </w:r>
      <w:r w:rsidR="004064E2" w:rsidRPr="00EF0BB4">
        <w:rPr>
          <w:sz w:val="20"/>
          <w:szCs w:val="20"/>
          <w:u w:val="single"/>
        </w:rPr>
        <w:t>Πίνακας 24:</w:t>
      </w:r>
      <w:r w:rsidR="004064E2" w:rsidRPr="00EF0BB4">
        <w:rPr>
          <w:sz w:val="20"/>
          <w:szCs w:val="20"/>
        </w:rPr>
        <w:t xml:space="preserve"> Σκοπιμότητα ενημέρωσης των καταναλωτών για τη συμβολή των μικροθρεπτικών συστατικών στο γονιδίωμα και την υγεία τους (απόψεις φαρμακοποιών από τη Β Ελλάδα)</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1816"/>
        <w:gridCol w:w="1416"/>
        <w:gridCol w:w="1274"/>
        <w:gridCol w:w="1841"/>
        <w:gridCol w:w="2123"/>
      </w:tblGrid>
      <w:tr w:rsidR="00045651" w:rsidRPr="00EF0BB4" w14:paraId="462ABB14" w14:textId="77777777" w:rsidTr="00BF31D6">
        <w:trPr>
          <w:cantSplit/>
          <w:trHeight w:val="397"/>
        </w:trPr>
        <w:tc>
          <w:tcPr>
            <w:tcW w:w="8500" w:type="dxa"/>
            <w:gridSpan w:val="6"/>
            <w:shd w:val="clear" w:color="auto" w:fill="auto"/>
            <w:vAlign w:val="center"/>
          </w:tcPr>
          <w:p w14:paraId="5796904D" w14:textId="77777777" w:rsidR="00045651" w:rsidRPr="00EF0BB4" w:rsidRDefault="00045651" w:rsidP="00045651">
            <w:pPr>
              <w:rPr>
                <w:rFonts w:ascii="Times New Roman" w:hAnsi="Times New Roman" w:cs="Times New Roman"/>
              </w:rPr>
            </w:pPr>
            <w:r w:rsidRPr="00EF0BB4">
              <w:rPr>
                <w:rFonts w:ascii="Times New Roman" w:hAnsi="Times New Roman" w:cs="Times New Roman"/>
                <w:b/>
                <w:bCs/>
              </w:rPr>
              <w:t>Ανάγκη ενημέρωσης καταναλωτών για τα μικροθρεπτικά συστατικά και το γονιδίωμα</w:t>
            </w:r>
          </w:p>
        </w:tc>
      </w:tr>
      <w:tr w:rsidR="00045651" w:rsidRPr="00EF0BB4" w14:paraId="7AE370FC" w14:textId="77777777" w:rsidTr="00BF31D6">
        <w:trPr>
          <w:cantSplit/>
          <w:trHeight w:val="397"/>
        </w:trPr>
        <w:tc>
          <w:tcPr>
            <w:tcW w:w="1838" w:type="dxa"/>
            <w:gridSpan w:val="2"/>
            <w:shd w:val="clear" w:color="auto" w:fill="auto"/>
            <w:vAlign w:val="bottom"/>
          </w:tcPr>
          <w:p w14:paraId="7057D7B0" w14:textId="77777777" w:rsidR="00045651" w:rsidRPr="00EF0BB4" w:rsidRDefault="00045651" w:rsidP="00045651">
            <w:pPr>
              <w:rPr>
                <w:rFonts w:ascii="Times New Roman" w:hAnsi="Times New Roman" w:cs="Times New Roman"/>
              </w:rPr>
            </w:pPr>
          </w:p>
        </w:tc>
        <w:tc>
          <w:tcPr>
            <w:tcW w:w="1418" w:type="dxa"/>
            <w:shd w:val="clear" w:color="auto" w:fill="auto"/>
            <w:vAlign w:val="bottom"/>
          </w:tcPr>
          <w:p w14:paraId="74FA6A94"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Συχνότητα</w:t>
            </w:r>
          </w:p>
        </w:tc>
        <w:tc>
          <w:tcPr>
            <w:tcW w:w="1275" w:type="dxa"/>
            <w:shd w:val="clear" w:color="auto" w:fill="auto"/>
            <w:vAlign w:val="bottom"/>
          </w:tcPr>
          <w:p w14:paraId="45D7A27B"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Ποσοστό</w:t>
            </w:r>
          </w:p>
        </w:tc>
        <w:tc>
          <w:tcPr>
            <w:tcW w:w="1843" w:type="dxa"/>
            <w:shd w:val="clear" w:color="auto" w:fill="auto"/>
            <w:vAlign w:val="bottom"/>
          </w:tcPr>
          <w:p w14:paraId="7C81261E"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Έγκυρο ποσοστό</w:t>
            </w:r>
          </w:p>
        </w:tc>
        <w:tc>
          <w:tcPr>
            <w:tcW w:w="2126" w:type="dxa"/>
            <w:shd w:val="clear" w:color="auto" w:fill="auto"/>
            <w:vAlign w:val="bottom"/>
          </w:tcPr>
          <w:p w14:paraId="01A03A26"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Αθροιστικό ποσοστό</w:t>
            </w:r>
          </w:p>
        </w:tc>
      </w:tr>
      <w:tr w:rsidR="00045651" w:rsidRPr="00EF0BB4" w14:paraId="30982ED1" w14:textId="77777777" w:rsidTr="00BF31D6">
        <w:trPr>
          <w:cantSplit/>
          <w:trHeight w:val="397"/>
        </w:trPr>
        <w:tc>
          <w:tcPr>
            <w:tcW w:w="20" w:type="dxa"/>
            <w:vMerge w:val="restart"/>
            <w:shd w:val="clear" w:color="auto" w:fill="auto"/>
          </w:tcPr>
          <w:p w14:paraId="027261B2" w14:textId="77777777" w:rsidR="00045651" w:rsidRPr="00EF0BB4" w:rsidRDefault="00045651" w:rsidP="00045651">
            <w:pPr>
              <w:rPr>
                <w:rFonts w:ascii="Times New Roman" w:hAnsi="Times New Roman" w:cs="Times New Roman"/>
              </w:rPr>
            </w:pPr>
          </w:p>
        </w:tc>
        <w:tc>
          <w:tcPr>
            <w:tcW w:w="1818" w:type="dxa"/>
            <w:shd w:val="clear" w:color="auto" w:fill="auto"/>
          </w:tcPr>
          <w:p w14:paraId="791AA920"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Καθόλου</w:t>
            </w:r>
          </w:p>
        </w:tc>
        <w:tc>
          <w:tcPr>
            <w:tcW w:w="1418" w:type="dxa"/>
            <w:shd w:val="clear" w:color="auto" w:fill="auto"/>
          </w:tcPr>
          <w:p w14:paraId="0ED72B10"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3</w:t>
            </w:r>
          </w:p>
        </w:tc>
        <w:tc>
          <w:tcPr>
            <w:tcW w:w="1275" w:type="dxa"/>
            <w:shd w:val="clear" w:color="auto" w:fill="auto"/>
          </w:tcPr>
          <w:p w14:paraId="6F9BC7B9"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2,0</w:t>
            </w:r>
          </w:p>
        </w:tc>
        <w:tc>
          <w:tcPr>
            <w:tcW w:w="1843" w:type="dxa"/>
            <w:shd w:val="clear" w:color="auto" w:fill="auto"/>
          </w:tcPr>
          <w:p w14:paraId="4649E5EA"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2,0</w:t>
            </w:r>
          </w:p>
        </w:tc>
        <w:tc>
          <w:tcPr>
            <w:tcW w:w="2126" w:type="dxa"/>
            <w:shd w:val="clear" w:color="auto" w:fill="auto"/>
          </w:tcPr>
          <w:p w14:paraId="1C061674"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2,0</w:t>
            </w:r>
          </w:p>
        </w:tc>
      </w:tr>
      <w:tr w:rsidR="00045651" w:rsidRPr="00EF0BB4" w14:paraId="50B49E53" w14:textId="77777777" w:rsidTr="00BF31D6">
        <w:trPr>
          <w:cantSplit/>
          <w:trHeight w:val="397"/>
        </w:trPr>
        <w:tc>
          <w:tcPr>
            <w:tcW w:w="20" w:type="dxa"/>
            <w:vMerge/>
            <w:shd w:val="clear" w:color="auto" w:fill="auto"/>
          </w:tcPr>
          <w:p w14:paraId="5948D720" w14:textId="77777777" w:rsidR="00045651" w:rsidRPr="00EF0BB4" w:rsidRDefault="00045651" w:rsidP="00045651">
            <w:pPr>
              <w:rPr>
                <w:rFonts w:ascii="Times New Roman" w:hAnsi="Times New Roman" w:cs="Times New Roman"/>
              </w:rPr>
            </w:pPr>
          </w:p>
        </w:tc>
        <w:tc>
          <w:tcPr>
            <w:tcW w:w="1818" w:type="dxa"/>
            <w:shd w:val="clear" w:color="auto" w:fill="auto"/>
          </w:tcPr>
          <w:p w14:paraId="5A71C03D"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Λίγο</w:t>
            </w:r>
          </w:p>
        </w:tc>
        <w:tc>
          <w:tcPr>
            <w:tcW w:w="1418" w:type="dxa"/>
            <w:shd w:val="clear" w:color="auto" w:fill="auto"/>
          </w:tcPr>
          <w:p w14:paraId="58E8C74A"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35</w:t>
            </w:r>
          </w:p>
        </w:tc>
        <w:tc>
          <w:tcPr>
            <w:tcW w:w="1275" w:type="dxa"/>
            <w:shd w:val="clear" w:color="auto" w:fill="auto"/>
          </w:tcPr>
          <w:p w14:paraId="753247A2"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23,3</w:t>
            </w:r>
          </w:p>
        </w:tc>
        <w:tc>
          <w:tcPr>
            <w:tcW w:w="1843" w:type="dxa"/>
            <w:shd w:val="clear" w:color="auto" w:fill="auto"/>
          </w:tcPr>
          <w:p w14:paraId="24F30551"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23,3</w:t>
            </w:r>
          </w:p>
        </w:tc>
        <w:tc>
          <w:tcPr>
            <w:tcW w:w="2126" w:type="dxa"/>
            <w:shd w:val="clear" w:color="auto" w:fill="auto"/>
          </w:tcPr>
          <w:p w14:paraId="1A1FCAD2"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25,3</w:t>
            </w:r>
          </w:p>
        </w:tc>
      </w:tr>
      <w:tr w:rsidR="00045651" w:rsidRPr="00EF0BB4" w14:paraId="4307927D" w14:textId="77777777" w:rsidTr="00BF31D6">
        <w:trPr>
          <w:cantSplit/>
          <w:trHeight w:val="397"/>
        </w:trPr>
        <w:tc>
          <w:tcPr>
            <w:tcW w:w="20" w:type="dxa"/>
            <w:vMerge/>
            <w:shd w:val="clear" w:color="auto" w:fill="auto"/>
          </w:tcPr>
          <w:p w14:paraId="3C2AAD4B" w14:textId="77777777" w:rsidR="00045651" w:rsidRPr="00EF0BB4" w:rsidRDefault="00045651" w:rsidP="00045651">
            <w:pPr>
              <w:rPr>
                <w:rFonts w:ascii="Times New Roman" w:hAnsi="Times New Roman" w:cs="Times New Roman"/>
              </w:rPr>
            </w:pPr>
          </w:p>
        </w:tc>
        <w:tc>
          <w:tcPr>
            <w:tcW w:w="1818" w:type="dxa"/>
            <w:shd w:val="clear" w:color="auto" w:fill="auto"/>
          </w:tcPr>
          <w:p w14:paraId="4C46F99A"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Αρκετά</w:t>
            </w:r>
          </w:p>
        </w:tc>
        <w:tc>
          <w:tcPr>
            <w:tcW w:w="1418" w:type="dxa"/>
            <w:shd w:val="clear" w:color="auto" w:fill="auto"/>
          </w:tcPr>
          <w:p w14:paraId="59E25D3D"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93</w:t>
            </w:r>
          </w:p>
        </w:tc>
        <w:tc>
          <w:tcPr>
            <w:tcW w:w="1275" w:type="dxa"/>
            <w:shd w:val="clear" w:color="auto" w:fill="auto"/>
          </w:tcPr>
          <w:p w14:paraId="5C1FD443"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62,0</w:t>
            </w:r>
          </w:p>
        </w:tc>
        <w:tc>
          <w:tcPr>
            <w:tcW w:w="1843" w:type="dxa"/>
            <w:shd w:val="clear" w:color="auto" w:fill="auto"/>
          </w:tcPr>
          <w:p w14:paraId="4C1EE5C8"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62,0</w:t>
            </w:r>
          </w:p>
        </w:tc>
        <w:tc>
          <w:tcPr>
            <w:tcW w:w="2126" w:type="dxa"/>
            <w:shd w:val="clear" w:color="auto" w:fill="auto"/>
          </w:tcPr>
          <w:p w14:paraId="58620285"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87,3</w:t>
            </w:r>
          </w:p>
        </w:tc>
      </w:tr>
      <w:tr w:rsidR="00045651" w:rsidRPr="00EF0BB4" w14:paraId="0057DDD2" w14:textId="77777777" w:rsidTr="00BF31D6">
        <w:trPr>
          <w:cantSplit/>
          <w:trHeight w:val="397"/>
        </w:trPr>
        <w:tc>
          <w:tcPr>
            <w:tcW w:w="20" w:type="dxa"/>
            <w:vMerge/>
            <w:shd w:val="clear" w:color="auto" w:fill="auto"/>
          </w:tcPr>
          <w:p w14:paraId="148BAE03" w14:textId="77777777" w:rsidR="00045651" w:rsidRPr="00EF0BB4" w:rsidRDefault="00045651" w:rsidP="00045651">
            <w:pPr>
              <w:rPr>
                <w:rFonts w:ascii="Times New Roman" w:hAnsi="Times New Roman" w:cs="Times New Roman"/>
              </w:rPr>
            </w:pPr>
          </w:p>
        </w:tc>
        <w:tc>
          <w:tcPr>
            <w:tcW w:w="1818" w:type="dxa"/>
            <w:shd w:val="clear" w:color="auto" w:fill="auto"/>
          </w:tcPr>
          <w:p w14:paraId="4D9F7272"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Πολύ</w:t>
            </w:r>
          </w:p>
        </w:tc>
        <w:tc>
          <w:tcPr>
            <w:tcW w:w="1418" w:type="dxa"/>
            <w:shd w:val="clear" w:color="auto" w:fill="auto"/>
          </w:tcPr>
          <w:p w14:paraId="78F65295"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19</w:t>
            </w:r>
          </w:p>
        </w:tc>
        <w:tc>
          <w:tcPr>
            <w:tcW w:w="1275" w:type="dxa"/>
            <w:shd w:val="clear" w:color="auto" w:fill="auto"/>
          </w:tcPr>
          <w:p w14:paraId="1CCB0FCC"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12,7</w:t>
            </w:r>
          </w:p>
        </w:tc>
        <w:tc>
          <w:tcPr>
            <w:tcW w:w="1843" w:type="dxa"/>
            <w:shd w:val="clear" w:color="auto" w:fill="auto"/>
          </w:tcPr>
          <w:p w14:paraId="3529CDB7"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12,7</w:t>
            </w:r>
          </w:p>
        </w:tc>
        <w:tc>
          <w:tcPr>
            <w:tcW w:w="2126" w:type="dxa"/>
            <w:shd w:val="clear" w:color="auto" w:fill="auto"/>
          </w:tcPr>
          <w:p w14:paraId="1FC5BFB2"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100,0</w:t>
            </w:r>
          </w:p>
        </w:tc>
      </w:tr>
      <w:tr w:rsidR="00045651" w:rsidRPr="00EF0BB4" w14:paraId="26C94AD5" w14:textId="77777777" w:rsidTr="00BF31D6">
        <w:trPr>
          <w:cantSplit/>
          <w:trHeight w:val="397"/>
        </w:trPr>
        <w:tc>
          <w:tcPr>
            <w:tcW w:w="20" w:type="dxa"/>
            <w:vMerge/>
            <w:shd w:val="clear" w:color="auto" w:fill="auto"/>
          </w:tcPr>
          <w:p w14:paraId="45E55FB6" w14:textId="77777777" w:rsidR="00045651" w:rsidRPr="00EF0BB4" w:rsidRDefault="00045651" w:rsidP="00045651">
            <w:pPr>
              <w:rPr>
                <w:rFonts w:ascii="Times New Roman" w:hAnsi="Times New Roman" w:cs="Times New Roman"/>
              </w:rPr>
            </w:pPr>
          </w:p>
        </w:tc>
        <w:tc>
          <w:tcPr>
            <w:tcW w:w="1818" w:type="dxa"/>
            <w:shd w:val="clear" w:color="auto" w:fill="auto"/>
          </w:tcPr>
          <w:p w14:paraId="0B959938"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Σύνολο</w:t>
            </w:r>
          </w:p>
        </w:tc>
        <w:tc>
          <w:tcPr>
            <w:tcW w:w="1418" w:type="dxa"/>
            <w:shd w:val="clear" w:color="auto" w:fill="auto"/>
          </w:tcPr>
          <w:p w14:paraId="0523C1E1"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150</w:t>
            </w:r>
          </w:p>
        </w:tc>
        <w:tc>
          <w:tcPr>
            <w:tcW w:w="1275" w:type="dxa"/>
            <w:shd w:val="clear" w:color="auto" w:fill="auto"/>
          </w:tcPr>
          <w:p w14:paraId="47D1819F"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100,0</w:t>
            </w:r>
          </w:p>
        </w:tc>
        <w:tc>
          <w:tcPr>
            <w:tcW w:w="1843" w:type="dxa"/>
            <w:shd w:val="clear" w:color="auto" w:fill="auto"/>
          </w:tcPr>
          <w:p w14:paraId="4B668308" w14:textId="77777777" w:rsidR="00045651" w:rsidRPr="00EF0BB4" w:rsidRDefault="00045651" w:rsidP="00045651">
            <w:pPr>
              <w:rPr>
                <w:rFonts w:ascii="Times New Roman" w:hAnsi="Times New Roman" w:cs="Times New Roman"/>
              </w:rPr>
            </w:pPr>
            <w:r w:rsidRPr="00EF0BB4">
              <w:rPr>
                <w:rFonts w:ascii="Times New Roman" w:hAnsi="Times New Roman" w:cs="Times New Roman"/>
              </w:rPr>
              <w:t>100,0</w:t>
            </w:r>
          </w:p>
        </w:tc>
        <w:tc>
          <w:tcPr>
            <w:tcW w:w="2126" w:type="dxa"/>
            <w:shd w:val="clear" w:color="auto" w:fill="auto"/>
            <w:vAlign w:val="center"/>
          </w:tcPr>
          <w:p w14:paraId="36BDB4AE" w14:textId="77777777" w:rsidR="00045651" w:rsidRPr="00EF0BB4" w:rsidRDefault="00045651" w:rsidP="00045651">
            <w:pPr>
              <w:rPr>
                <w:rFonts w:ascii="Times New Roman" w:hAnsi="Times New Roman" w:cs="Times New Roman"/>
              </w:rPr>
            </w:pPr>
          </w:p>
        </w:tc>
      </w:tr>
    </w:tbl>
    <w:p w14:paraId="13489C22" w14:textId="77777777" w:rsidR="0043670B" w:rsidRDefault="0043670B" w:rsidP="0043670B">
      <w:pPr>
        <w:spacing w:line="360" w:lineRule="auto"/>
        <w:jc w:val="both"/>
        <w:rPr>
          <w:rFonts w:ascii="Times New Roman" w:hAnsi="Times New Roman" w:cs="Times New Roman"/>
          <w:sz w:val="24"/>
          <w:szCs w:val="24"/>
        </w:rPr>
      </w:pPr>
    </w:p>
    <w:p w14:paraId="639A7427" w14:textId="77777777" w:rsidR="00916423" w:rsidRPr="00EF0BB4" w:rsidRDefault="00916423" w:rsidP="0043670B">
      <w:pPr>
        <w:spacing w:line="360" w:lineRule="auto"/>
        <w:jc w:val="both"/>
        <w:rPr>
          <w:sz w:val="20"/>
          <w:szCs w:val="20"/>
        </w:rPr>
      </w:pPr>
      <w:r w:rsidRPr="00EF0BB4">
        <w:rPr>
          <w:rFonts w:ascii="Times New Roman" w:hAnsi="Times New Roman" w:cs="Times New Roman"/>
          <w:sz w:val="24"/>
          <w:szCs w:val="24"/>
        </w:rPr>
        <w:t>Οι φαρμακοποιοί</w:t>
      </w:r>
      <w:r w:rsidR="004607A9">
        <w:rPr>
          <w:rFonts w:ascii="Times New Roman" w:hAnsi="Times New Roman" w:cs="Times New Roman"/>
          <w:sz w:val="24"/>
          <w:szCs w:val="24"/>
        </w:rPr>
        <w:t>, επί του συνόλου,</w:t>
      </w:r>
      <w:r w:rsidRPr="00EF0BB4">
        <w:rPr>
          <w:rFonts w:ascii="Times New Roman" w:hAnsi="Times New Roman" w:cs="Times New Roman"/>
          <w:sz w:val="24"/>
          <w:szCs w:val="24"/>
        </w:rPr>
        <w:t xml:space="preserve"> κρίνουν </w:t>
      </w:r>
      <w:r w:rsidR="004607A9">
        <w:rPr>
          <w:rFonts w:ascii="Times New Roman" w:hAnsi="Times New Roman" w:cs="Times New Roman"/>
          <w:sz w:val="24"/>
          <w:szCs w:val="24"/>
        </w:rPr>
        <w:t xml:space="preserve">αρκετά έως πολύ σκόπιμη την </w:t>
      </w:r>
      <w:r w:rsidRPr="00EF0BB4">
        <w:rPr>
          <w:rFonts w:ascii="Times New Roman" w:hAnsi="Times New Roman" w:cs="Times New Roman"/>
          <w:sz w:val="24"/>
          <w:szCs w:val="24"/>
        </w:rPr>
        <w:t xml:space="preserve">ενημέρωση των καταναλωτών για τα μικροθρεπτικά συστατικά </w:t>
      </w:r>
      <w:r w:rsidR="004607A9">
        <w:rPr>
          <w:rFonts w:ascii="Times New Roman" w:hAnsi="Times New Roman" w:cs="Times New Roman"/>
          <w:sz w:val="24"/>
          <w:szCs w:val="24"/>
        </w:rPr>
        <w:t xml:space="preserve">και τη δράση αυτών στο ανθρώπινο γονιδίωμα και στην ανθρώπινη υγεία </w:t>
      </w:r>
      <w:r w:rsidRPr="00EF0BB4">
        <w:rPr>
          <w:rFonts w:ascii="Times New Roman" w:hAnsi="Times New Roman" w:cs="Times New Roman"/>
          <w:sz w:val="24"/>
          <w:szCs w:val="24"/>
        </w:rPr>
        <w:t>σε ποσοστό 74,7%</w:t>
      </w:r>
      <w:r w:rsidR="004607A9">
        <w:rPr>
          <w:rFonts w:ascii="Times New Roman" w:hAnsi="Times New Roman" w:cs="Times New Roman"/>
          <w:sz w:val="24"/>
          <w:szCs w:val="24"/>
        </w:rPr>
        <w:t xml:space="preserve"> (πίνακας 24). Όπως φαίνεται και στο γράφημα 24, αρκετά σημαντική θεωρούν αυτήν την ενημέρωση οι φαρμακοποιοί τόσο στην επαρχία (64%) όσο και στη Θεσσαλονίκη (61%). Μόλις το 2% συνολικά θεωρούν την ενημέρωση των καταναλωτών άσκοπη</w:t>
      </w:r>
      <w:r w:rsidR="004F3BAC">
        <w:rPr>
          <w:rFonts w:ascii="Times New Roman" w:hAnsi="Times New Roman" w:cs="Times New Roman"/>
          <w:sz w:val="24"/>
          <w:szCs w:val="24"/>
        </w:rPr>
        <w:t xml:space="preserve"> (πίνακας 24)</w:t>
      </w:r>
      <w:r w:rsidR="004607A9">
        <w:rPr>
          <w:rFonts w:ascii="Times New Roman" w:hAnsi="Times New Roman" w:cs="Times New Roman"/>
          <w:sz w:val="24"/>
          <w:szCs w:val="24"/>
        </w:rPr>
        <w:t>.</w:t>
      </w:r>
    </w:p>
    <w:p w14:paraId="3766F806" w14:textId="77777777" w:rsidR="004F4A0C" w:rsidRPr="00EF0BB4" w:rsidRDefault="004F4A0C" w:rsidP="004F4A0C">
      <w:pPr>
        <w:jc w:val="both"/>
        <w:rPr>
          <w:rFonts w:ascii="Times New Roman" w:hAnsi="Times New Roman" w:cs="Times New Roman"/>
          <w:sz w:val="20"/>
          <w:szCs w:val="20"/>
        </w:rPr>
      </w:pPr>
      <w:r w:rsidRPr="00EF0BB4">
        <w:rPr>
          <w:noProof/>
          <w:lang w:eastAsia="el-GR"/>
        </w:rPr>
        <w:lastRenderedPageBreak/>
        <w:drawing>
          <wp:inline distT="0" distB="0" distL="0" distR="0" wp14:anchorId="1D6B27B5" wp14:editId="32DF02E0">
            <wp:extent cx="5400000" cy="3240000"/>
            <wp:effectExtent l="0" t="0" r="10795" b="17780"/>
            <wp:docPr id="152" name="Γράφημα 152">
              <a:extLst xmlns:a="http://schemas.openxmlformats.org/drawingml/2006/main">
                <a:ext uri="{FF2B5EF4-FFF2-40B4-BE49-F238E27FC236}">
                  <a16:creationId xmlns:a16="http://schemas.microsoft.com/office/drawing/2014/main" id="{EC7497BA-55E3-4FCC-BCB5-4C7DDB648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EF0BB4">
        <w:rPr>
          <w:rFonts w:ascii="Times New Roman" w:hAnsi="Times New Roman" w:cs="Times New Roman"/>
          <w:sz w:val="20"/>
          <w:szCs w:val="20"/>
          <w:u w:val="single"/>
        </w:rPr>
        <w:t>Γράφημα 25:</w:t>
      </w:r>
      <w:r w:rsidRPr="00EF0BB4">
        <w:rPr>
          <w:rFonts w:ascii="Times New Roman" w:hAnsi="Times New Roman" w:cs="Times New Roman"/>
          <w:sz w:val="20"/>
          <w:szCs w:val="20"/>
        </w:rPr>
        <w:t xml:space="preserve"> Άποψη των φαρμακοποιών σχετικά με την αύξηση κατανάλωσης συμπληρωμάτων διατροφής έπειτα από την πλήρη ενημέρωση του καταναλωτικού κοινού αναφορικά με τη δράση των μικροθρεπτικών στοιχείων και των βιταμινών</w:t>
      </w:r>
      <w:r w:rsidR="00426DA3" w:rsidRPr="00EF0BB4">
        <w:rPr>
          <w:rFonts w:ascii="Times New Roman" w:hAnsi="Times New Roman" w:cs="Times New Roman"/>
          <w:sz w:val="20"/>
          <w:szCs w:val="20"/>
        </w:rPr>
        <w:t xml:space="preserve"> σε Θεσσαλονίκη και επαρχία</w:t>
      </w:r>
    </w:p>
    <w:p w14:paraId="0445E1B0" w14:textId="77777777" w:rsidR="00426DA3" w:rsidRPr="00EF0BB4" w:rsidRDefault="00426DA3" w:rsidP="004F4A0C">
      <w:pPr>
        <w:jc w:val="both"/>
        <w:rPr>
          <w:rFonts w:ascii="Times New Roman" w:hAnsi="Times New Roman" w:cs="Times New Roman"/>
          <w:sz w:val="20"/>
          <w:szCs w:val="20"/>
        </w:rPr>
      </w:pPr>
    </w:p>
    <w:p w14:paraId="07EFD8CF" w14:textId="77777777" w:rsidR="00916423" w:rsidRPr="00EF0BB4" w:rsidRDefault="004064E2" w:rsidP="004F4A0C">
      <w:pPr>
        <w:jc w:val="both"/>
        <w:rPr>
          <w:rFonts w:ascii="Times New Roman" w:hAnsi="Times New Roman" w:cs="Times New Roman"/>
          <w:sz w:val="20"/>
          <w:szCs w:val="20"/>
        </w:rPr>
      </w:pPr>
      <w:r w:rsidRPr="00AE6C38">
        <w:rPr>
          <w:rFonts w:ascii="Times New Roman" w:hAnsi="Times New Roman" w:cs="Times New Roman"/>
          <w:sz w:val="20"/>
          <w:szCs w:val="20"/>
          <w:u w:val="single"/>
        </w:rPr>
        <w:t>Πίνακας 25:</w:t>
      </w:r>
      <w:r w:rsidRPr="00EF0BB4">
        <w:rPr>
          <w:rFonts w:ascii="Times New Roman" w:hAnsi="Times New Roman" w:cs="Times New Roman"/>
          <w:sz w:val="20"/>
          <w:szCs w:val="20"/>
        </w:rPr>
        <w:t xml:space="preserve"> Άποψη των φαρμακοποιών σχετικά με την αύξηση κατανάλωσης συμπληρωμάτων διατροφής έπειτα από την πλήρη ενημέρωση του καταναλωτικού κοινού αναφορικά με τη δράση των μικροθρεπτικών στοιχείων και των βιταμινών στη Β. Ελλάδα</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1957"/>
        <w:gridCol w:w="1275"/>
        <w:gridCol w:w="1274"/>
        <w:gridCol w:w="1841"/>
        <w:gridCol w:w="2123"/>
      </w:tblGrid>
      <w:tr w:rsidR="00426DA3" w:rsidRPr="00EF0BB4" w14:paraId="6DE1C5DA" w14:textId="77777777" w:rsidTr="00BF31D6">
        <w:trPr>
          <w:cantSplit/>
          <w:trHeight w:val="397"/>
        </w:trPr>
        <w:tc>
          <w:tcPr>
            <w:tcW w:w="8500" w:type="dxa"/>
            <w:gridSpan w:val="6"/>
            <w:shd w:val="clear" w:color="auto" w:fill="auto"/>
            <w:vAlign w:val="center"/>
          </w:tcPr>
          <w:p w14:paraId="175D35B3"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b/>
                <w:bCs/>
              </w:rPr>
              <w:t>Ενημέρωση καταναλωτών και αύξηση αγοράς συμπληρωμάτων</w:t>
            </w:r>
          </w:p>
        </w:tc>
      </w:tr>
      <w:tr w:rsidR="00426DA3" w:rsidRPr="00EF0BB4" w14:paraId="3734D072" w14:textId="77777777" w:rsidTr="00BF31D6">
        <w:trPr>
          <w:cantSplit/>
          <w:trHeight w:val="397"/>
        </w:trPr>
        <w:tc>
          <w:tcPr>
            <w:tcW w:w="1980" w:type="dxa"/>
            <w:gridSpan w:val="2"/>
            <w:shd w:val="clear" w:color="auto" w:fill="auto"/>
            <w:vAlign w:val="bottom"/>
          </w:tcPr>
          <w:p w14:paraId="09703462" w14:textId="77777777" w:rsidR="00426DA3" w:rsidRPr="00EF0BB4" w:rsidRDefault="00426DA3" w:rsidP="00426DA3">
            <w:pPr>
              <w:jc w:val="both"/>
              <w:rPr>
                <w:rFonts w:ascii="Times New Roman" w:hAnsi="Times New Roman" w:cs="Times New Roman"/>
              </w:rPr>
            </w:pPr>
          </w:p>
        </w:tc>
        <w:tc>
          <w:tcPr>
            <w:tcW w:w="1276" w:type="dxa"/>
            <w:shd w:val="clear" w:color="auto" w:fill="auto"/>
            <w:vAlign w:val="bottom"/>
          </w:tcPr>
          <w:p w14:paraId="30965491"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Συχνότητα</w:t>
            </w:r>
          </w:p>
        </w:tc>
        <w:tc>
          <w:tcPr>
            <w:tcW w:w="1275" w:type="dxa"/>
            <w:shd w:val="clear" w:color="auto" w:fill="auto"/>
            <w:vAlign w:val="bottom"/>
          </w:tcPr>
          <w:p w14:paraId="123704A9"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Ποσοστό</w:t>
            </w:r>
          </w:p>
        </w:tc>
        <w:tc>
          <w:tcPr>
            <w:tcW w:w="1843" w:type="dxa"/>
            <w:shd w:val="clear" w:color="auto" w:fill="auto"/>
            <w:vAlign w:val="bottom"/>
          </w:tcPr>
          <w:p w14:paraId="63BA93E5"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Έγκυρο ποσοστό</w:t>
            </w:r>
          </w:p>
        </w:tc>
        <w:tc>
          <w:tcPr>
            <w:tcW w:w="2126" w:type="dxa"/>
            <w:shd w:val="clear" w:color="auto" w:fill="auto"/>
            <w:vAlign w:val="bottom"/>
          </w:tcPr>
          <w:p w14:paraId="07C8A37E"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Αθροιστικό ποσοστό</w:t>
            </w:r>
          </w:p>
        </w:tc>
      </w:tr>
      <w:tr w:rsidR="00426DA3" w:rsidRPr="00EF0BB4" w14:paraId="70F6A947" w14:textId="77777777" w:rsidTr="00BF31D6">
        <w:trPr>
          <w:cantSplit/>
          <w:trHeight w:val="397"/>
        </w:trPr>
        <w:tc>
          <w:tcPr>
            <w:tcW w:w="20" w:type="dxa"/>
            <w:vMerge w:val="restart"/>
            <w:shd w:val="clear" w:color="auto" w:fill="auto"/>
          </w:tcPr>
          <w:p w14:paraId="002D7DAF" w14:textId="77777777" w:rsidR="00426DA3" w:rsidRPr="00EF0BB4" w:rsidRDefault="00426DA3" w:rsidP="00426DA3">
            <w:pPr>
              <w:jc w:val="both"/>
              <w:rPr>
                <w:rFonts w:ascii="Times New Roman" w:hAnsi="Times New Roman" w:cs="Times New Roman"/>
              </w:rPr>
            </w:pPr>
          </w:p>
        </w:tc>
        <w:tc>
          <w:tcPr>
            <w:tcW w:w="1960" w:type="dxa"/>
            <w:shd w:val="clear" w:color="auto" w:fill="auto"/>
          </w:tcPr>
          <w:p w14:paraId="6C3B5500"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Καθόλου</w:t>
            </w:r>
          </w:p>
        </w:tc>
        <w:tc>
          <w:tcPr>
            <w:tcW w:w="1276" w:type="dxa"/>
            <w:shd w:val="clear" w:color="auto" w:fill="auto"/>
          </w:tcPr>
          <w:p w14:paraId="3B38C435"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4</w:t>
            </w:r>
          </w:p>
        </w:tc>
        <w:tc>
          <w:tcPr>
            <w:tcW w:w="1275" w:type="dxa"/>
            <w:shd w:val="clear" w:color="auto" w:fill="auto"/>
          </w:tcPr>
          <w:p w14:paraId="0BCBFA00"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2,7</w:t>
            </w:r>
          </w:p>
        </w:tc>
        <w:tc>
          <w:tcPr>
            <w:tcW w:w="1843" w:type="dxa"/>
            <w:shd w:val="clear" w:color="auto" w:fill="auto"/>
          </w:tcPr>
          <w:p w14:paraId="2B429630"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2,7</w:t>
            </w:r>
          </w:p>
        </w:tc>
        <w:tc>
          <w:tcPr>
            <w:tcW w:w="2126" w:type="dxa"/>
            <w:shd w:val="clear" w:color="auto" w:fill="auto"/>
          </w:tcPr>
          <w:p w14:paraId="34886E27"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2,7</w:t>
            </w:r>
          </w:p>
        </w:tc>
      </w:tr>
      <w:tr w:rsidR="00426DA3" w:rsidRPr="00EF0BB4" w14:paraId="5375522B" w14:textId="77777777" w:rsidTr="00BF31D6">
        <w:trPr>
          <w:cantSplit/>
          <w:trHeight w:val="397"/>
        </w:trPr>
        <w:tc>
          <w:tcPr>
            <w:tcW w:w="20" w:type="dxa"/>
            <w:vMerge/>
            <w:shd w:val="clear" w:color="auto" w:fill="auto"/>
          </w:tcPr>
          <w:p w14:paraId="41C90433" w14:textId="77777777" w:rsidR="00426DA3" w:rsidRPr="00EF0BB4" w:rsidRDefault="00426DA3" w:rsidP="00426DA3">
            <w:pPr>
              <w:jc w:val="both"/>
              <w:rPr>
                <w:rFonts w:ascii="Times New Roman" w:hAnsi="Times New Roman" w:cs="Times New Roman"/>
              </w:rPr>
            </w:pPr>
          </w:p>
        </w:tc>
        <w:tc>
          <w:tcPr>
            <w:tcW w:w="1960" w:type="dxa"/>
            <w:shd w:val="clear" w:color="auto" w:fill="auto"/>
          </w:tcPr>
          <w:p w14:paraId="57B2F8A9"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Λίγο</w:t>
            </w:r>
          </w:p>
        </w:tc>
        <w:tc>
          <w:tcPr>
            <w:tcW w:w="1276" w:type="dxa"/>
            <w:shd w:val="clear" w:color="auto" w:fill="auto"/>
          </w:tcPr>
          <w:p w14:paraId="07FA46F6"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40</w:t>
            </w:r>
          </w:p>
        </w:tc>
        <w:tc>
          <w:tcPr>
            <w:tcW w:w="1275" w:type="dxa"/>
            <w:shd w:val="clear" w:color="auto" w:fill="auto"/>
          </w:tcPr>
          <w:p w14:paraId="2780FD7F"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26,7</w:t>
            </w:r>
          </w:p>
        </w:tc>
        <w:tc>
          <w:tcPr>
            <w:tcW w:w="1843" w:type="dxa"/>
            <w:shd w:val="clear" w:color="auto" w:fill="auto"/>
          </w:tcPr>
          <w:p w14:paraId="1A89B879"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26,7</w:t>
            </w:r>
          </w:p>
        </w:tc>
        <w:tc>
          <w:tcPr>
            <w:tcW w:w="2126" w:type="dxa"/>
            <w:shd w:val="clear" w:color="auto" w:fill="auto"/>
          </w:tcPr>
          <w:p w14:paraId="3076AA70"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29,3</w:t>
            </w:r>
          </w:p>
        </w:tc>
      </w:tr>
      <w:tr w:rsidR="00426DA3" w:rsidRPr="00EF0BB4" w14:paraId="79169751" w14:textId="77777777" w:rsidTr="00BF31D6">
        <w:trPr>
          <w:cantSplit/>
          <w:trHeight w:val="397"/>
        </w:trPr>
        <w:tc>
          <w:tcPr>
            <w:tcW w:w="20" w:type="dxa"/>
            <w:vMerge/>
            <w:shd w:val="clear" w:color="auto" w:fill="auto"/>
          </w:tcPr>
          <w:p w14:paraId="56DE2066" w14:textId="77777777" w:rsidR="00426DA3" w:rsidRPr="00EF0BB4" w:rsidRDefault="00426DA3" w:rsidP="00426DA3">
            <w:pPr>
              <w:jc w:val="both"/>
              <w:rPr>
                <w:rFonts w:ascii="Times New Roman" w:hAnsi="Times New Roman" w:cs="Times New Roman"/>
              </w:rPr>
            </w:pPr>
          </w:p>
        </w:tc>
        <w:tc>
          <w:tcPr>
            <w:tcW w:w="1960" w:type="dxa"/>
            <w:shd w:val="clear" w:color="auto" w:fill="auto"/>
          </w:tcPr>
          <w:p w14:paraId="228DCEA9"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Αρκετά</w:t>
            </w:r>
          </w:p>
        </w:tc>
        <w:tc>
          <w:tcPr>
            <w:tcW w:w="1276" w:type="dxa"/>
            <w:shd w:val="clear" w:color="auto" w:fill="auto"/>
          </w:tcPr>
          <w:p w14:paraId="353DE88F"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85</w:t>
            </w:r>
          </w:p>
        </w:tc>
        <w:tc>
          <w:tcPr>
            <w:tcW w:w="1275" w:type="dxa"/>
            <w:shd w:val="clear" w:color="auto" w:fill="auto"/>
          </w:tcPr>
          <w:p w14:paraId="230F9483"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56,7</w:t>
            </w:r>
          </w:p>
        </w:tc>
        <w:tc>
          <w:tcPr>
            <w:tcW w:w="1843" w:type="dxa"/>
            <w:shd w:val="clear" w:color="auto" w:fill="auto"/>
          </w:tcPr>
          <w:p w14:paraId="27C121E9"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56,7</w:t>
            </w:r>
          </w:p>
        </w:tc>
        <w:tc>
          <w:tcPr>
            <w:tcW w:w="2126" w:type="dxa"/>
            <w:shd w:val="clear" w:color="auto" w:fill="auto"/>
          </w:tcPr>
          <w:p w14:paraId="373EA397"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86,0</w:t>
            </w:r>
          </w:p>
        </w:tc>
      </w:tr>
      <w:tr w:rsidR="00426DA3" w:rsidRPr="00EF0BB4" w14:paraId="06824743" w14:textId="77777777" w:rsidTr="00BF31D6">
        <w:trPr>
          <w:cantSplit/>
          <w:trHeight w:val="397"/>
        </w:trPr>
        <w:tc>
          <w:tcPr>
            <w:tcW w:w="20" w:type="dxa"/>
            <w:vMerge/>
            <w:shd w:val="clear" w:color="auto" w:fill="auto"/>
          </w:tcPr>
          <w:p w14:paraId="72B7F8DB" w14:textId="77777777" w:rsidR="00426DA3" w:rsidRPr="00EF0BB4" w:rsidRDefault="00426DA3" w:rsidP="00426DA3">
            <w:pPr>
              <w:jc w:val="both"/>
              <w:rPr>
                <w:rFonts w:ascii="Times New Roman" w:hAnsi="Times New Roman" w:cs="Times New Roman"/>
              </w:rPr>
            </w:pPr>
          </w:p>
        </w:tc>
        <w:tc>
          <w:tcPr>
            <w:tcW w:w="1960" w:type="dxa"/>
            <w:shd w:val="clear" w:color="auto" w:fill="auto"/>
          </w:tcPr>
          <w:p w14:paraId="16D2E245"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Πολύ</w:t>
            </w:r>
          </w:p>
        </w:tc>
        <w:tc>
          <w:tcPr>
            <w:tcW w:w="1276" w:type="dxa"/>
            <w:shd w:val="clear" w:color="auto" w:fill="auto"/>
          </w:tcPr>
          <w:p w14:paraId="333F3C85"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21</w:t>
            </w:r>
          </w:p>
        </w:tc>
        <w:tc>
          <w:tcPr>
            <w:tcW w:w="1275" w:type="dxa"/>
            <w:shd w:val="clear" w:color="auto" w:fill="auto"/>
          </w:tcPr>
          <w:p w14:paraId="1C0190C9"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14,0</w:t>
            </w:r>
          </w:p>
        </w:tc>
        <w:tc>
          <w:tcPr>
            <w:tcW w:w="1843" w:type="dxa"/>
            <w:shd w:val="clear" w:color="auto" w:fill="auto"/>
          </w:tcPr>
          <w:p w14:paraId="031C3A07"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14,0</w:t>
            </w:r>
          </w:p>
        </w:tc>
        <w:tc>
          <w:tcPr>
            <w:tcW w:w="2126" w:type="dxa"/>
            <w:shd w:val="clear" w:color="auto" w:fill="auto"/>
          </w:tcPr>
          <w:p w14:paraId="6CEACB33"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100,0</w:t>
            </w:r>
          </w:p>
        </w:tc>
      </w:tr>
      <w:tr w:rsidR="00426DA3" w:rsidRPr="00EF0BB4" w14:paraId="1E86D163" w14:textId="77777777" w:rsidTr="00BF31D6">
        <w:trPr>
          <w:cantSplit/>
          <w:trHeight w:val="397"/>
        </w:trPr>
        <w:tc>
          <w:tcPr>
            <w:tcW w:w="20" w:type="dxa"/>
            <w:vMerge/>
            <w:shd w:val="clear" w:color="auto" w:fill="auto"/>
          </w:tcPr>
          <w:p w14:paraId="4EF496C0" w14:textId="77777777" w:rsidR="00426DA3" w:rsidRPr="00EF0BB4" w:rsidRDefault="00426DA3" w:rsidP="00426DA3">
            <w:pPr>
              <w:jc w:val="both"/>
              <w:rPr>
                <w:rFonts w:ascii="Times New Roman" w:hAnsi="Times New Roman" w:cs="Times New Roman"/>
              </w:rPr>
            </w:pPr>
          </w:p>
        </w:tc>
        <w:tc>
          <w:tcPr>
            <w:tcW w:w="1960" w:type="dxa"/>
            <w:shd w:val="clear" w:color="auto" w:fill="auto"/>
          </w:tcPr>
          <w:p w14:paraId="1848338C"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Σύνολο</w:t>
            </w:r>
          </w:p>
        </w:tc>
        <w:tc>
          <w:tcPr>
            <w:tcW w:w="1276" w:type="dxa"/>
            <w:shd w:val="clear" w:color="auto" w:fill="auto"/>
          </w:tcPr>
          <w:p w14:paraId="24EE35A3"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150</w:t>
            </w:r>
          </w:p>
        </w:tc>
        <w:tc>
          <w:tcPr>
            <w:tcW w:w="1275" w:type="dxa"/>
            <w:shd w:val="clear" w:color="auto" w:fill="auto"/>
          </w:tcPr>
          <w:p w14:paraId="618C7565"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100,0</w:t>
            </w:r>
          </w:p>
        </w:tc>
        <w:tc>
          <w:tcPr>
            <w:tcW w:w="1843" w:type="dxa"/>
            <w:shd w:val="clear" w:color="auto" w:fill="auto"/>
          </w:tcPr>
          <w:p w14:paraId="648092F5"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100,0</w:t>
            </w:r>
          </w:p>
        </w:tc>
        <w:tc>
          <w:tcPr>
            <w:tcW w:w="2126" w:type="dxa"/>
            <w:shd w:val="clear" w:color="auto" w:fill="auto"/>
            <w:vAlign w:val="center"/>
          </w:tcPr>
          <w:p w14:paraId="3392B718" w14:textId="77777777" w:rsidR="00426DA3" w:rsidRPr="00EF0BB4" w:rsidRDefault="00426DA3" w:rsidP="00426DA3">
            <w:pPr>
              <w:jc w:val="both"/>
              <w:rPr>
                <w:rFonts w:ascii="Times New Roman" w:hAnsi="Times New Roman" w:cs="Times New Roman"/>
              </w:rPr>
            </w:pPr>
          </w:p>
        </w:tc>
      </w:tr>
    </w:tbl>
    <w:p w14:paraId="351B8940" w14:textId="77777777" w:rsidR="0043670B" w:rsidRDefault="0043670B" w:rsidP="0043670B">
      <w:pPr>
        <w:spacing w:after="100" w:afterAutospacing="1" w:line="360" w:lineRule="auto"/>
        <w:jc w:val="both"/>
        <w:rPr>
          <w:rFonts w:ascii="Times New Roman" w:hAnsi="Times New Roman" w:cs="Times New Roman"/>
          <w:sz w:val="24"/>
          <w:szCs w:val="24"/>
        </w:rPr>
      </w:pPr>
    </w:p>
    <w:p w14:paraId="7C6D1E42" w14:textId="77777777" w:rsidR="004F4A0C" w:rsidRPr="004F3BAC" w:rsidRDefault="00916423" w:rsidP="0043670B">
      <w:pPr>
        <w:spacing w:after="100" w:afterAutospacing="1" w:line="360" w:lineRule="auto"/>
        <w:jc w:val="both"/>
        <w:rPr>
          <w:rFonts w:ascii="Times New Roman" w:hAnsi="Times New Roman" w:cs="Times New Roman"/>
          <w:sz w:val="24"/>
          <w:szCs w:val="24"/>
        </w:rPr>
      </w:pPr>
      <w:r w:rsidRPr="00EF0BB4">
        <w:rPr>
          <w:rFonts w:ascii="Times New Roman" w:hAnsi="Times New Roman" w:cs="Times New Roman"/>
          <w:sz w:val="24"/>
          <w:szCs w:val="24"/>
        </w:rPr>
        <w:t>Τα αποτελέσματα</w:t>
      </w:r>
      <w:r w:rsidR="004607A9">
        <w:rPr>
          <w:rFonts w:ascii="Times New Roman" w:hAnsi="Times New Roman" w:cs="Times New Roman"/>
          <w:sz w:val="24"/>
          <w:szCs w:val="24"/>
        </w:rPr>
        <w:t xml:space="preserve"> της μελέτης</w:t>
      </w:r>
      <w:r w:rsidRPr="00EF0BB4">
        <w:rPr>
          <w:rFonts w:ascii="Times New Roman" w:hAnsi="Times New Roman" w:cs="Times New Roman"/>
          <w:sz w:val="24"/>
          <w:szCs w:val="24"/>
        </w:rPr>
        <w:t xml:space="preserve"> έδειξαν</w:t>
      </w:r>
      <w:r w:rsidR="004607A9">
        <w:rPr>
          <w:rFonts w:ascii="Times New Roman" w:hAnsi="Times New Roman" w:cs="Times New Roman"/>
          <w:sz w:val="24"/>
          <w:szCs w:val="24"/>
        </w:rPr>
        <w:t xml:space="preserve"> επίσης</w:t>
      </w:r>
      <w:r w:rsidRPr="00EF0BB4">
        <w:rPr>
          <w:rFonts w:ascii="Times New Roman" w:hAnsi="Times New Roman" w:cs="Times New Roman"/>
          <w:sz w:val="24"/>
          <w:szCs w:val="24"/>
        </w:rPr>
        <w:t xml:space="preserve"> πως με μία κατάλληλη ενημέρωση του κόσμου</w:t>
      </w:r>
      <w:r w:rsidR="004607A9">
        <w:rPr>
          <w:rFonts w:ascii="Times New Roman" w:hAnsi="Times New Roman" w:cs="Times New Roman"/>
          <w:sz w:val="24"/>
          <w:szCs w:val="24"/>
        </w:rPr>
        <w:t xml:space="preserve"> σχετικά με τη δράση των μικροθρεπτικών στοιχείων και των βιταμινών</w:t>
      </w:r>
      <w:r w:rsidRPr="00EF0BB4">
        <w:rPr>
          <w:rFonts w:ascii="Times New Roman" w:hAnsi="Times New Roman" w:cs="Times New Roman"/>
          <w:sz w:val="24"/>
          <w:szCs w:val="24"/>
        </w:rPr>
        <w:t>, θα επηρεαστεί η κατανάλωση συμπληρωμάτων αρκετά έως πολύ σε ποσοστό 70,7%</w:t>
      </w:r>
      <w:r w:rsidR="004607A9">
        <w:rPr>
          <w:rFonts w:ascii="Times New Roman" w:hAnsi="Times New Roman" w:cs="Times New Roman"/>
          <w:sz w:val="24"/>
          <w:szCs w:val="24"/>
        </w:rPr>
        <w:t xml:space="preserve"> (πίνακας 25)</w:t>
      </w:r>
      <w:r w:rsidRPr="00EF0BB4">
        <w:rPr>
          <w:rFonts w:ascii="Times New Roman" w:hAnsi="Times New Roman" w:cs="Times New Roman"/>
          <w:sz w:val="24"/>
          <w:szCs w:val="24"/>
        </w:rPr>
        <w:t>.</w:t>
      </w:r>
      <w:r w:rsidR="004607A9">
        <w:rPr>
          <w:rFonts w:ascii="Times New Roman" w:hAnsi="Times New Roman" w:cs="Times New Roman"/>
          <w:sz w:val="24"/>
          <w:szCs w:val="24"/>
        </w:rPr>
        <w:t xml:space="preserve"> Οι φαρμακοποιοί στην επαρχία δήλωσαν πως θα επηρρεαστεί η αγορά αρκετά σε ποσοστό 62% και αυτοί στη Θεσσαλονίκη σε ποσοστό 54% όπως φαίνεται και στο γράφημα 25. Τέλος, ένα χαμηλό ποσοστό επί του συνόλου (2,7%) έκρινε πως </w:t>
      </w:r>
      <w:r w:rsidR="004F3BAC">
        <w:rPr>
          <w:rFonts w:ascii="Times New Roman" w:hAnsi="Times New Roman" w:cs="Times New Roman"/>
          <w:sz w:val="24"/>
          <w:szCs w:val="24"/>
        </w:rPr>
        <w:t xml:space="preserve">ακόμα και αν ενημερωθεί κατάλληλα το καταναλωτικό κοινό, δεν θα επηρρεαστεί η αγορά συμπληρωμάτων διατροφής (πίνακας 25). </w:t>
      </w:r>
      <w:r w:rsidR="004607A9">
        <w:rPr>
          <w:rFonts w:ascii="Times New Roman" w:hAnsi="Times New Roman" w:cs="Times New Roman"/>
          <w:sz w:val="24"/>
          <w:szCs w:val="24"/>
        </w:rPr>
        <w:t xml:space="preserve"> </w:t>
      </w:r>
    </w:p>
    <w:p w14:paraId="012ECB28" w14:textId="77777777" w:rsidR="00A34614" w:rsidRPr="00EF0BB4" w:rsidRDefault="004F4A0C" w:rsidP="004F4A0C">
      <w:pPr>
        <w:jc w:val="both"/>
        <w:rPr>
          <w:rFonts w:ascii="Times New Roman" w:hAnsi="Times New Roman" w:cs="Times New Roman"/>
          <w:sz w:val="20"/>
          <w:szCs w:val="20"/>
          <w:u w:val="single"/>
        </w:rPr>
      </w:pPr>
      <w:r w:rsidRPr="00EF0BB4">
        <w:rPr>
          <w:noProof/>
          <w:lang w:eastAsia="el-GR"/>
        </w:rPr>
        <w:lastRenderedPageBreak/>
        <w:drawing>
          <wp:inline distT="0" distB="0" distL="0" distR="0" wp14:anchorId="307E2717" wp14:editId="72AE5D6B">
            <wp:extent cx="5400000" cy="3240000"/>
            <wp:effectExtent l="0" t="0" r="10795" b="17780"/>
            <wp:docPr id="153" name="Γράφημα 153">
              <a:extLst xmlns:a="http://schemas.openxmlformats.org/drawingml/2006/main">
                <a:ext uri="{FF2B5EF4-FFF2-40B4-BE49-F238E27FC236}">
                  <a16:creationId xmlns:a16="http://schemas.microsoft.com/office/drawing/2014/main" id="{909FD1E5-8C3B-481F-B54A-47C681328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B3476B3" w14:textId="77777777" w:rsidR="004F4A0C" w:rsidRPr="00EF0BB4" w:rsidRDefault="004F4A0C" w:rsidP="004F4A0C">
      <w:pPr>
        <w:jc w:val="both"/>
        <w:rPr>
          <w:rFonts w:ascii="Times New Roman" w:hAnsi="Times New Roman" w:cs="Times New Roman"/>
          <w:sz w:val="20"/>
          <w:szCs w:val="20"/>
        </w:rPr>
      </w:pPr>
      <w:r w:rsidRPr="00EF0BB4">
        <w:rPr>
          <w:rFonts w:ascii="Times New Roman" w:hAnsi="Times New Roman" w:cs="Times New Roman"/>
          <w:sz w:val="20"/>
          <w:szCs w:val="20"/>
          <w:u w:val="single"/>
        </w:rPr>
        <w:t>Γράφημα 26:</w:t>
      </w:r>
      <w:r w:rsidRPr="00EF0BB4">
        <w:rPr>
          <w:rFonts w:ascii="Times New Roman" w:hAnsi="Times New Roman" w:cs="Times New Roman"/>
          <w:sz w:val="20"/>
          <w:szCs w:val="20"/>
        </w:rPr>
        <w:t xml:space="preserve"> Γνώμη των φαρμακοποιών σχετικά με τη μακροπρόθεσμη βελτίωση της υγείας των καταναλωτών έπειτα από την πλήρη ενημέρωσή τους αναφορικά με τη δράση των βιταμινών και των  μικροθρεπτικών στοιχείων στο ανθρώπινο γονιδίωμα</w:t>
      </w:r>
      <w:r w:rsidR="00110003" w:rsidRPr="00EF0BB4">
        <w:rPr>
          <w:rFonts w:ascii="Times New Roman" w:hAnsi="Times New Roman" w:cs="Times New Roman"/>
          <w:sz w:val="20"/>
          <w:szCs w:val="20"/>
        </w:rPr>
        <w:t xml:space="preserve"> (σύγκριση Θεσσαλονίκη και επαρχία)</w:t>
      </w:r>
    </w:p>
    <w:p w14:paraId="26BAA193" w14:textId="77777777" w:rsidR="00426DA3" w:rsidRPr="00EF0BB4" w:rsidRDefault="00426DA3" w:rsidP="004F4A0C">
      <w:pPr>
        <w:jc w:val="both"/>
        <w:rPr>
          <w:rFonts w:ascii="Times New Roman" w:hAnsi="Times New Roman" w:cs="Times New Roman"/>
          <w:sz w:val="20"/>
          <w:szCs w:val="20"/>
        </w:rPr>
      </w:pPr>
    </w:p>
    <w:p w14:paraId="60D53CAC" w14:textId="77777777" w:rsidR="00916423" w:rsidRPr="00EF0BB4" w:rsidRDefault="00AE6C38" w:rsidP="004F4A0C">
      <w:pPr>
        <w:jc w:val="both"/>
        <w:rPr>
          <w:rFonts w:ascii="Times New Roman" w:hAnsi="Times New Roman" w:cs="Times New Roman"/>
          <w:sz w:val="20"/>
          <w:szCs w:val="20"/>
        </w:rPr>
      </w:pPr>
      <w:r w:rsidRPr="00AE6C38">
        <w:rPr>
          <w:rFonts w:ascii="Times New Roman" w:hAnsi="Times New Roman" w:cs="Times New Roman"/>
          <w:sz w:val="20"/>
          <w:szCs w:val="20"/>
          <w:u w:val="single"/>
        </w:rPr>
        <w:t>Πίνακας 26:</w:t>
      </w:r>
      <w:r w:rsidRPr="00AE6C38">
        <w:rPr>
          <w:rFonts w:ascii="Times New Roman" w:hAnsi="Times New Roman" w:cs="Times New Roman"/>
          <w:sz w:val="20"/>
          <w:szCs w:val="20"/>
        </w:rPr>
        <w:t xml:space="preserve"> Γνώμη των φαρμακοποιών σχετικά με τη μακροπρόθεσμη βελτίωση της υγείας των καταναλωτών έπειτα από την πλήρη ενημέρωσή τους αναφορικά με τη δράση των βιταμινών και των  μικροθρεπτικών στοιχείων στο ανθρώπινο γονιδίωμα στη Β. Ελλάδα</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
        <w:gridCol w:w="1816"/>
        <w:gridCol w:w="1416"/>
        <w:gridCol w:w="1273"/>
        <w:gridCol w:w="1699"/>
        <w:gridCol w:w="2124"/>
      </w:tblGrid>
      <w:tr w:rsidR="00426DA3" w:rsidRPr="00EF0BB4" w14:paraId="6EF80289" w14:textId="77777777" w:rsidTr="00BF31D6">
        <w:trPr>
          <w:cantSplit/>
          <w:trHeight w:val="397"/>
        </w:trPr>
        <w:tc>
          <w:tcPr>
            <w:tcW w:w="8359" w:type="dxa"/>
            <w:gridSpan w:val="6"/>
            <w:shd w:val="clear" w:color="auto" w:fill="auto"/>
            <w:vAlign w:val="center"/>
          </w:tcPr>
          <w:p w14:paraId="6F857C21"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b/>
                <w:bCs/>
              </w:rPr>
              <w:t>Ενημέρωση καταναλωτών και βελτίωση της υγείας τους</w:t>
            </w:r>
          </w:p>
        </w:tc>
      </w:tr>
      <w:tr w:rsidR="00426DA3" w:rsidRPr="00EF0BB4" w14:paraId="4DC24E44" w14:textId="77777777" w:rsidTr="00BF31D6">
        <w:trPr>
          <w:cantSplit/>
          <w:trHeight w:val="397"/>
        </w:trPr>
        <w:tc>
          <w:tcPr>
            <w:tcW w:w="1838" w:type="dxa"/>
            <w:gridSpan w:val="2"/>
            <w:shd w:val="clear" w:color="auto" w:fill="auto"/>
            <w:vAlign w:val="bottom"/>
          </w:tcPr>
          <w:p w14:paraId="3B86280C" w14:textId="77777777" w:rsidR="00426DA3" w:rsidRPr="00EF0BB4" w:rsidRDefault="00426DA3" w:rsidP="00426DA3">
            <w:pPr>
              <w:jc w:val="both"/>
              <w:rPr>
                <w:rFonts w:ascii="Times New Roman" w:hAnsi="Times New Roman" w:cs="Times New Roman"/>
              </w:rPr>
            </w:pPr>
          </w:p>
        </w:tc>
        <w:tc>
          <w:tcPr>
            <w:tcW w:w="1418" w:type="dxa"/>
            <w:shd w:val="clear" w:color="auto" w:fill="auto"/>
            <w:vAlign w:val="bottom"/>
          </w:tcPr>
          <w:p w14:paraId="24BB2BF4"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Συχνότητα</w:t>
            </w:r>
          </w:p>
        </w:tc>
        <w:tc>
          <w:tcPr>
            <w:tcW w:w="1275" w:type="dxa"/>
            <w:shd w:val="clear" w:color="auto" w:fill="auto"/>
            <w:vAlign w:val="bottom"/>
          </w:tcPr>
          <w:p w14:paraId="3B91F014"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Ποσοστό</w:t>
            </w:r>
          </w:p>
        </w:tc>
        <w:tc>
          <w:tcPr>
            <w:tcW w:w="1701" w:type="dxa"/>
            <w:shd w:val="clear" w:color="auto" w:fill="auto"/>
            <w:vAlign w:val="bottom"/>
          </w:tcPr>
          <w:p w14:paraId="68B41132"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Έγκυρο ποσοστό</w:t>
            </w:r>
          </w:p>
        </w:tc>
        <w:tc>
          <w:tcPr>
            <w:tcW w:w="2127" w:type="dxa"/>
            <w:shd w:val="clear" w:color="auto" w:fill="auto"/>
            <w:vAlign w:val="bottom"/>
          </w:tcPr>
          <w:p w14:paraId="5F049483"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Αθροιστικό ποσοστό</w:t>
            </w:r>
          </w:p>
        </w:tc>
      </w:tr>
      <w:tr w:rsidR="00426DA3" w:rsidRPr="00EF0BB4" w14:paraId="0F921235" w14:textId="77777777" w:rsidTr="00BF31D6">
        <w:trPr>
          <w:cantSplit/>
          <w:trHeight w:val="397"/>
        </w:trPr>
        <w:tc>
          <w:tcPr>
            <w:tcW w:w="20" w:type="dxa"/>
            <w:vMerge w:val="restart"/>
            <w:shd w:val="clear" w:color="auto" w:fill="auto"/>
          </w:tcPr>
          <w:p w14:paraId="32415707" w14:textId="77777777" w:rsidR="00426DA3" w:rsidRPr="00EF0BB4" w:rsidRDefault="00426DA3" w:rsidP="00426DA3">
            <w:pPr>
              <w:jc w:val="both"/>
              <w:rPr>
                <w:rFonts w:ascii="Times New Roman" w:hAnsi="Times New Roman" w:cs="Times New Roman"/>
              </w:rPr>
            </w:pPr>
          </w:p>
        </w:tc>
        <w:tc>
          <w:tcPr>
            <w:tcW w:w="1818" w:type="dxa"/>
            <w:shd w:val="clear" w:color="auto" w:fill="auto"/>
          </w:tcPr>
          <w:p w14:paraId="0FB47698" w14:textId="77777777" w:rsidR="00426DA3" w:rsidRPr="00EF0BB4" w:rsidRDefault="00110003" w:rsidP="00426DA3">
            <w:pPr>
              <w:jc w:val="both"/>
              <w:rPr>
                <w:rFonts w:ascii="Times New Roman" w:hAnsi="Times New Roman" w:cs="Times New Roman"/>
              </w:rPr>
            </w:pPr>
            <w:r w:rsidRPr="00EF0BB4">
              <w:rPr>
                <w:rFonts w:ascii="Times New Roman" w:hAnsi="Times New Roman" w:cs="Times New Roman"/>
              </w:rPr>
              <w:t>Κ</w:t>
            </w:r>
            <w:r w:rsidR="00426DA3" w:rsidRPr="00EF0BB4">
              <w:rPr>
                <w:rFonts w:ascii="Times New Roman" w:hAnsi="Times New Roman" w:cs="Times New Roman"/>
              </w:rPr>
              <w:t>αθόλου</w:t>
            </w:r>
          </w:p>
        </w:tc>
        <w:tc>
          <w:tcPr>
            <w:tcW w:w="1418" w:type="dxa"/>
            <w:shd w:val="clear" w:color="auto" w:fill="auto"/>
          </w:tcPr>
          <w:p w14:paraId="193670E6"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4</w:t>
            </w:r>
          </w:p>
        </w:tc>
        <w:tc>
          <w:tcPr>
            <w:tcW w:w="1275" w:type="dxa"/>
            <w:shd w:val="clear" w:color="auto" w:fill="auto"/>
          </w:tcPr>
          <w:p w14:paraId="5895EC90"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2,7</w:t>
            </w:r>
          </w:p>
        </w:tc>
        <w:tc>
          <w:tcPr>
            <w:tcW w:w="1701" w:type="dxa"/>
            <w:shd w:val="clear" w:color="auto" w:fill="auto"/>
          </w:tcPr>
          <w:p w14:paraId="0AA13552"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2,7</w:t>
            </w:r>
          </w:p>
        </w:tc>
        <w:tc>
          <w:tcPr>
            <w:tcW w:w="2127" w:type="dxa"/>
            <w:shd w:val="clear" w:color="auto" w:fill="auto"/>
          </w:tcPr>
          <w:p w14:paraId="65873891"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2,7</w:t>
            </w:r>
          </w:p>
        </w:tc>
      </w:tr>
      <w:tr w:rsidR="00426DA3" w:rsidRPr="00EF0BB4" w14:paraId="49231110" w14:textId="77777777" w:rsidTr="00BF31D6">
        <w:trPr>
          <w:cantSplit/>
          <w:trHeight w:val="397"/>
        </w:trPr>
        <w:tc>
          <w:tcPr>
            <w:tcW w:w="20" w:type="dxa"/>
            <w:vMerge/>
            <w:shd w:val="clear" w:color="auto" w:fill="auto"/>
          </w:tcPr>
          <w:p w14:paraId="71D13492" w14:textId="77777777" w:rsidR="00426DA3" w:rsidRPr="00EF0BB4" w:rsidRDefault="00426DA3" w:rsidP="00426DA3">
            <w:pPr>
              <w:jc w:val="both"/>
              <w:rPr>
                <w:rFonts w:ascii="Times New Roman" w:hAnsi="Times New Roman" w:cs="Times New Roman"/>
              </w:rPr>
            </w:pPr>
          </w:p>
        </w:tc>
        <w:tc>
          <w:tcPr>
            <w:tcW w:w="1818" w:type="dxa"/>
            <w:shd w:val="clear" w:color="auto" w:fill="auto"/>
          </w:tcPr>
          <w:p w14:paraId="01DAC386" w14:textId="77777777" w:rsidR="00426DA3" w:rsidRPr="00EF0BB4" w:rsidRDefault="00110003" w:rsidP="00426DA3">
            <w:pPr>
              <w:jc w:val="both"/>
              <w:rPr>
                <w:rFonts w:ascii="Times New Roman" w:hAnsi="Times New Roman" w:cs="Times New Roman"/>
              </w:rPr>
            </w:pPr>
            <w:r w:rsidRPr="00EF0BB4">
              <w:rPr>
                <w:rFonts w:ascii="Times New Roman" w:hAnsi="Times New Roman" w:cs="Times New Roman"/>
              </w:rPr>
              <w:t>Λ</w:t>
            </w:r>
            <w:r w:rsidR="00426DA3" w:rsidRPr="00EF0BB4">
              <w:rPr>
                <w:rFonts w:ascii="Times New Roman" w:hAnsi="Times New Roman" w:cs="Times New Roman"/>
              </w:rPr>
              <w:t>ίγο</w:t>
            </w:r>
          </w:p>
        </w:tc>
        <w:tc>
          <w:tcPr>
            <w:tcW w:w="1418" w:type="dxa"/>
            <w:shd w:val="clear" w:color="auto" w:fill="auto"/>
          </w:tcPr>
          <w:p w14:paraId="408B902C"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19</w:t>
            </w:r>
          </w:p>
        </w:tc>
        <w:tc>
          <w:tcPr>
            <w:tcW w:w="1275" w:type="dxa"/>
            <w:shd w:val="clear" w:color="auto" w:fill="auto"/>
          </w:tcPr>
          <w:p w14:paraId="4526AD12"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12,7</w:t>
            </w:r>
          </w:p>
        </w:tc>
        <w:tc>
          <w:tcPr>
            <w:tcW w:w="1701" w:type="dxa"/>
            <w:shd w:val="clear" w:color="auto" w:fill="auto"/>
          </w:tcPr>
          <w:p w14:paraId="77CA6826"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12,7</w:t>
            </w:r>
          </w:p>
        </w:tc>
        <w:tc>
          <w:tcPr>
            <w:tcW w:w="2127" w:type="dxa"/>
            <w:shd w:val="clear" w:color="auto" w:fill="auto"/>
          </w:tcPr>
          <w:p w14:paraId="2B0A6720"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15,3</w:t>
            </w:r>
          </w:p>
        </w:tc>
      </w:tr>
      <w:tr w:rsidR="00426DA3" w:rsidRPr="00EF0BB4" w14:paraId="4EE2A7A0" w14:textId="77777777" w:rsidTr="00BF31D6">
        <w:trPr>
          <w:cantSplit/>
          <w:trHeight w:val="397"/>
        </w:trPr>
        <w:tc>
          <w:tcPr>
            <w:tcW w:w="20" w:type="dxa"/>
            <w:vMerge/>
            <w:shd w:val="clear" w:color="auto" w:fill="auto"/>
          </w:tcPr>
          <w:p w14:paraId="615275DE" w14:textId="77777777" w:rsidR="00426DA3" w:rsidRPr="00EF0BB4" w:rsidRDefault="00426DA3" w:rsidP="00426DA3">
            <w:pPr>
              <w:jc w:val="both"/>
              <w:rPr>
                <w:rFonts w:ascii="Times New Roman" w:hAnsi="Times New Roman" w:cs="Times New Roman"/>
              </w:rPr>
            </w:pPr>
          </w:p>
        </w:tc>
        <w:tc>
          <w:tcPr>
            <w:tcW w:w="1818" w:type="dxa"/>
            <w:shd w:val="clear" w:color="auto" w:fill="auto"/>
          </w:tcPr>
          <w:p w14:paraId="3380A46F" w14:textId="77777777" w:rsidR="00426DA3" w:rsidRPr="00EF0BB4" w:rsidRDefault="00110003" w:rsidP="00426DA3">
            <w:pPr>
              <w:jc w:val="both"/>
              <w:rPr>
                <w:rFonts w:ascii="Times New Roman" w:hAnsi="Times New Roman" w:cs="Times New Roman"/>
              </w:rPr>
            </w:pPr>
            <w:r w:rsidRPr="00EF0BB4">
              <w:rPr>
                <w:rFonts w:ascii="Times New Roman" w:hAnsi="Times New Roman" w:cs="Times New Roman"/>
              </w:rPr>
              <w:t>Α</w:t>
            </w:r>
            <w:r w:rsidR="00426DA3" w:rsidRPr="00EF0BB4">
              <w:rPr>
                <w:rFonts w:ascii="Times New Roman" w:hAnsi="Times New Roman" w:cs="Times New Roman"/>
              </w:rPr>
              <w:t>ρκετά</w:t>
            </w:r>
          </w:p>
        </w:tc>
        <w:tc>
          <w:tcPr>
            <w:tcW w:w="1418" w:type="dxa"/>
            <w:shd w:val="clear" w:color="auto" w:fill="auto"/>
          </w:tcPr>
          <w:p w14:paraId="6931078B"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72</w:t>
            </w:r>
          </w:p>
        </w:tc>
        <w:tc>
          <w:tcPr>
            <w:tcW w:w="1275" w:type="dxa"/>
            <w:shd w:val="clear" w:color="auto" w:fill="auto"/>
          </w:tcPr>
          <w:p w14:paraId="18FB5BCE"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48,0</w:t>
            </w:r>
          </w:p>
        </w:tc>
        <w:tc>
          <w:tcPr>
            <w:tcW w:w="1701" w:type="dxa"/>
            <w:shd w:val="clear" w:color="auto" w:fill="auto"/>
          </w:tcPr>
          <w:p w14:paraId="7DFDAE6C"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48,0</w:t>
            </w:r>
          </w:p>
        </w:tc>
        <w:tc>
          <w:tcPr>
            <w:tcW w:w="2127" w:type="dxa"/>
            <w:shd w:val="clear" w:color="auto" w:fill="auto"/>
          </w:tcPr>
          <w:p w14:paraId="0819551B"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63,3</w:t>
            </w:r>
          </w:p>
        </w:tc>
      </w:tr>
      <w:tr w:rsidR="00426DA3" w:rsidRPr="00EF0BB4" w14:paraId="537E0CDB" w14:textId="77777777" w:rsidTr="00BF31D6">
        <w:trPr>
          <w:cantSplit/>
          <w:trHeight w:val="397"/>
        </w:trPr>
        <w:tc>
          <w:tcPr>
            <w:tcW w:w="20" w:type="dxa"/>
            <w:vMerge/>
            <w:shd w:val="clear" w:color="auto" w:fill="auto"/>
          </w:tcPr>
          <w:p w14:paraId="68459584" w14:textId="77777777" w:rsidR="00426DA3" w:rsidRPr="00EF0BB4" w:rsidRDefault="00426DA3" w:rsidP="00426DA3">
            <w:pPr>
              <w:jc w:val="both"/>
              <w:rPr>
                <w:rFonts w:ascii="Times New Roman" w:hAnsi="Times New Roman" w:cs="Times New Roman"/>
              </w:rPr>
            </w:pPr>
          </w:p>
        </w:tc>
        <w:tc>
          <w:tcPr>
            <w:tcW w:w="1818" w:type="dxa"/>
            <w:shd w:val="clear" w:color="auto" w:fill="auto"/>
          </w:tcPr>
          <w:p w14:paraId="5085D479" w14:textId="77777777" w:rsidR="00426DA3" w:rsidRPr="00EF0BB4" w:rsidRDefault="00110003" w:rsidP="00426DA3">
            <w:pPr>
              <w:jc w:val="both"/>
              <w:rPr>
                <w:rFonts w:ascii="Times New Roman" w:hAnsi="Times New Roman" w:cs="Times New Roman"/>
              </w:rPr>
            </w:pPr>
            <w:r w:rsidRPr="00EF0BB4">
              <w:rPr>
                <w:rFonts w:ascii="Times New Roman" w:hAnsi="Times New Roman" w:cs="Times New Roman"/>
              </w:rPr>
              <w:t>Π</w:t>
            </w:r>
            <w:r w:rsidR="00426DA3" w:rsidRPr="00EF0BB4">
              <w:rPr>
                <w:rFonts w:ascii="Times New Roman" w:hAnsi="Times New Roman" w:cs="Times New Roman"/>
              </w:rPr>
              <w:t>ολύ</w:t>
            </w:r>
          </w:p>
        </w:tc>
        <w:tc>
          <w:tcPr>
            <w:tcW w:w="1418" w:type="dxa"/>
            <w:shd w:val="clear" w:color="auto" w:fill="auto"/>
          </w:tcPr>
          <w:p w14:paraId="393518E6"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55</w:t>
            </w:r>
          </w:p>
        </w:tc>
        <w:tc>
          <w:tcPr>
            <w:tcW w:w="1275" w:type="dxa"/>
            <w:shd w:val="clear" w:color="auto" w:fill="auto"/>
          </w:tcPr>
          <w:p w14:paraId="4508FB75"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36,7</w:t>
            </w:r>
          </w:p>
        </w:tc>
        <w:tc>
          <w:tcPr>
            <w:tcW w:w="1701" w:type="dxa"/>
            <w:shd w:val="clear" w:color="auto" w:fill="auto"/>
          </w:tcPr>
          <w:p w14:paraId="04A3916C"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36,7</w:t>
            </w:r>
          </w:p>
        </w:tc>
        <w:tc>
          <w:tcPr>
            <w:tcW w:w="2127" w:type="dxa"/>
            <w:shd w:val="clear" w:color="auto" w:fill="auto"/>
          </w:tcPr>
          <w:p w14:paraId="120E8E84"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100,0</w:t>
            </w:r>
          </w:p>
        </w:tc>
      </w:tr>
      <w:tr w:rsidR="00426DA3" w:rsidRPr="00EF0BB4" w14:paraId="0CEC5920" w14:textId="77777777" w:rsidTr="00BF31D6">
        <w:trPr>
          <w:cantSplit/>
          <w:trHeight w:val="397"/>
        </w:trPr>
        <w:tc>
          <w:tcPr>
            <w:tcW w:w="20" w:type="dxa"/>
            <w:vMerge/>
            <w:shd w:val="clear" w:color="auto" w:fill="auto"/>
          </w:tcPr>
          <w:p w14:paraId="25C02286" w14:textId="77777777" w:rsidR="00426DA3" w:rsidRPr="00EF0BB4" w:rsidRDefault="00426DA3" w:rsidP="00426DA3">
            <w:pPr>
              <w:jc w:val="both"/>
              <w:rPr>
                <w:rFonts w:ascii="Times New Roman" w:hAnsi="Times New Roman" w:cs="Times New Roman"/>
              </w:rPr>
            </w:pPr>
          </w:p>
        </w:tc>
        <w:tc>
          <w:tcPr>
            <w:tcW w:w="1818" w:type="dxa"/>
            <w:shd w:val="clear" w:color="auto" w:fill="auto"/>
          </w:tcPr>
          <w:p w14:paraId="56F936E9" w14:textId="77777777" w:rsidR="00426DA3" w:rsidRPr="00EF0BB4" w:rsidRDefault="00110003" w:rsidP="00426DA3">
            <w:pPr>
              <w:jc w:val="both"/>
              <w:rPr>
                <w:rFonts w:ascii="Times New Roman" w:hAnsi="Times New Roman" w:cs="Times New Roman"/>
              </w:rPr>
            </w:pPr>
            <w:r w:rsidRPr="00EF0BB4">
              <w:rPr>
                <w:rFonts w:ascii="Times New Roman" w:hAnsi="Times New Roman" w:cs="Times New Roman"/>
              </w:rPr>
              <w:t>Σύνολο</w:t>
            </w:r>
          </w:p>
        </w:tc>
        <w:tc>
          <w:tcPr>
            <w:tcW w:w="1418" w:type="dxa"/>
            <w:shd w:val="clear" w:color="auto" w:fill="auto"/>
          </w:tcPr>
          <w:p w14:paraId="31BC6662"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150</w:t>
            </w:r>
          </w:p>
        </w:tc>
        <w:tc>
          <w:tcPr>
            <w:tcW w:w="1275" w:type="dxa"/>
            <w:shd w:val="clear" w:color="auto" w:fill="auto"/>
          </w:tcPr>
          <w:p w14:paraId="23B079FF"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100,0</w:t>
            </w:r>
          </w:p>
        </w:tc>
        <w:tc>
          <w:tcPr>
            <w:tcW w:w="1701" w:type="dxa"/>
            <w:shd w:val="clear" w:color="auto" w:fill="auto"/>
          </w:tcPr>
          <w:p w14:paraId="4444EE8C" w14:textId="77777777" w:rsidR="00426DA3" w:rsidRPr="00EF0BB4" w:rsidRDefault="00426DA3" w:rsidP="00426DA3">
            <w:pPr>
              <w:jc w:val="both"/>
              <w:rPr>
                <w:rFonts w:ascii="Times New Roman" w:hAnsi="Times New Roman" w:cs="Times New Roman"/>
              </w:rPr>
            </w:pPr>
            <w:r w:rsidRPr="00EF0BB4">
              <w:rPr>
                <w:rFonts w:ascii="Times New Roman" w:hAnsi="Times New Roman" w:cs="Times New Roman"/>
              </w:rPr>
              <w:t>100,0</w:t>
            </w:r>
          </w:p>
        </w:tc>
        <w:tc>
          <w:tcPr>
            <w:tcW w:w="2127" w:type="dxa"/>
            <w:shd w:val="clear" w:color="auto" w:fill="auto"/>
            <w:vAlign w:val="center"/>
          </w:tcPr>
          <w:p w14:paraId="23805291" w14:textId="77777777" w:rsidR="00426DA3" w:rsidRPr="00EF0BB4" w:rsidRDefault="00426DA3" w:rsidP="00426DA3">
            <w:pPr>
              <w:jc w:val="both"/>
              <w:rPr>
                <w:rFonts w:ascii="Times New Roman" w:hAnsi="Times New Roman" w:cs="Times New Roman"/>
              </w:rPr>
            </w:pPr>
          </w:p>
        </w:tc>
      </w:tr>
    </w:tbl>
    <w:p w14:paraId="6223C8EF" w14:textId="77777777" w:rsidR="006C3C11" w:rsidRPr="004F3BAC" w:rsidRDefault="00916423" w:rsidP="0043670B">
      <w:pPr>
        <w:spacing w:after="100" w:afterAutospacing="1" w:line="360" w:lineRule="auto"/>
        <w:jc w:val="both"/>
        <w:rPr>
          <w:rFonts w:ascii="Times New Roman" w:hAnsi="Times New Roman" w:cs="Times New Roman"/>
          <w:sz w:val="24"/>
          <w:szCs w:val="24"/>
        </w:rPr>
      </w:pPr>
      <w:r w:rsidRPr="00EF0BB4">
        <w:rPr>
          <w:rFonts w:ascii="Times New Roman" w:hAnsi="Times New Roman" w:cs="Times New Roman"/>
          <w:sz w:val="24"/>
          <w:szCs w:val="24"/>
        </w:rPr>
        <w:t>Τέλος</w:t>
      </w:r>
      <w:r w:rsidR="0043670B">
        <w:rPr>
          <w:rFonts w:ascii="Times New Roman" w:hAnsi="Times New Roman" w:cs="Times New Roman"/>
          <w:sz w:val="24"/>
          <w:szCs w:val="24"/>
        </w:rPr>
        <w:t>,</w:t>
      </w:r>
      <w:r w:rsidRPr="00EF0BB4">
        <w:rPr>
          <w:rFonts w:ascii="Times New Roman" w:hAnsi="Times New Roman" w:cs="Times New Roman"/>
          <w:sz w:val="24"/>
          <w:szCs w:val="24"/>
        </w:rPr>
        <w:t xml:space="preserve"> </w:t>
      </w:r>
      <w:r w:rsidR="004F3BAC">
        <w:rPr>
          <w:rFonts w:ascii="Times New Roman" w:hAnsi="Times New Roman" w:cs="Times New Roman"/>
          <w:sz w:val="24"/>
          <w:szCs w:val="24"/>
        </w:rPr>
        <w:t>οι φαρμακοποιοί</w:t>
      </w:r>
      <w:r w:rsidRPr="00EF0BB4">
        <w:rPr>
          <w:rFonts w:ascii="Times New Roman" w:hAnsi="Times New Roman" w:cs="Times New Roman"/>
          <w:sz w:val="24"/>
          <w:szCs w:val="24"/>
        </w:rPr>
        <w:t xml:space="preserve"> </w:t>
      </w:r>
      <w:r w:rsidR="004F3BAC">
        <w:rPr>
          <w:rFonts w:ascii="Times New Roman" w:hAnsi="Times New Roman" w:cs="Times New Roman"/>
          <w:sz w:val="24"/>
          <w:szCs w:val="24"/>
        </w:rPr>
        <w:t xml:space="preserve">απάντησαν στην πλειοψηφία τους πως </w:t>
      </w:r>
      <w:r w:rsidRPr="00EF0BB4">
        <w:rPr>
          <w:rFonts w:ascii="Times New Roman" w:hAnsi="Times New Roman" w:cs="Times New Roman"/>
          <w:sz w:val="24"/>
          <w:szCs w:val="24"/>
        </w:rPr>
        <w:t>η κατάλληλη ενημέρωση</w:t>
      </w:r>
      <w:r w:rsidR="00992B07" w:rsidRPr="00EF0BB4">
        <w:rPr>
          <w:rFonts w:ascii="Times New Roman" w:hAnsi="Times New Roman" w:cs="Times New Roman"/>
          <w:sz w:val="24"/>
          <w:szCs w:val="24"/>
        </w:rPr>
        <w:t xml:space="preserve"> του καταναλωτικού</w:t>
      </w:r>
      <w:r w:rsidR="004F3BAC">
        <w:rPr>
          <w:rFonts w:ascii="Times New Roman" w:hAnsi="Times New Roman" w:cs="Times New Roman"/>
          <w:sz w:val="24"/>
          <w:szCs w:val="24"/>
        </w:rPr>
        <w:t xml:space="preserve"> κοινού</w:t>
      </w:r>
      <w:r w:rsidR="00992B07" w:rsidRPr="00EF0BB4">
        <w:rPr>
          <w:rFonts w:ascii="Times New Roman" w:hAnsi="Times New Roman" w:cs="Times New Roman"/>
          <w:sz w:val="24"/>
          <w:szCs w:val="24"/>
        </w:rPr>
        <w:t xml:space="preserve"> για τη δράση των μικροθρεπτικών συστατικών στο ανθρώπινο γονιδίωμα θα ξεκαθαρίσει την κρίση τους κι έτσι</w:t>
      </w:r>
      <w:r w:rsidRPr="00EF0BB4">
        <w:rPr>
          <w:rFonts w:ascii="Times New Roman" w:hAnsi="Times New Roman" w:cs="Times New Roman"/>
          <w:sz w:val="24"/>
          <w:szCs w:val="24"/>
        </w:rPr>
        <w:t xml:space="preserve"> πρόκειται να βοηθήσει στη βελτίωση της υγείας των καταναλωτών</w:t>
      </w:r>
      <w:r w:rsidR="004F3BAC">
        <w:rPr>
          <w:rFonts w:ascii="Times New Roman" w:hAnsi="Times New Roman" w:cs="Times New Roman"/>
          <w:sz w:val="24"/>
          <w:szCs w:val="24"/>
        </w:rPr>
        <w:t xml:space="preserve"> αρκετά έως πολύ</w:t>
      </w:r>
      <w:r w:rsidRPr="00EF0BB4">
        <w:rPr>
          <w:rFonts w:ascii="Times New Roman" w:hAnsi="Times New Roman" w:cs="Times New Roman"/>
          <w:sz w:val="24"/>
          <w:szCs w:val="24"/>
        </w:rPr>
        <w:t xml:space="preserve"> σε ποσοστό 84,7%</w:t>
      </w:r>
      <w:r w:rsidR="004F3BAC">
        <w:rPr>
          <w:rFonts w:ascii="Times New Roman" w:hAnsi="Times New Roman" w:cs="Times New Roman"/>
          <w:sz w:val="24"/>
          <w:szCs w:val="24"/>
        </w:rPr>
        <w:t>, όπως παρατηρείται και στον πίνακα 26</w:t>
      </w:r>
      <w:r w:rsidRPr="00EF0BB4">
        <w:rPr>
          <w:rFonts w:ascii="Times New Roman" w:hAnsi="Times New Roman" w:cs="Times New Roman"/>
          <w:sz w:val="24"/>
          <w:szCs w:val="24"/>
        </w:rPr>
        <w:t>.</w:t>
      </w:r>
      <w:r w:rsidR="004F3BAC">
        <w:rPr>
          <w:rFonts w:ascii="Times New Roman" w:hAnsi="Times New Roman" w:cs="Times New Roman"/>
          <w:sz w:val="24"/>
          <w:szCs w:val="24"/>
        </w:rPr>
        <w:t xml:space="preserve"> Σε αυτό το επίπεδο (αρκετά έως πολύ) απάντησαν θετικά το 88% των φαρμακοποιών της επαρχίας και το 83% των φαρμακοποιών της Θεσσαλονίκης (γράφημα 26). </w:t>
      </w:r>
    </w:p>
    <w:p w14:paraId="11E06E64" w14:textId="77777777" w:rsidR="000D1236" w:rsidRDefault="000D1236" w:rsidP="000F713A">
      <w:pPr>
        <w:pStyle w:val="a4"/>
        <w:numPr>
          <w:ilvl w:val="0"/>
          <w:numId w:val="31"/>
        </w:numPr>
        <w:jc w:val="center"/>
        <w:rPr>
          <w:rFonts w:ascii="Times New Roman" w:hAnsi="Times New Roman" w:cs="Times New Roman"/>
          <w:b/>
          <w:bCs/>
          <w:sz w:val="32"/>
          <w:szCs w:val="32"/>
        </w:rPr>
      </w:pPr>
      <w:r w:rsidRPr="00EF0BB4">
        <w:rPr>
          <w:rFonts w:ascii="Times New Roman" w:hAnsi="Times New Roman" w:cs="Times New Roman"/>
          <w:b/>
          <w:bCs/>
          <w:sz w:val="32"/>
          <w:szCs w:val="32"/>
        </w:rPr>
        <w:lastRenderedPageBreak/>
        <w:t>ΣΥ</w:t>
      </w:r>
      <w:r w:rsidR="004A4373">
        <w:rPr>
          <w:rFonts w:ascii="Times New Roman" w:hAnsi="Times New Roman" w:cs="Times New Roman"/>
          <w:b/>
          <w:bCs/>
          <w:sz w:val="32"/>
          <w:szCs w:val="32"/>
        </w:rPr>
        <w:t>ΖΗΤΗΣΗ</w:t>
      </w:r>
    </w:p>
    <w:p w14:paraId="69F7A594" w14:textId="77777777" w:rsidR="006A5E35" w:rsidRDefault="006A5E35" w:rsidP="006A5E35">
      <w:pPr>
        <w:pStyle w:val="a4"/>
        <w:ind w:left="900"/>
        <w:rPr>
          <w:rFonts w:ascii="Times New Roman" w:hAnsi="Times New Roman" w:cs="Times New Roman"/>
          <w:b/>
          <w:bCs/>
          <w:sz w:val="32"/>
          <w:szCs w:val="32"/>
        </w:rPr>
      </w:pPr>
    </w:p>
    <w:p w14:paraId="5C9801E5" w14:textId="77777777" w:rsidR="00E90270" w:rsidRPr="00E90270" w:rsidRDefault="00E90270"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Στην έρευνα που πραγματοποιήθηκε, το 72,7% των φαρμακοποιών απάντησαν θετικά πως γνωρίζουν τον όρο διατροφογενωμική καθώς και τον τρόπο δράσης των βιταμινών στο ανθρώπινο γονιδίωμα. Σε σχετική μελέτη που διεξήχθει στον Καναδά, συμμετείχαν γιατροί, φαρμακοποιοί, διαιτολόγοι και διατροφολόγοι και κατέληξε στο συμπέρασμα πως «οι επαγγελματίες υγείας δεν είναι ακόμη γνωστικά έτοιμοι να ενσωματώσουν τη διατροφογενωμική </w:t>
      </w:r>
      <w:r w:rsidR="004A4373">
        <w:rPr>
          <w:rFonts w:ascii="Times New Roman" w:hAnsi="Times New Roman" w:cs="Times New Roman"/>
          <w:sz w:val="24"/>
          <w:szCs w:val="24"/>
        </w:rPr>
        <w:t>στις επιστήμες τους</w:t>
      </w:r>
      <w:r>
        <w:rPr>
          <w:rFonts w:ascii="Times New Roman" w:hAnsi="Times New Roman" w:cs="Times New Roman"/>
          <w:sz w:val="24"/>
          <w:szCs w:val="24"/>
        </w:rPr>
        <w:t>» (</w:t>
      </w:r>
      <w:r w:rsidRPr="00E90270">
        <w:rPr>
          <w:rFonts w:ascii="Times New Roman" w:hAnsi="Times New Roman" w:cs="Times New Roman"/>
          <w:sz w:val="24"/>
          <w:szCs w:val="24"/>
        </w:rPr>
        <w:t>Weir et al.</w:t>
      </w:r>
      <w:r>
        <w:rPr>
          <w:rFonts w:ascii="Times New Roman" w:hAnsi="Times New Roman" w:cs="Times New Roman"/>
          <w:sz w:val="24"/>
          <w:szCs w:val="24"/>
        </w:rPr>
        <w:t xml:space="preserve">, 2010). Δυστυχώς, </w:t>
      </w:r>
      <w:r w:rsidR="004A4373">
        <w:rPr>
          <w:rFonts w:ascii="Times New Roman" w:hAnsi="Times New Roman" w:cs="Times New Roman"/>
          <w:sz w:val="24"/>
          <w:szCs w:val="24"/>
        </w:rPr>
        <w:t>άλλες παρόμοιες</w:t>
      </w:r>
      <w:r>
        <w:rPr>
          <w:rFonts w:ascii="Times New Roman" w:hAnsi="Times New Roman" w:cs="Times New Roman"/>
          <w:sz w:val="24"/>
          <w:szCs w:val="24"/>
        </w:rPr>
        <w:t xml:space="preserve"> μελέτες που να διερευνούν τις γνώσεις των φαρμακοποιών σχετικά με τη διατροφογενωμική δεν έχουν ακόμη διεξαχθεί.</w:t>
      </w:r>
    </w:p>
    <w:p w14:paraId="4E8D93F2" w14:textId="77777777" w:rsidR="006A5E35" w:rsidRDefault="006A5E35" w:rsidP="0043670B">
      <w:pPr>
        <w:spacing w:line="360" w:lineRule="auto"/>
        <w:jc w:val="both"/>
        <w:rPr>
          <w:rFonts w:ascii="Times New Roman" w:hAnsi="Times New Roman" w:cs="Times New Roman"/>
          <w:sz w:val="24"/>
          <w:szCs w:val="24"/>
        </w:rPr>
      </w:pPr>
      <w:r w:rsidRPr="00EF0BB4">
        <w:rPr>
          <w:rFonts w:ascii="Times New Roman" w:hAnsi="Times New Roman" w:cs="Times New Roman"/>
          <w:sz w:val="24"/>
          <w:szCs w:val="24"/>
        </w:rPr>
        <w:t>Η πλειοψηφία των φαρμακοποιών κρίνει σκόπιμη την ενημέρωση των καταναλωτών αποσκοπώντας στη μακροπρόθεσμη βελτίωση της υγείας τους. Η παρούσα έρευνα ανέδειξε την ανάγκη ενημέρωσης των καταναλωτών για τον διατροφογενωμικό ρόλο των μικροθρεπτικών συστατικών και για την σωστή λήψη των συμπληρωμάτων διατροφής.</w:t>
      </w:r>
      <w:r w:rsidRPr="00833B58">
        <w:rPr>
          <w:rFonts w:ascii="Times New Roman" w:hAnsi="Times New Roman" w:cs="Times New Roman"/>
          <w:sz w:val="24"/>
          <w:szCs w:val="24"/>
        </w:rPr>
        <w:t xml:space="preserve"> </w:t>
      </w:r>
      <w:r>
        <w:rPr>
          <w:rFonts w:ascii="Times New Roman" w:hAnsi="Times New Roman" w:cs="Times New Roman"/>
          <w:sz w:val="24"/>
          <w:szCs w:val="24"/>
        </w:rPr>
        <w:t>Παράλληλα</w:t>
      </w:r>
      <w:r w:rsidRPr="00833B58">
        <w:rPr>
          <w:rFonts w:ascii="Times New Roman" w:hAnsi="Times New Roman" w:cs="Times New Roman"/>
          <w:sz w:val="24"/>
          <w:szCs w:val="24"/>
        </w:rPr>
        <w:t xml:space="preserve"> </w:t>
      </w:r>
      <w:r>
        <w:rPr>
          <w:rFonts w:ascii="Times New Roman" w:hAnsi="Times New Roman" w:cs="Times New Roman"/>
          <w:sz w:val="24"/>
          <w:szCs w:val="24"/>
        </w:rPr>
        <w:t xml:space="preserve">έχουν ξεκινήσει ερευνητικές συνεργασίες όπως το Πρόγραμμα Προσωπικού Γονιδιώματος, η κοινοπραξία </w:t>
      </w:r>
      <w:r>
        <w:rPr>
          <w:rFonts w:ascii="Times New Roman" w:hAnsi="Times New Roman" w:cs="Times New Roman"/>
          <w:sz w:val="24"/>
          <w:szCs w:val="24"/>
          <w:lang w:val="en-US"/>
        </w:rPr>
        <w:t>International</w:t>
      </w:r>
      <w:r w:rsidRPr="00F83C1E">
        <w:rPr>
          <w:rFonts w:ascii="Times New Roman" w:hAnsi="Times New Roman" w:cs="Times New Roman"/>
          <w:sz w:val="24"/>
          <w:szCs w:val="24"/>
        </w:rPr>
        <w:t xml:space="preserve"> </w:t>
      </w:r>
      <w:r>
        <w:rPr>
          <w:rFonts w:ascii="Times New Roman" w:hAnsi="Times New Roman" w:cs="Times New Roman"/>
          <w:sz w:val="24"/>
          <w:szCs w:val="24"/>
          <w:lang w:val="en-US"/>
        </w:rPr>
        <w:t>HapMap</w:t>
      </w:r>
      <w:r w:rsidRPr="00F83C1E">
        <w:rPr>
          <w:rFonts w:ascii="Times New Roman" w:hAnsi="Times New Roman" w:cs="Times New Roman"/>
          <w:sz w:val="24"/>
          <w:szCs w:val="24"/>
        </w:rPr>
        <w:t xml:space="preserve"> </w:t>
      </w:r>
      <w:r>
        <w:rPr>
          <w:rFonts w:ascii="Times New Roman" w:hAnsi="Times New Roman" w:cs="Times New Roman"/>
          <w:sz w:val="24"/>
          <w:szCs w:val="24"/>
        </w:rPr>
        <w:t>και το Πρόγραμμα Ανθρώπινης Ποικιλομορφίας για τη συλλογή πληροφοριών σχετικά με τη γενετική ποικιλομορφία, με απώτερους στόχους (1) τη σύνδεση της γενετικής ποικιλομορφίας με το κίνδυνο ανθρωπίνων ασθενειών και (2) τη προώθηση ανάπτυξης εξατομικευμένης ιατρικής παρέμβασης (</w:t>
      </w:r>
      <w:r>
        <w:rPr>
          <w:rFonts w:ascii="Times New Roman" w:hAnsi="Times New Roman" w:cs="Times New Roman"/>
          <w:sz w:val="24"/>
          <w:szCs w:val="24"/>
          <w:lang w:val="en-US"/>
        </w:rPr>
        <w:t>Peters</w:t>
      </w:r>
      <w:r w:rsidRPr="00F83C1E">
        <w:rPr>
          <w:rFonts w:ascii="Times New Roman" w:hAnsi="Times New Roman" w:cs="Times New Roman"/>
          <w:sz w:val="24"/>
          <w:szCs w:val="24"/>
        </w:rPr>
        <w:t xml:space="preserve"> </w:t>
      </w:r>
      <w:r>
        <w:rPr>
          <w:rFonts w:ascii="Times New Roman" w:hAnsi="Times New Roman" w:cs="Times New Roman"/>
          <w:sz w:val="24"/>
          <w:szCs w:val="24"/>
          <w:lang w:val="en-US"/>
        </w:rPr>
        <w:t>et</w:t>
      </w:r>
      <w:r w:rsidRPr="00F83C1E">
        <w:rPr>
          <w:rFonts w:ascii="Times New Roman" w:hAnsi="Times New Roman" w:cs="Times New Roman"/>
          <w:sz w:val="24"/>
          <w:szCs w:val="24"/>
        </w:rPr>
        <w:t xml:space="preserve"> </w:t>
      </w:r>
      <w:r>
        <w:rPr>
          <w:rFonts w:ascii="Times New Roman" w:hAnsi="Times New Roman" w:cs="Times New Roman"/>
          <w:sz w:val="24"/>
          <w:szCs w:val="24"/>
          <w:lang w:val="en-US"/>
        </w:rPr>
        <w:t>al</w:t>
      </w:r>
      <w:r w:rsidRPr="00F83C1E">
        <w:rPr>
          <w:rFonts w:ascii="Times New Roman" w:hAnsi="Times New Roman" w:cs="Times New Roman"/>
          <w:sz w:val="24"/>
          <w:szCs w:val="24"/>
        </w:rPr>
        <w:t xml:space="preserve">., 2012). </w:t>
      </w:r>
    </w:p>
    <w:p w14:paraId="28717804" w14:textId="77777777" w:rsidR="006A5E35" w:rsidRPr="006A5E35" w:rsidRDefault="006A5E35"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Σύμφωνα με τους φαρμακοποιούς ο σίδηρος είναι αυτός που προτιμάται σε μεγαλύτερο ποσοστό από τους καταναλωτές ανάμεσα στα συμπληρώματα μετάλλων και ιχνοστοιχείων. Παράλληλα ένα πρόβλημα δημόσιας υγείας παγκοσμίως που θεωρείται ότι οφείλεται κυρίως στην έλλειψη σιδήρου είναι η αναιμία. Ωστόσο, πρόσφατες μελέτες </w:t>
      </w:r>
      <w:r w:rsidR="00663B06">
        <w:rPr>
          <w:rFonts w:ascii="Times New Roman" w:hAnsi="Times New Roman" w:cs="Times New Roman"/>
          <w:sz w:val="24"/>
          <w:szCs w:val="24"/>
        </w:rPr>
        <w:t xml:space="preserve">στις Η.Π.Α. </w:t>
      </w:r>
      <w:r>
        <w:rPr>
          <w:rFonts w:ascii="Times New Roman" w:hAnsi="Times New Roman" w:cs="Times New Roman"/>
          <w:sz w:val="24"/>
          <w:szCs w:val="24"/>
        </w:rPr>
        <w:t xml:space="preserve">δείχνουν ότι μόνο το 50 τοις εκατό περίπου των περιπτώσεων αναιμίας οφείλεται στην πραγματικότητα στην έλλειψη σιδήρου και ένα μεγάλο ποσοστό του πληθυσμού δεν συμμορφώνεται με τη θεραπεία σιδήρου. </w:t>
      </w:r>
      <w:r w:rsidRPr="006A5E35">
        <w:rPr>
          <w:rFonts w:ascii="Times New Roman" w:hAnsi="Times New Roman" w:cs="Times New Roman"/>
          <w:sz w:val="24"/>
          <w:szCs w:val="24"/>
        </w:rPr>
        <w:t>(</w:t>
      </w:r>
      <w:r>
        <w:rPr>
          <w:rFonts w:ascii="Times New Roman" w:hAnsi="Times New Roman" w:cs="Times New Roman"/>
          <w:sz w:val="24"/>
          <w:szCs w:val="24"/>
          <w:lang w:val="en-US"/>
        </w:rPr>
        <w:t>Pasricha</w:t>
      </w:r>
      <w:r w:rsidRPr="006A5E35">
        <w:rPr>
          <w:rFonts w:ascii="Times New Roman" w:hAnsi="Times New Roman" w:cs="Times New Roman"/>
          <w:sz w:val="24"/>
          <w:szCs w:val="24"/>
        </w:rPr>
        <w:t xml:space="preserve"> </w:t>
      </w:r>
      <w:r>
        <w:rPr>
          <w:rFonts w:ascii="Times New Roman" w:hAnsi="Times New Roman" w:cs="Times New Roman"/>
          <w:sz w:val="24"/>
          <w:szCs w:val="24"/>
          <w:lang w:val="en-US"/>
        </w:rPr>
        <w:t>et</w:t>
      </w:r>
      <w:r w:rsidRPr="006A5E35">
        <w:rPr>
          <w:rFonts w:ascii="Times New Roman" w:hAnsi="Times New Roman" w:cs="Times New Roman"/>
          <w:sz w:val="24"/>
          <w:szCs w:val="24"/>
        </w:rPr>
        <w:t xml:space="preserve"> </w:t>
      </w:r>
      <w:r>
        <w:rPr>
          <w:rFonts w:ascii="Times New Roman" w:hAnsi="Times New Roman" w:cs="Times New Roman"/>
          <w:sz w:val="24"/>
          <w:szCs w:val="24"/>
          <w:lang w:val="en-US"/>
        </w:rPr>
        <w:t>al</w:t>
      </w:r>
      <w:r w:rsidRPr="006A5E35">
        <w:rPr>
          <w:rFonts w:ascii="Times New Roman" w:hAnsi="Times New Roman" w:cs="Times New Roman"/>
          <w:sz w:val="24"/>
          <w:szCs w:val="24"/>
        </w:rPr>
        <w:t>., 2018).</w:t>
      </w:r>
    </w:p>
    <w:p w14:paraId="241607C6" w14:textId="77777777" w:rsidR="006A5E35" w:rsidRDefault="006A5E35"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Όσον αφορά τους λόγους λήψης συμπληρωμάτων διατροφής, η αντιμετώπιση παθήσεων ήταν η πιο συχνή απάντηση στη Θεσσαλονίκη και η δεύτερη συχνότερη στην επαρχία. Σε αντιπαράθεση</w:t>
      </w:r>
      <w:r w:rsidR="00663B06">
        <w:rPr>
          <w:rFonts w:ascii="Times New Roman" w:hAnsi="Times New Roman" w:cs="Times New Roman"/>
          <w:sz w:val="24"/>
          <w:szCs w:val="24"/>
        </w:rPr>
        <w:t>,</w:t>
      </w:r>
      <w:r>
        <w:rPr>
          <w:rFonts w:ascii="Times New Roman" w:hAnsi="Times New Roman" w:cs="Times New Roman"/>
          <w:sz w:val="24"/>
          <w:szCs w:val="24"/>
        </w:rPr>
        <w:t xml:space="preserve"> κλινικές και επιδημιολογικές μελέτες</w:t>
      </w:r>
      <w:r w:rsidR="00663B06">
        <w:rPr>
          <w:rFonts w:ascii="Times New Roman" w:hAnsi="Times New Roman" w:cs="Times New Roman"/>
          <w:sz w:val="24"/>
          <w:szCs w:val="24"/>
        </w:rPr>
        <w:t>,</w:t>
      </w:r>
      <w:r>
        <w:rPr>
          <w:rFonts w:ascii="Times New Roman" w:hAnsi="Times New Roman" w:cs="Times New Roman"/>
          <w:sz w:val="24"/>
          <w:szCs w:val="24"/>
        </w:rPr>
        <w:t xml:space="preserve"> διαπίστωσαν ότι πολλά μη απαραίτητα διαιτητικά συστατικά που αναφέρονται ως φυτοχημικά είναι ικανά να διαφοροποιήσουν την υγεία και την ευεξία. (</w:t>
      </w:r>
      <w:r>
        <w:rPr>
          <w:rFonts w:ascii="Times New Roman" w:hAnsi="Times New Roman" w:cs="Times New Roman"/>
          <w:sz w:val="24"/>
          <w:szCs w:val="24"/>
          <w:lang w:val="en-US"/>
        </w:rPr>
        <w:t>Liu</w:t>
      </w:r>
      <w:r w:rsidRPr="00833B58">
        <w:rPr>
          <w:rFonts w:ascii="Times New Roman" w:hAnsi="Times New Roman" w:cs="Times New Roman"/>
          <w:sz w:val="24"/>
          <w:szCs w:val="24"/>
        </w:rPr>
        <w:t xml:space="preserve"> </w:t>
      </w:r>
      <w:r>
        <w:rPr>
          <w:rFonts w:ascii="Times New Roman" w:hAnsi="Times New Roman" w:cs="Times New Roman"/>
          <w:sz w:val="24"/>
          <w:szCs w:val="24"/>
          <w:lang w:val="en-US"/>
        </w:rPr>
        <w:t>et</w:t>
      </w:r>
      <w:r w:rsidRPr="00833B58">
        <w:rPr>
          <w:rFonts w:ascii="Times New Roman" w:hAnsi="Times New Roman" w:cs="Times New Roman"/>
          <w:sz w:val="24"/>
          <w:szCs w:val="24"/>
        </w:rPr>
        <w:t xml:space="preserve"> </w:t>
      </w:r>
      <w:r>
        <w:rPr>
          <w:rFonts w:ascii="Times New Roman" w:hAnsi="Times New Roman" w:cs="Times New Roman"/>
          <w:sz w:val="24"/>
          <w:szCs w:val="24"/>
          <w:lang w:val="en-US"/>
        </w:rPr>
        <w:t>al</w:t>
      </w:r>
      <w:r w:rsidRPr="00833B58">
        <w:rPr>
          <w:rFonts w:ascii="Times New Roman" w:hAnsi="Times New Roman" w:cs="Times New Roman"/>
          <w:sz w:val="24"/>
          <w:szCs w:val="24"/>
        </w:rPr>
        <w:t>., 2013).</w:t>
      </w:r>
    </w:p>
    <w:p w14:paraId="7C34F3FE" w14:textId="77777777" w:rsidR="006A5E35" w:rsidRDefault="006A5E35"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Η βλάβη του γονιδιώματος είναι η πιο θεμελιώδης παθολογία που μπορεί να μετρηθεί σε μοριακό, χρωμοσωμικό ή κυτταρολογικό επίπεδο</w:t>
      </w:r>
      <w:r w:rsidRPr="00881DDC">
        <w:rPr>
          <w:rFonts w:ascii="Times New Roman" w:hAnsi="Times New Roman" w:cs="Times New Roman"/>
          <w:sz w:val="24"/>
          <w:szCs w:val="24"/>
        </w:rPr>
        <w:t>.</w:t>
      </w:r>
      <w:r>
        <w:rPr>
          <w:rFonts w:ascii="Times New Roman" w:hAnsi="Times New Roman" w:cs="Times New Roman"/>
          <w:sz w:val="24"/>
          <w:szCs w:val="24"/>
        </w:rPr>
        <w:t xml:space="preserve"> Η ικανότητα των κυττάρων να αναπαράγουν το γενετικό τους υλικό με ακρίβεια είναι κρίσιμη για όλα τα στάδια της ζωής. Αρκετά μικροθρεπτικά συστατικά διαδραματίζουν σημαντικό ρόλο στην προστασία από συμβάντα βλάβης του </w:t>
      </w:r>
      <w:r>
        <w:rPr>
          <w:rFonts w:ascii="Times New Roman" w:hAnsi="Times New Roman" w:cs="Times New Roman"/>
          <w:sz w:val="24"/>
          <w:szCs w:val="24"/>
          <w:lang w:val="en-US"/>
        </w:rPr>
        <w:t>DNA</w:t>
      </w:r>
      <w:r>
        <w:rPr>
          <w:rFonts w:ascii="Times New Roman" w:hAnsi="Times New Roman" w:cs="Times New Roman"/>
          <w:sz w:val="24"/>
          <w:szCs w:val="24"/>
        </w:rPr>
        <w:t xml:space="preserve">, τα οποία προκαλούνται από ενδωγενείς και εξωγενείς παράγοντες, ενεργώντας ως συμπαράγοντες ή υποστρώματα για ένζυμα που αποτοξινώνουν τις γονοτοξίνες, καθώς και ένζυμα που συμμετέχουν στην επιδιόρθωση, τη μεθυλίωση και τη σύνθεση του </w:t>
      </w:r>
      <w:r>
        <w:rPr>
          <w:rFonts w:ascii="Times New Roman" w:hAnsi="Times New Roman" w:cs="Times New Roman"/>
          <w:sz w:val="24"/>
          <w:szCs w:val="24"/>
          <w:lang w:val="en-US"/>
        </w:rPr>
        <w:t>DNA</w:t>
      </w:r>
      <w:r w:rsidRPr="00881DDC">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Fenech</w:t>
      </w:r>
      <w:r w:rsidRPr="00B66D90">
        <w:rPr>
          <w:rFonts w:ascii="Times New Roman" w:hAnsi="Times New Roman" w:cs="Times New Roman"/>
          <w:sz w:val="24"/>
          <w:szCs w:val="24"/>
        </w:rPr>
        <w:t xml:space="preserve"> </w:t>
      </w:r>
      <w:r>
        <w:rPr>
          <w:rFonts w:ascii="Times New Roman" w:hAnsi="Times New Roman" w:cs="Times New Roman"/>
          <w:sz w:val="24"/>
          <w:szCs w:val="24"/>
          <w:lang w:val="en-US"/>
        </w:rPr>
        <w:t>et</w:t>
      </w:r>
      <w:r w:rsidRPr="00B66D90">
        <w:rPr>
          <w:rFonts w:ascii="Times New Roman" w:hAnsi="Times New Roman" w:cs="Times New Roman"/>
          <w:sz w:val="24"/>
          <w:szCs w:val="24"/>
        </w:rPr>
        <w:t xml:space="preserve"> </w:t>
      </w:r>
      <w:r>
        <w:rPr>
          <w:rFonts w:ascii="Times New Roman" w:hAnsi="Times New Roman" w:cs="Times New Roman"/>
          <w:sz w:val="24"/>
          <w:szCs w:val="24"/>
          <w:lang w:val="en-US"/>
        </w:rPr>
        <w:t>al</w:t>
      </w:r>
      <w:r w:rsidRPr="00B66D90">
        <w:rPr>
          <w:rFonts w:ascii="Times New Roman" w:hAnsi="Times New Roman" w:cs="Times New Roman"/>
          <w:sz w:val="24"/>
          <w:szCs w:val="24"/>
        </w:rPr>
        <w:t>., 2001).</w:t>
      </w:r>
    </w:p>
    <w:p w14:paraId="168158E7" w14:textId="77777777" w:rsidR="006A5E35" w:rsidRDefault="006A5E35"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Είναι προφανές ότι είτε η ανεπάρκεια είτε η περίσσεια μικροθρεπτικών συστατικών μπορούν να τροποποιήσουν την σταθερότητα του γονιδιώματος καθώς και ότι αυτά τα αποτελέσματα μπορεί να εξαρτώνται από τις αλληλεπιδράσεις των θρεπτικών συστατικών μεταξύ τους και των θρεπτικών συστατικών με το γονίδιο, οι οποίες με την σειρά τους εξαρτώνται από τον γονότυπο. Για παράδειγμα, η περίσσεια ριβοφλαβίνης επιδεινώνει το επίπεδο βλάβης του </w:t>
      </w:r>
      <w:r>
        <w:rPr>
          <w:rFonts w:ascii="Times New Roman" w:hAnsi="Times New Roman" w:cs="Times New Roman"/>
          <w:sz w:val="24"/>
          <w:szCs w:val="24"/>
          <w:lang w:val="en-US"/>
        </w:rPr>
        <w:t>DNA</w:t>
      </w:r>
      <w:r>
        <w:rPr>
          <w:rFonts w:ascii="Times New Roman" w:hAnsi="Times New Roman" w:cs="Times New Roman"/>
          <w:sz w:val="24"/>
          <w:szCs w:val="24"/>
        </w:rPr>
        <w:t xml:space="preserve"> όταν το φυλλικό οξύ είναι ελλιπές και τέτοιες επιδράσεις διαμορφώνονται από τον κοινό πολυμορφισμό </w:t>
      </w:r>
      <w:r>
        <w:rPr>
          <w:rFonts w:ascii="Times New Roman" w:hAnsi="Times New Roman" w:cs="Times New Roman"/>
          <w:sz w:val="24"/>
          <w:szCs w:val="24"/>
          <w:lang w:val="en-US"/>
        </w:rPr>
        <w:t>C</w:t>
      </w:r>
      <w:r w:rsidRPr="00881DDC">
        <w:rPr>
          <w:rFonts w:ascii="Times New Roman" w:hAnsi="Times New Roman" w:cs="Times New Roman"/>
          <w:sz w:val="24"/>
          <w:szCs w:val="24"/>
        </w:rPr>
        <w:t>667</w:t>
      </w:r>
      <w:r>
        <w:rPr>
          <w:rFonts w:ascii="Times New Roman" w:hAnsi="Times New Roman" w:cs="Times New Roman"/>
          <w:sz w:val="24"/>
          <w:szCs w:val="24"/>
          <w:lang w:val="en-US"/>
        </w:rPr>
        <w:t>T</w:t>
      </w:r>
      <w:r>
        <w:rPr>
          <w:rFonts w:ascii="Times New Roman" w:hAnsi="Times New Roman" w:cs="Times New Roman"/>
          <w:sz w:val="24"/>
          <w:szCs w:val="24"/>
        </w:rPr>
        <w:t xml:space="preserve"> στο </w:t>
      </w:r>
      <w:r>
        <w:rPr>
          <w:rFonts w:ascii="Times New Roman" w:hAnsi="Times New Roman" w:cs="Times New Roman"/>
          <w:sz w:val="24"/>
          <w:szCs w:val="24"/>
          <w:lang w:val="en-US"/>
        </w:rPr>
        <w:t>MTHFR</w:t>
      </w:r>
      <w:r>
        <w:rPr>
          <w:rFonts w:ascii="Times New Roman" w:hAnsi="Times New Roman" w:cs="Times New Roman"/>
          <w:sz w:val="24"/>
          <w:szCs w:val="24"/>
        </w:rPr>
        <w:t xml:space="preserve"> γονίδιο (</w:t>
      </w:r>
      <w:r>
        <w:rPr>
          <w:rFonts w:ascii="Times New Roman" w:hAnsi="Times New Roman" w:cs="Times New Roman"/>
          <w:sz w:val="24"/>
          <w:szCs w:val="24"/>
          <w:lang w:val="en-US"/>
        </w:rPr>
        <w:t>Fenech</w:t>
      </w:r>
      <w:r w:rsidRPr="00881DDC">
        <w:rPr>
          <w:rFonts w:ascii="Times New Roman" w:hAnsi="Times New Roman" w:cs="Times New Roman"/>
          <w:sz w:val="24"/>
          <w:szCs w:val="24"/>
        </w:rPr>
        <w:t xml:space="preserve"> </w:t>
      </w:r>
      <w:r>
        <w:rPr>
          <w:rFonts w:ascii="Times New Roman" w:hAnsi="Times New Roman" w:cs="Times New Roman"/>
          <w:sz w:val="24"/>
          <w:szCs w:val="24"/>
          <w:lang w:val="en-US"/>
        </w:rPr>
        <w:t>et</w:t>
      </w:r>
      <w:r w:rsidRPr="00881DDC">
        <w:rPr>
          <w:rFonts w:ascii="Times New Roman" w:hAnsi="Times New Roman" w:cs="Times New Roman"/>
          <w:sz w:val="24"/>
          <w:szCs w:val="24"/>
        </w:rPr>
        <w:t xml:space="preserve"> </w:t>
      </w:r>
      <w:r>
        <w:rPr>
          <w:rFonts w:ascii="Times New Roman" w:hAnsi="Times New Roman" w:cs="Times New Roman"/>
          <w:sz w:val="24"/>
          <w:szCs w:val="24"/>
          <w:lang w:val="en-US"/>
        </w:rPr>
        <w:t>al</w:t>
      </w:r>
      <w:r w:rsidRPr="00881DDC">
        <w:rPr>
          <w:rFonts w:ascii="Times New Roman" w:hAnsi="Times New Roman" w:cs="Times New Roman"/>
          <w:sz w:val="24"/>
          <w:szCs w:val="24"/>
        </w:rPr>
        <w:t xml:space="preserve">., 2005). </w:t>
      </w:r>
      <w:r>
        <w:rPr>
          <w:rFonts w:ascii="Times New Roman" w:hAnsi="Times New Roman" w:cs="Times New Roman"/>
          <w:sz w:val="24"/>
          <w:szCs w:val="24"/>
        </w:rPr>
        <w:t xml:space="preserve">Σύμφωνα με αυτά τα δεδομένα, κρίνεται σκόπιμη η ενημέρωση του καταναλωτικού κοινού τόσο για τη δράση των μικροθρεπτικών στο ανθρώπινο γονιδίωμα όσο και για τις συνιστώμενες ημερήσιες προσλήψεις αυτών, καθώς είτε η υπερβολική πρόσληψη είτε η ανεπάρκεια τους μπορεί να προκαλέσουν βλάβες στο </w:t>
      </w:r>
      <w:r>
        <w:rPr>
          <w:rFonts w:ascii="Times New Roman" w:hAnsi="Times New Roman" w:cs="Times New Roman"/>
          <w:sz w:val="24"/>
          <w:szCs w:val="24"/>
          <w:lang w:val="en-US"/>
        </w:rPr>
        <w:t>DNA</w:t>
      </w:r>
      <w:r>
        <w:rPr>
          <w:rFonts w:ascii="Times New Roman" w:hAnsi="Times New Roman" w:cs="Times New Roman"/>
          <w:sz w:val="24"/>
          <w:szCs w:val="24"/>
        </w:rPr>
        <w:t xml:space="preserve"> και κατά συνέπεια στην υγεία τους.</w:t>
      </w:r>
    </w:p>
    <w:p w14:paraId="7B3C52AE" w14:textId="77777777" w:rsidR="006A5E35" w:rsidRDefault="006A5E35"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Η εξατομικευμένη διατροφή περικλείει την ιδέα ότι τα άτομα ποικίλουν ως προς τον μεταβολισμό των θρεπτικών τους ουσιών και ως προς την ανταπόκριση τους στη διατροφή, παραδείγματος χάριν οι ανταποκρίσεις των τριγλυκεριδίων στις δίαιτες υψηλών/χαμηλών λιπαρών διαφέρουν μεταξύ των ατόμων και η τήρηση των υφιστάμενων διατροφικών οδηγιών μπορεί να οδηγήσει σε μεταβολές στο προφίλ των λιπιδίων στο αίμα μόνο σε ορισμένα άτομα και όχι σε όλα. Τα κύρια χαρακτηριστικά της έννοιας της εξατομικευμένης διατροφής είναι ότι ο κίνδυνος ασθένειες, και όχι η θεραπεία, ποικίλλει μεταξύ των ατόμων καθώς και ότι ο κίνδυνος διαφοροποιείται από την αλληλεπίδραση μεταξύ γενετικής και διατροφής. Βασίζεται στην υπόθεση ότι μια διατροφή που προβλέπει βέλτιστη υγεία και χαμηλό κίνδυνο ασθενειών σε ορισμένα άτομα μπορεί να μην είναι αποτελεσματική σε άλλα. (</w:t>
      </w:r>
      <w:r>
        <w:rPr>
          <w:rFonts w:ascii="Times New Roman" w:hAnsi="Times New Roman" w:cs="Times New Roman"/>
          <w:sz w:val="24"/>
          <w:szCs w:val="24"/>
          <w:lang w:val="en-US"/>
        </w:rPr>
        <w:t>Hesketh</w:t>
      </w:r>
      <w:r w:rsidRPr="002E3D07">
        <w:rPr>
          <w:rFonts w:ascii="Times New Roman" w:hAnsi="Times New Roman" w:cs="Times New Roman"/>
          <w:sz w:val="24"/>
          <w:szCs w:val="24"/>
        </w:rPr>
        <w:t xml:space="preserve"> </w:t>
      </w:r>
      <w:r>
        <w:rPr>
          <w:rFonts w:ascii="Times New Roman" w:hAnsi="Times New Roman" w:cs="Times New Roman"/>
          <w:sz w:val="24"/>
          <w:szCs w:val="24"/>
          <w:lang w:val="en-US"/>
        </w:rPr>
        <w:t>et</w:t>
      </w:r>
      <w:r w:rsidRPr="002E3D07">
        <w:rPr>
          <w:rFonts w:ascii="Times New Roman" w:hAnsi="Times New Roman" w:cs="Times New Roman"/>
          <w:sz w:val="24"/>
          <w:szCs w:val="24"/>
        </w:rPr>
        <w:t xml:space="preserve"> </w:t>
      </w:r>
      <w:r>
        <w:rPr>
          <w:rFonts w:ascii="Times New Roman" w:hAnsi="Times New Roman" w:cs="Times New Roman"/>
          <w:sz w:val="24"/>
          <w:szCs w:val="24"/>
          <w:lang w:val="en-US"/>
        </w:rPr>
        <w:t>al</w:t>
      </w:r>
      <w:r w:rsidRPr="002E3D07">
        <w:rPr>
          <w:rFonts w:ascii="Times New Roman" w:hAnsi="Times New Roman" w:cs="Times New Roman"/>
          <w:sz w:val="24"/>
          <w:szCs w:val="24"/>
        </w:rPr>
        <w:t xml:space="preserve">., 2012). </w:t>
      </w:r>
      <w:r w:rsidR="00FE5F1D">
        <w:rPr>
          <w:rFonts w:ascii="Times New Roman" w:hAnsi="Times New Roman" w:cs="Times New Roman"/>
          <w:sz w:val="24"/>
          <w:szCs w:val="24"/>
        </w:rPr>
        <w:t>Από την έρευνα που διεξήχθηκε</w:t>
      </w:r>
      <w:r>
        <w:rPr>
          <w:rFonts w:ascii="Times New Roman" w:hAnsi="Times New Roman" w:cs="Times New Roman"/>
          <w:sz w:val="24"/>
          <w:szCs w:val="24"/>
        </w:rPr>
        <w:t xml:space="preserve"> το μεγαλύτερο ποσοστό των φαρμακοποιών (64%) είναι σύμφωνο με την έννοια της εξατομικευμένης διατροφής καθώς πιστεύει πως η γονιδιακή σύσταση του κάθε ατόμου επηρεάζει τη συνιστώμενη ημερήσια δόση βιταμινών, μετάλλων και ιχνοστοιχείων που απαιτείται για το καθένα χωριστά.</w:t>
      </w:r>
    </w:p>
    <w:p w14:paraId="543CE953" w14:textId="77777777" w:rsidR="00663B06" w:rsidRDefault="00663B06"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Όπως αναφέρθηκε και παραπάνω, δυστυχώς δεν έχουν διεξαχθεί έρευνες που να εκτιμούν τόσο τις γνώσεις των φαρμακοποιών όσο και του καταναλωτικού κοινού σχετικά με το διατροφογενωμικό ρόλο των βιταμινών</w:t>
      </w:r>
      <w:r w:rsidR="007C01E3">
        <w:rPr>
          <w:rFonts w:ascii="Times New Roman" w:hAnsi="Times New Roman" w:cs="Times New Roman"/>
          <w:sz w:val="24"/>
          <w:szCs w:val="24"/>
        </w:rPr>
        <w:t>,</w:t>
      </w:r>
      <w:r>
        <w:rPr>
          <w:rFonts w:ascii="Times New Roman" w:hAnsi="Times New Roman" w:cs="Times New Roman"/>
          <w:sz w:val="24"/>
          <w:szCs w:val="24"/>
        </w:rPr>
        <w:t xml:space="preserve"> των μετάλλων και των ιχνοστοιχείων καθώς και τη δράση αυτών στο ανθρώπινο γονιδίωμα.</w:t>
      </w:r>
    </w:p>
    <w:p w14:paraId="3FD008C4" w14:textId="77777777" w:rsidR="00663B06" w:rsidRDefault="00663B06"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Μελλοντικά, οι προοπτικές της έρευνας που ξεκινήσαμε στα πλαίσια αυτής της εργασίας, εκτίνονται ώστε να διερευνήσουμε τις γνώσεις των φαρμακοποιών και σε άλλες περιοχές της Ελλάδας με ερωτηματολόγια που θα περιλαμβάνουν πιο εξειδικευμένες ερωτήσεις έτσι ώστε να εκτιμηθεί και το επίπεδο γνώσεών τους σχετικά με το διατροφογενωμικό ρόλο των μικροθρεπτικών συστατικών σε βάθος. Επίσης, επόμενο στόχο αποτελεί και η εκτίμηση των γνώσεων των καταναλωτών αναφορικά με τη δράση των μικροθρεπτικών στο ανθρώπινο γονιδίωμα με ξεχωριστό ερω</w:t>
      </w:r>
      <w:r w:rsidR="00FE5F1D">
        <w:rPr>
          <w:rFonts w:ascii="Times New Roman" w:hAnsi="Times New Roman" w:cs="Times New Roman"/>
          <w:sz w:val="24"/>
          <w:szCs w:val="24"/>
        </w:rPr>
        <w:t>τηματολόγιο κατάλληλα διαμορφωμέ</w:t>
      </w:r>
      <w:r>
        <w:rPr>
          <w:rFonts w:ascii="Times New Roman" w:hAnsi="Times New Roman" w:cs="Times New Roman"/>
          <w:sz w:val="24"/>
          <w:szCs w:val="24"/>
        </w:rPr>
        <w:t>νο</w:t>
      </w:r>
      <w:r w:rsidR="0070121A">
        <w:rPr>
          <w:rFonts w:ascii="Times New Roman" w:hAnsi="Times New Roman" w:cs="Times New Roman"/>
          <w:sz w:val="24"/>
          <w:szCs w:val="24"/>
        </w:rPr>
        <w:t xml:space="preserve"> που θα απευθείνεται άμεσα σε αυτούς</w:t>
      </w:r>
      <w:r>
        <w:rPr>
          <w:rFonts w:ascii="Times New Roman" w:hAnsi="Times New Roman" w:cs="Times New Roman"/>
          <w:sz w:val="24"/>
          <w:szCs w:val="24"/>
        </w:rPr>
        <w:t>.</w:t>
      </w:r>
    </w:p>
    <w:p w14:paraId="2AED2B75" w14:textId="77777777" w:rsidR="0070121A" w:rsidRDefault="0070121A">
      <w:pPr>
        <w:rPr>
          <w:rFonts w:ascii="Times New Roman" w:hAnsi="Times New Roman" w:cs="Times New Roman"/>
          <w:sz w:val="24"/>
          <w:szCs w:val="24"/>
        </w:rPr>
      </w:pPr>
      <w:r>
        <w:rPr>
          <w:rFonts w:ascii="Times New Roman" w:hAnsi="Times New Roman" w:cs="Times New Roman"/>
          <w:sz w:val="24"/>
          <w:szCs w:val="24"/>
        </w:rPr>
        <w:br w:type="page"/>
      </w:r>
    </w:p>
    <w:p w14:paraId="67A902B1" w14:textId="77777777" w:rsidR="0070121A" w:rsidRPr="0070121A" w:rsidRDefault="0070121A" w:rsidP="000F713A">
      <w:pPr>
        <w:pStyle w:val="a4"/>
        <w:numPr>
          <w:ilvl w:val="0"/>
          <w:numId w:val="31"/>
        </w:numPr>
        <w:spacing w:line="360" w:lineRule="auto"/>
        <w:jc w:val="center"/>
        <w:rPr>
          <w:rFonts w:ascii="Times New Roman" w:hAnsi="Times New Roman" w:cs="Times New Roman"/>
          <w:b/>
          <w:bCs/>
          <w:sz w:val="24"/>
          <w:szCs w:val="24"/>
        </w:rPr>
      </w:pPr>
      <w:r w:rsidRPr="0070121A">
        <w:rPr>
          <w:rFonts w:ascii="Times New Roman" w:hAnsi="Times New Roman" w:cs="Times New Roman"/>
          <w:b/>
          <w:bCs/>
          <w:sz w:val="32"/>
          <w:szCs w:val="32"/>
        </w:rPr>
        <w:lastRenderedPageBreak/>
        <w:t>ΣΥΜΠΕΡΑΣΜΑΤΑ</w:t>
      </w:r>
    </w:p>
    <w:p w14:paraId="59D91C50" w14:textId="77777777" w:rsidR="000D1236" w:rsidRDefault="000D1236" w:rsidP="0070121A">
      <w:pPr>
        <w:ind w:left="720"/>
        <w:jc w:val="both"/>
        <w:rPr>
          <w:rFonts w:ascii="Times New Roman" w:hAnsi="Times New Roman" w:cs="Times New Roman"/>
          <w:sz w:val="24"/>
          <w:szCs w:val="24"/>
        </w:rPr>
      </w:pPr>
    </w:p>
    <w:p w14:paraId="792004FF" w14:textId="77777777" w:rsidR="0070121A" w:rsidRDefault="0070121A"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Από την παρούσα έρευνα, </w:t>
      </w:r>
      <w:r w:rsidR="00403D08">
        <w:rPr>
          <w:rFonts w:ascii="Times New Roman" w:hAnsi="Times New Roman" w:cs="Times New Roman"/>
          <w:sz w:val="24"/>
          <w:szCs w:val="24"/>
        </w:rPr>
        <w:t xml:space="preserve">παρατηρήθηκε πως υπάρχει μια ποικίλη διαθεσιμότητα συμπληρωμάτων διατροφής στα φαρμακεία της Β. Ελλάδος με τις βιταμίνες, τις πολυβιταμίνες, τα πρεβιωτικά/ προβιωτικά, τα μέταλλα/ ιχνοστοιχεία και τα απαραίτητα λιπαρά οξέα να </w:t>
      </w:r>
      <w:r w:rsidR="0090421E">
        <w:rPr>
          <w:rFonts w:ascii="Times New Roman" w:hAnsi="Times New Roman" w:cs="Times New Roman"/>
          <w:sz w:val="24"/>
          <w:szCs w:val="24"/>
        </w:rPr>
        <w:t xml:space="preserve">λαμβάνουν χώρα στα ράφια των φαρμακείων σε υψηλότερο βαθμό. Από αυτά, οι πολυβιταμίνες, οι βιταμίνες και τα προβιωτικά/ πρεβιωτικά αποτελούν συνηθέστερα τις προτιμήσεις των καταναλωτών. Ειδικότερα, οι βιταμίνες Β, </w:t>
      </w:r>
      <w:r w:rsidR="0090421E">
        <w:rPr>
          <w:rFonts w:ascii="Times New Roman" w:hAnsi="Times New Roman" w:cs="Times New Roman"/>
          <w:sz w:val="24"/>
          <w:szCs w:val="24"/>
          <w:lang w:val="en-US"/>
        </w:rPr>
        <w:t>C</w:t>
      </w:r>
      <w:r w:rsidR="0090421E" w:rsidRPr="0090421E">
        <w:rPr>
          <w:rFonts w:ascii="Times New Roman" w:hAnsi="Times New Roman" w:cs="Times New Roman"/>
          <w:sz w:val="24"/>
          <w:szCs w:val="24"/>
        </w:rPr>
        <w:t xml:space="preserve"> </w:t>
      </w:r>
      <w:r w:rsidR="0090421E">
        <w:rPr>
          <w:rFonts w:ascii="Times New Roman" w:hAnsi="Times New Roman" w:cs="Times New Roman"/>
          <w:sz w:val="24"/>
          <w:szCs w:val="24"/>
        </w:rPr>
        <w:t xml:space="preserve">και </w:t>
      </w:r>
      <w:r w:rsidR="0090421E">
        <w:rPr>
          <w:rFonts w:ascii="Times New Roman" w:hAnsi="Times New Roman" w:cs="Times New Roman"/>
          <w:sz w:val="24"/>
          <w:szCs w:val="24"/>
          <w:lang w:val="en-US"/>
        </w:rPr>
        <w:t>D</w:t>
      </w:r>
      <w:r w:rsidR="0090421E">
        <w:rPr>
          <w:rFonts w:ascii="Times New Roman" w:hAnsi="Times New Roman" w:cs="Times New Roman"/>
          <w:sz w:val="24"/>
          <w:szCs w:val="24"/>
        </w:rPr>
        <w:t xml:space="preserve"> καθώς και από τα μέταλλα/ ιχνοστοιχεία ο σίδηρος και το ασβέστιο αποτελούν τις κυριότερες επιλογές των καταναλωτών.</w:t>
      </w:r>
    </w:p>
    <w:p w14:paraId="5C6CA5F8" w14:textId="77777777" w:rsidR="00716221" w:rsidRDefault="0090421E"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Οι φαρμακοποιοί εξέφρασαν την άποψη πως το κόστος αγοράς των συμπληρωμάτων διατροφής αποτελλεί αρκετά καθοριστικό παράγοντα τόσο για την επιλογή όσο και για την αγορά τους. </w:t>
      </w:r>
      <w:r w:rsidR="00293103">
        <w:rPr>
          <w:rFonts w:ascii="Times New Roman" w:hAnsi="Times New Roman" w:cs="Times New Roman"/>
          <w:sz w:val="24"/>
          <w:szCs w:val="24"/>
        </w:rPr>
        <w:t>Εκτίμησαν ακόμη πως λίγοι καταναλωτές είναι ενημερωμένοι</w:t>
      </w:r>
      <w:r w:rsidR="00F865AF">
        <w:rPr>
          <w:rFonts w:ascii="Times New Roman" w:hAnsi="Times New Roman" w:cs="Times New Roman"/>
          <w:sz w:val="24"/>
          <w:szCs w:val="24"/>
        </w:rPr>
        <w:t xml:space="preserve"> τόσο</w:t>
      </w:r>
      <w:r w:rsidR="00293103">
        <w:rPr>
          <w:rFonts w:ascii="Times New Roman" w:hAnsi="Times New Roman" w:cs="Times New Roman"/>
          <w:sz w:val="24"/>
          <w:szCs w:val="24"/>
        </w:rPr>
        <w:t xml:space="preserve"> για τη συνιστώμενη ημερήσια πρόσληψη των συμπληρωμάτων που προμηθεύονται</w:t>
      </w:r>
      <w:r w:rsidR="00F865AF">
        <w:rPr>
          <w:rFonts w:ascii="Times New Roman" w:hAnsi="Times New Roman" w:cs="Times New Roman"/>
          <w:sz w:val="24"/>
          <w:szCs w:val="24"/>
        </w:rPr>
        <w:t xml:space="preserve"> όσο και</w:t>
      </w:r>
      <w:r w:rsidR="007727E4">
        <w:rPr>
          <w:rFonts w:ascii="Times New Roman" w:hAnsi="Times New Roman" w:cs="Times New Roman"/>
          <w:sz w:val="24"/>
          <w:szCs w:val="24"/>
        </w:rPr>
        <w:t xml:space="preserve"> για τις επιπτωσεις της υπερδοσολογίας μικροθρεπτικών στην ανθρώπινη υγεία ενώ αρκετοί γνωρίζουν σχετικά με τα συμπληρώματα διατροφής που επιλέγουν να προμηθευτούν</w:t>
      </w:r>
      <w:r w:rsidR="00716221">
        <w:rPr>
          <w:rFonts w:ascii="Times New Roman" w:hAnsi="Times New Roman" w:cs="Times New Roman"/>
          <w:sz w:val="24"/>
          <w:szCs w:val="24"/>
        </w:rPr>
        <w:t xml:space="preserve"> </w:t>
      </w:r>
      <w:r w:rsidR="00F865AF">
        <w:rPr>
          <w:rFonts w:ascii="Times New Roman" w:hAnsi="Times New Roman" w:cs="Times New Roman"/>
          <w:sz w:val="24"/>
          <w:szCs w:val="24"/>
        </w:rPr>
        <w:t xml:space="preserve">αλλά </w:t>
      </w:r>
      <w:r w:rsidR="00716221">
        <w:rPr>
          <w:rFonts w:ascii="Times New Roman" w:hAnsi="Times New Roman" w:cs="Times New Roman"/>
          <w:sz w:val="24"/>
          <w:szCs w:val="24"/>
        </w:rPr>
        <w:t>και για το γεγονός ότι τα συμπληρώματα δεν πρέπει να αντικαθιστούν μια ποικίλη και ισορροπημένη διατροφή</w:t>
      </w:r>
      <w:r w:rsidR="007727E4">
        <w:rPr>
          <w:rFonts w:ascii="Times New Roman" w:hAnsi="Times New Roman" w:cs="Times New Roman"/>
          <w:sz w:val="24"/>
          <w:szCs w:val="24"/>
        </w:rPr>
        <w:t>.</w:t>
      </w:r>
    </w:p>
    <w:p w14:paraId="4F27F455" w14:textId="77777777" w:rsidR="008666E1" w:rsidRDefault="00716221"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Αναφορικά με τους λόγους λήψεις συμπληρωμάτων διατροφής, οι φαρμακοποιοί εκτίμησαν πως το καταναλωτικό κοινό τα προμηθεύεται κυρίως για τη βελτίωση της υγείας του με την έλλειψη βιταμινών και την αντιμετώπιση παθήσεων να υπερτερούν έναντι άλλων αιτιών. </w:t>
      </w:r>
      <w:r w:rsidR="008666E1">
        <w:rPr>
          <w:rFonts w:ascii="Times New Roman" w:hAnsi="Times New Roman" w:cs="Times New Roman"/>
          <w:sz w:val="24"/>
          <w:szCs w:val="24"/>
        </w:rPr>
        <w:t>Η λήψη συμπληρωμάτων διαρκεί κυρίως 1-6 μήνες,</w:t>
      </w:r>
      <w:r w:rsidR="007727E4">
        <w:rPr>
          <w:rFonts w:ascii="Times New Roman" w:hAnsi="Times New Roman" w:cs="Times New Roman"/>
          <w:sz w:val="24"/>
          <w:szCs w:val="24"/>
        </w:rPr>
        <w:t xml:space="preserve"> </w:t>
      </w:r>
      <w:r w:rsidR="008666E1">
        <w:rPr>
          <w:rFonts w:ascii="Times New Roman" w:hAnsi="Times New Roman" w:cs="Times New Roman"/>
          <w:sz w:val="24"/>
          <w:szCs w:val="24"/>
        </w:rPr>
        <w:t xml:space="preserve"> έχει μεγαλύτερη απήχηση στο γυναικείο πληθυσμό, ενώ οι καταναλωτές που τα προμηθεύονται κυμαίνονται κατά κύριο λόγο ηλικιακά μεταξύ 35-55 ετών.</w:t>
      </w:r>
    </w:p>
    <w:p w14:paraId="4AD54788" w14:textId="77777777" w:rsidR="008666E1" w:rsidRDefault="008666E1"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Μεγάλο ενδιαφέρον παρουσίασε το γεγονός ότι κύριες πηγές ενημέρωσης των καταναλωτών αναφορικά με τα συμπληρώματα διατροφής αποτελούν οι ειδικοί στον τομέα υγείας, με τους γιατρούς και τους φαρμακοποιούς να κατέχουν τα υψηλότερα ποσοστά έναντυ των μεσων ενημέρωσης και του διαδικτύου. </w:t>
      </w:r>
    </w:p>
    <w:p w14:paraId="73260066" w14:textId="77777777" w:rsidR="008666E1" w:rsidRDefault="00FE5F1D"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Ακόμη, </w:t>
      </w:r>
      <w:r w:rsidR="008666E1">
        <w:rPr>
          <w:rFonts w:ascii="Times New Roman" w:hAnsi="Times New Roman" w:cs="Times New Roman"/>
          <w:sz w:val="24"/>
          <w:szCs w:val="24"/>
        </w:rPr>
        <w:t xml:space="preserve">εκτιμήθηκε πως λιγότερα από τα μισά άτομα που ακολουθούν την αυστηρά χορτοφαγική (βίγκαν) διατροφή καταφεύγουν στη λήψη συμπληρωμάτων λόγω έλλειψης πρόσληψης ορισμένων βιταμινών και ιχνοστοιχείων τα οποία κυρίως λαμβάνονται από </w:t>
      </w:r>
      <w:r w:rsidR="008666E1">
        <w:rPr>
          <w:rFonts w:ascii="Times New Roman" w:hAnsi="Times New Roman" w:cs="Times New Roman"/>
          <w:sz w:val="24"/>
          <w:szCs w:val="24"/>
        </w:rPr>
        <w:lastRenderedPageBreak/>
        <w:t>ζωικής προέλευσης τρόφιμα και ζωικά παράγωγα. Τα βίγκαν άτομα ωστόσο που καταφεύγουν στη λήψη συμπληρωμάτων, εκτιμήθηκε πως κυρίως προμηθεύονται συμπληρώματα σιδήρου, βιτ. Β12, ασβεστίου και ω3 λιπαρών οξέων.</w:t>
      </w:r>
    </w:p>
    <w:p w14:paraId="13EA3AA6" w14:textId="77777777" w:rsidR="008666E1" w:rsidRDefault="008666E1"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Εξίσου σημαντικό ενδιαφέρον παρατηρήθηκε και στο ερώτημα αν υπάρχει διαφοροποίηση αγοράς συμπληρωμάτων λόγω εποχικότητας, με την πλειοψηφία των φαρμακοποιών να απαντάει θετικά. </w:t>
      </w:r>
      <w:r w:rsidR="00EF7FE8">
        <w:rPr>
          <w:rFonts w:ascii="Times New Roman" w:hAnsi="Times New Roman" w:cs="Times New Roman"/>
          <w:sz w:val="24"/>
          <w:szCs w:val="24"/>
        </w:rPr>
        <w:t xml:space="preserve">Έτσι, έχουμε μία εκθετική αύξηση αγοράς βιτ. </w:t>
      </w:r>
      <w:r w:rsidR="00EF7FE8">
        <w:rPr>
          <w:rFonts w:ascii="Times New Roman" w:hAnsi="Times New Roman" w:cs="Times New Roman"/>
          <w:sz w:val="24"/>
          <w:szCs w:val="24"/>
          <w:lang w:val="en-US"/>
        </w:rPr>
        <w:t>C</w:t>
      </w:r>
      <w:r w:rsidR="00EF7FE8" w:rsidRPr="00EF7FE8">
        <w:rPr>
          <w:rFonts w:ascii="Times New Roman" w:hAnsi="Times New Roman" w:cs="Times New Roman"/>
          <w:sz w:val="24"/>
          <w:szCs w:val="24"/>
        </w:rPr>
        <w:t xml:space="preserve"> </w:t>
      </w:r>
      <w:r w:rsidR="00EF7FE8">
        <w:rPr>
          <w:rFonts w:ascii="Times New Roman" w:hAnsi="Times New Roman" w:cs="Times New Roman"/>
          <w:sz w:val="24"/>
          <w:szCs w:val="24"/>
        </w:rPr>
        <w:t xml:space="preserve">και </w:t>
      </w:r>
      <w:r w:rsidR="00EF7FE8">
        <w:rPr>
          <w:rFonts w:ascii="Times New Roman" w:hAnsi="Times New Roman" w:cs="Times New Roman"/>
          <w:sz w:val="24"/>
          <w:szCs w:val="24"/>
          <w:lang w:val="en-US"/>
        </w:rPr>
        <w:t>D</w:t>
      </w:r>
      <w:r w:rsidR="00EF7FE8">
        <w:rPr>
          <w:rFonts w:ascii="Times New Roman" w:hAnsi="Times New Roman" w:cs="Times New Roman"/>
          <w:sz w:val="24"/>
          <w:szCs w:val="24"/>
        </w:rPr>
        <w:t xml:space="preserve"> κατά τους χειμερινούς μήνες για τόνωση του ανοσοποιητικού συστήματος και κάλυψη αναγκών λόγω μειωμένης έκθεσης στον ήλιο αντίστοιχα. Όπως φαίνεται λοιπόν, οι καταναλωτές </w:t>
      </w:r>
      <w:r w:rsidR="00BD0C4D">
        <w:rPr>
          <w:rFonts w:ascii="Times New Roman" w:hAnsi="Times New Roman" w:cs="Times New Roman"/>
          <w:sz w:val="24"/>
          <w:szCs w:val="24"/>
        </w:rPr>
        <w:t xml:space="preserve">φαίνεται να </w:t>
      </w:r>
      <w:r w:rsidR="00EF7FE8">
        <w:rPr>
          <w:rFonts w:ascii="Times New Roman" w:hAnsi="Times New Roman" w:cs="Times New Roman"/>
          <w:sz w:val="24"/>
          <w:szCs w:val="24"/>
        </w:rPr>
        <w:t xml:space="preserve">είναι συνειδητοποιημένοι πως ακόμη και εξωτερικοί παράγοντες μπορεί να επηρρεάσουν την υγεία τους και να </w:t>
      </w:r>
      <w:r w:rsidR="00BD0C4D">
        <w:rPr>
          <w:rFonts w:ascii="Times New Roman" w:hAnsi="Times New Roman" w:cs="Times New Roman"/>
          <w:sz w:val="24"/>
          <w:szCs w:val="24"/>
        </w:rPr>
        <w:t xml:space="preserve">αυξήσουν τις απαιτήσεις του οργανισμού σε βιταμίνες. Από σχετική ερώτηση, δεν φάνηκε πως υπάρχει διακριτή διαφορά μεταξύ αγοράς φυτικών και μη- φυτικών συμπληρωμάτων διατροφής. </w:t>
      </w:r>
    </w:p>
    <w:p w14:paraId="1BD8B3DF" w14:textId="77777777" w:rsidR="00BD0C4D" w:rsidRDefault="00BD0C4D"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Αρκετά ενθαρρυντικό είναι το γεγονός ότι 3/4 καταναλωτές συμβουλεύονται τον φαρμακοποιό τους για την αγορά και λήψη του κατάλληλου συμπληρώματος διατροφής, καθώς οι φαρμακοποιοί φαίνεται πως στην πλειοψηφία τους είναι ενημερωμένοι για τη δράση των βιταμινών και των μικροθρεπτικών συστατικών στο ανθρώπινο γονιδίωμα. Σε αντίθεση, εκτίμησαν πως ένα πολύ μικρό μέρος του καταναλωτικού κοινού έχουν γνώσεις πάνω σε αυτό το θέμα. </w:t>
      </w:r>
    </w:p>
    <w:p w14:paraId="63792303" w14:textId="77777777" w:rsidR="00BD0C4D" w:rsidRDefault="00BD0C4D"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Ακόμη, οι φαρμακοποιοί θεωρούν πως υπάρχει αρκετά σημαντική </w:t>
      </w:r>
      <w:r w:rsidR="00F865AF">
        <w:rPr>
          <w:rFonts w:ascii="Times New Roman" w:hAnsi="Times New Roman" w:cs="Times New Roman"/>
          <w:sz w:val="24"/>
          <w:szCs w:val="24"/>
        </w:rPr>
        <w:t>αλληλεπίδραση της γονιδιακής σύστασης του κάθε ατόμου ξεχωριστά με τη συνιστώμενη ημερήσια πρόσληψη μικροθρεπτικών συστατικών. Αυτή η παρατήρηση γεννά την ανάγκη εκτίμησης εξατομικευμένων τιμών πρόσληψης μικροθρεπτικών συστατικών και παρουσιάζει μεγάλο ενδιαφέρον, ενώ παράλληλα εντείνεται το ενδιαφέρον για μελέτη στον τομέα αυτό.</w:t>
      </w:r>
    </w:p>
    <w:p w14:paraId="3941225A" w14:textId="77777777" w:rsidR="00F865AF" w:rsidRDefault="00F865AF" w:rsidP="0043670B">
      <w:pPr>
        <w:spacing w:line="360" w:lineRule="auto"/>
        <w:jc w:val="both"/>
        <w:rPr>
          <w:rFonts w:ascii="Times New Roman" w:hAnsi="Times New Roman" w:cs="Times New Roman"/>
          <w:sz w:val="24"/>
          <w:szCs w:val="24"/>
        </w:rPr>
      </w:pPr>
      <w:r>
        <w:rPr>
          <w:rFonts w:ascii="Times New Roman" w:hAnsi="Times New Roman" w:cs="Times New Roman"/>
          <w:sz w:val="24"/>
          <w:szCs w:val="24"/>
        </w:rPr>
        <w:t>Τέλος, οι φαρμακοποιοί κρίνουν αρκετά σκόπιμη την ενημέρωση των καταναλωτών γα τη συμβολή των μικροθρεπτικών συστατικών στο ανθρώπινο γονιδίωμα και την υγεία τους και πισ</w:t>
      </w:r>
      <w:r w:rsidR="00DD34E0">
        <w:rPr>
          <w:rFonts w:ascii="Times New Roman" w:hAnsi="Times New Roman" w:cs="Times New Roman"/>
          <w:sz w:val="24"/>
          <w:szCs w:val="24"/>
        </w:rPr>
        <w:t>τ</w:t>
      </w:r>
      <w:r>
        <w:rPr>
          <w:rFonts w:ascii="Times New Roman" w:hAnsi="Times New Roman" w:cs="Times New Roman"/>
          <w:sz w:val="24"/>
          <w:szCs w:val="24"/>
        </w:rPr>
        <w:t>εύουν πως η ενημέρωση αυτή θα επηρρεάσει αρκετά την κατανάλωση συμπληρωμάτων διατροφής ενώ παράλληλα στηρίζουν πως πρόκειται να βελτιωθεί αρκετά έως πολύ η υγεία των καταναλωτών.</w:t>
      </w:r>
    </w:p>
    <w:p w14:paraId="12CF9EA1" w14:textId="77777777" w:rsidR="00BD0C4D" w:rsidRPr="00EF7FE8" w:rsidRDefault="00BD0C4D" w:rsidP="008666E1">
      <w:pPr>
        <w:ind w:firstLine="720"/>
        <w:jc w:val="both"/>
        <w:rPr>
          <w:rFonts w:ascii="Times New Roman" w:hAnsi="Times New Roman" w:cs="Times New Roman"/>
          <w:sz w:val="24"/>
          <w:szCs w:val="24"/>
        </w:rPr>
      </w:pPr>
    </w:p>
    <w:p w14:paraId="4205485A" w14:textId="77777777" w:rsidR="00580D30" w:rsidRPr="00A00AC0" w:rsidRDefault="00580D30" w:rsidP="00FC01E1">
      <w:pPr>
        <w:pStyle w:val="a4"/>
        <w:ind w:left="900"/>
        <w:jc w:val="center"/>
        <w:rPr>
          <w:rFonts w:ascii="Times New Roman" w:hAnsi="Times New Roman" w:cs="Times New Roman"/>
          <w:sz w:val="24"/>
          <w:szCs w:val="24"/>
        </w:rPr>
      </w:pPr>
      <w:r w:rsidRPr="00A00AC0">
        <w:rPr>
          <w:rFonts w:ascii="Times New Roman" w:hAnsi="Times New Roman" w:cs="Times New Roman"/>
          <w:sz w:val="24"/>
          <w:szCs w:val="24"/>
        </w:rPr>
        <w:br w:type="page"/>
      </w:r>
      <w:r w:rsidRPr="0043670B">
        <w:rPr>
          <w:rFonts w:ascii="Times New Roman" w:hAnsi="Times New Roman" w:cs="Times New Roman"/>
          <w:b/>
          <w:bCs/>
          <w:sz w:val="32"/>
          <w:szCs w:val="36"/>
        </w:rPr>
        <w:lastRenderedPageBreak/>
        <w:t>ΒΙΒΛΙΟΓΡΑΦΙΑ</w:t>
      </w:r>
    </w:p>
    <w:p w14:paraId="5FB57192" w14:textId="77777777" w:rsidR="00580D30" w:rsidRPr="008666E1" w:rsidRDefault="00580D30" w:rsidP="00580D30">
      <w:pPr>
        <w:jc w:val="both"/>
        <w:rPr>
          <w:rFonts w:ascii="Times New Roman" w:hAnsi="Times New Roman" w:cs="Times New Roman"/>
        </w:rPr>
      </w:pPr>
    </w:p>
    <w:p w14:paraId="4ED2D5D0" w14:textId="77777777" w:rsidR="002679D6" w:rsidRPr="00EF0BB4" w:rsidRDefault="002679D6" w:rsidP="00580D30">
      <w:pPr>
        <w:jc w:val="both"/>
        <w:rPr>
          <w:rFonts w:ascii="Times New Roman" w:hAnsi="Times New Roman" w:cs="Times New Roman"/>
          <w:lang w:val="en-US"/>
        </w:rPr>
      </w:pPr>
      <w:proofErr w:type="spellStart"/>
      <w:r w:rsidRPr="00EF0BB4">
        <w:rPr>
          <w:rFonts w:ascii="Times New Roman" w:hAnsi="Times New Roman" w:cs="Times New Roman"/>
          <w:lang w:val="en-US"/>
        </w:rPr>
        <w:t>Aggett</w:t>
      </w:r>
      <w:proofErr w:type="spellEnd"/>
      <w:r w:rsidRPr="009269D7">
        <w:rPr>
          <w:rFonts w:ascii="Times New Roman" w:hAnsi="Times New Roman" w:cs="Times New Roman"/>
        </w:rPr>
        <w:t xml:space="preserve"> </w:t>
      </w:r>
      <w:r>
        <w:rPr>
          <w:rFonts w:ascii="Times New Roman" w:hAnsi="Times New Roman" w:cs="Times New Roman"/>
          <w:lang w:val="en-US"/>
        </w:rPr>
        <w:t>P</w:t>
      </w:r>
      <w:r w:rsidRPr="009269D7">
        <w:rPr>
          <w:rFonts w:ascii="Times New Roman" w:hAnsi="Times New Roman" w:cs="Times New Roman"/>
        </w:rPr>
        <w:t>.</w:t>
      </w:r>
      <w:r>
        <w:rPr>
          <w:rFonts w:ascii="Times New Roman" w:hAnsi="Times New Roman" w:cs="Times New Roman"/>
          <w:lang w:val="en-US"/>
        </w:rPr>
        <w:t>J</w:t>
      </w:r>
      <w:r w:rsidRPr="009269D7">
        <w:rPr>
          <w:rFonts w:ascii="Times New Roman" w:hAnsi="Times New Roman" w:cs="Times New Roman"/>
        </w:rPr>
        <w:t>.</w:t>
      </w:r>
      <w:r w:rsidR="0043670B" w:rsidRPr="009269D7">
        <w:rPr>
          <w:rFonts w:ascii="Times New Roman" w:hAnsi="Times New Roman" w:cs="Times New Roman"/>
        </w:rPr>
        <w:t>,</w:t>
      </w:r>
      <w:r w:rsidRPr="009269D7">
        <w:rPr>
          <w:rFonts w:ascii="Times New Roman" w:hAnsi="Times New Roman" w:cs="Times New Roman"/>
        </w:rPr>
        <w:t xml:space="preserve"> </w:t>
      </w:r>
      <w:r>
        <w:rPr>
          <w:rFonts w:ascii="Times New Roman" w:hAnsi="Times New Roman" w:cs="Times New Roman"/>
          <w:lang w:val="en-US"/>
        </w:rPr>
        <w:t>J</w:t>
      </w:r>
      <w:r w:rsidRPr="009269D7">
        <w:rPr>
          <w:rFonts w:ascii="Times New Roman" w:hAnsi="Times New Roman" w:cs="Times New Roman"/>
        </w:rPr>
        <w:t>.</w:t>
      </w:r>
      <w:r>
        <w:rPr>
          <w:rFonts w:ascii="Times New Roman" w:hAnsi="Times New Roman" w:cs="Times New Roman"/>
          <w:lang w:val="en-US"/>
        </w:rPr>
        <w:t>W</w:t>
      </w:r>
      <w:r w:rsidRPr="009269D7">
        <w:rPr>
          <w:rFonts w:ascii="Times New Roman" w:hAnsi="Times New Roman" w:cs="Times New Roman"/>
        </w:rPr>
        <w:t xml:space="preserve">. </w:t>
      </w:r>
      <w:r w:rsidRPr="00DA1762">
        <w:rPr>
          <w:rFonts w:ascii="Times New Roman" w:hAnsi="Times New Roman" w:cs="Times New Roman"/>
          <w:lang w:val="en-US"/>
        </w:rPr>
        <w:t>Erdman</w:t>
      </w:r>
      <w:r w:rsidRPr="009269D7">
        <w:rPr>
          <w:rFonts w:ascii="Times New Roman" w:hAnsi="Times New Roman" w:cs="Times New Roman"/>
        </w:rPr>
        <w:t xml:space="preserve">, </w:t>
      </w:r>
      <w:r>
        <w:rPr>
          <w:rFonts w:ascii="Times New Roman" w:hAnsi="Times New Roman" w:cs="Times New Roman"/>
          <w:lang w:val="en-US"/>
        </w:rPr>
        <w:t>I</w:t>
      </w:r>
      <w:r w:rsidRPr="009269D7">
        <w:rPr>
          <w:rFonts w:ascii="Times New Roman" w:hAnsi="Times New Roman" w:cs="Times New Roman"/>
        </w:rPr>
        <w:t>.</w:t>
      </w:r>
      <w:r>
        <w:rPr>
          <w:rFonts w:ascii="Times New Roman" w:hAnsi="Times New Roman" w:cs="Times New Roman"/>
          <w:lang w:val="en-US"/>
        </w:rPr>
        <w:t>A</w:t>
      </w:r>
      <w:r w:rsidRPr="009269D7">
        <w:rPr>
          <w:rFonts w:ascii="Times New Roman" w:hAnsi="Times New Roman" w:cs="Times New Roman"/>
        </w:rPr>
        <w:t xml:space="preserve">. </w:t>
      </w:r>
      <w:r w:rsidRPr="00DA1762">
        <w:rPr>
          <w:rFonts w:ascii="Times New Roman" w:hAnsi="Times New Roman" w:cs="Times New Roman"/>
          <w:lang w:val="en-US"/>
        </w:rPr>
        <w:t>Macdonald</w:t>
      </w:r>
      <w:r w:rsidRPr="009269D7">
        <w:rPr>
          <w:rFonts w:ascii="Times New Roman" w:hAnsi="Times New Roman" w:cs="Times New Roman"/>
        </w:rPr>
        <w:t xml:space="preserve">, </w:t>
      </w:r>
      <w:r>
        <w:rPr>
          <w:rFonts w:ascii="Times New Roman" w:hAnsi="Times New Roman" w:cs="Times New Roman"/>
          <w:lang w:val="en-US"/>
        </w:rPr>
        <w:t>S</w:t>
      </w:r>
      <w:r w:rsidRPr="009269D7">
        <w:rPr>
          <w:rFonts w:ascii="Times New Roman" w:hAnsi="Times New Roman" w:cs="Times New Roman"/>
        </w:rPr>
        <w:t>.</w:t>
      </w:r>
      <w:r>
        <w:rPr>
          <w:rFonts w:ascii="Times New Roman" w:hAnsi="Times New Roman" w:cs="Times New Roman"/>
          <w:lang w:val="en-US"/>
        </w:rPr>
        <w:t>H</w:t>
      </w:r>
      <w:r w:rsidRPr="009269D7">
        <w:rPr>
          <w:rFonts w:ascii="Times New Roman" w:hAnsi="Times New Roman" w:cs="Times New Roman"/>
        </w:rPr>
        <w:t xml:space="preserve">. </w:t>
      </w:r>
      <w:r w:rsidRPr="00DA1762">
        <w:rPr>
          <w:rFonts w:ascii="Times New Roman" w:hAnsi="Times New Roman" w:cs="Times New Roman"/>
          <w:lang w:val="en-US"/>
        </w:rPr>
        <w:t>Zeisel</w:t>
      </w:r>
      <w:r w:rsidRPr="009269D7">
        <w:rPr>
          <w:rFonts w:ascii="Times New Roman" w:hAnsi="Times New Roman" w:cs="Times New Roman"/>
        </w:rPr>
        <w:t xml:space="preserve">, </w:t>
      </w:r>
      <w:r>
        <w:rPr>
          <w:rFonts w:ascii="Times New Roman" w:hAnsi="Times New Roman" w:cs="Times New Roman"/>
          <w:lang w:val="en-US"/>
        </w:rPr>
        <w:t>et</w:t>
      </w:r>
      <w:r w:rsidRPr="009269D7">
        <w:rPr>
          <w:rFonts w:ascii="Times New Roman" w:hAnsi="Times New Roman" w:cs="Times New Roman"/>
        </w:rPr>
        <w:t xml:space="preserve"> </w:t>
      </w:r>
      <w:r>
        <w:rPr>
          <w:rFonts w:ascii="Times New Roman" w:hAnsi="Times New Roman" w:cs="Times New Roman"/>
          <w:lang w:val="en-US"/>
        </w:rPr>
        <w:t>al</w:t>
      </w:r>
      <w:r w:rsidRPr="009269D7">
        <w:rPr>
          <w:rFonts w:ascii="Times New Roman" w:hAnsi="Times New Roman" w:cs="Times New Roman"/>
        </w:rPr>
        <w:t xml:space="preserve">. </w:t>
      </w:r>
      <w:r>
        <w:rPr>
          <w:rFonts w:ascii="Times New Roman" w:hAnsi="Times New Roman" w:cs="Times New Roman"/>
          <w:lang w:val="en-US"/>
        </w:rPr>
        <w:t>(2012)</w:t>
      </w:r>
      <w:r w:rsidR="0043670B" w:rsidRPr="0043670B">
        <w:rPr>
          <w:rFonts w:ascii="Times New Roman" w:hAnsi="Times New Roman" w:cs="Times New Roman"/>
          <w:lang w:val="en-US"/>
        </w:rPr>
        <w:t>.</w:t>
      </w:r>
      <w:r w:rsidRPr="00EF0BB4">
        <w:rPr>
          <w:rFonts w:ascii="Times New Roman" w:hAnsi="Times New Roman" w:cs="Times New Roman"/>
          <w:lang w:val="en-US"/>
        </w:rPr>
        <w:t xml:space="preserve"> Iron. Present Knowledge in Nutrition</w:t>
      </w:r>
      <w:r>
        <w:rPr>
          <w:rFonts w:ascii="Times New Roman" w:hAnsi="Times New Roman" w:cs="Times New Roman"/>
          <w:lang w:val="en-US"/>
        </w:rPr>
        <w:t xml:space="preserve">: </w:t>
      </w:r>
      <w:r w:rsidRPr="00EF0BB4">
        <w:rPr>
          <w:rFonts w:ascii="Times New Roman" w:hAnsi="Times New Roman" w:cs="Times New Roman"/>
          <w:lang w:val="en-US"/>
        </w:rPr>
        <w:t>10</w:t>
      </w:r>
      <w:r>
        <w:rPr>
          <w:rFonts w:ascii="Times New Roman" w:hAnsi="Times New Roman" w:cs="Times New Roman"/>
          <w:lang w:val="en-US"/>
        </w:rPr>
        <w:t>:</w:t>
      </w:r>
      <w:r w:rsidRPr="00EF0BB4">
        <w:rPr>
          <w:rFonts w:ascii="Times New Roman" w:hAnsi="Times New Roman" w:cs="Times New Roman"/>
          <w:lang w:val="en-US"/>
        </w:rPr>
        <w:t xml:space="preserve"> 506-</w:t>
      </w:r>
      <w:r>
        <w:rPr>
          <w:rFonts w:ascii="Times New Roman" w:hAnsi="Times New Roman" w:cs="Times New Roman"/>
          <w:lang w:val="en-US"/>
        </w:rPr>
        <w:t xml:space="preserve"> 5</w:t>
      </w:r>
      <w:r w:rsidRPr="00EF0BB4">
        <w:rPr>
          <w:rFonts w:ascii="Times New Roman" w:hAnsi="Times New Roman" w:cs="Times New Roman"/>
          <w:lang w:val="en-US"/>
        </w:rPr>
        <w:t>20.</w:t>
      </w:r>
    </w:p>
    <w:p w14:paraId="09617C5C"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Alpha-Tocopherol, Beta Carotene Cancer Prevention Study Group</w:t>
      </w:r>
      <w:r>
        <w:rPr>
          <w:rFonts w:ascii="Times New Roman" w:hAnsi="Times New Roman" w:cs="Times New Roman"/>
          <w:lang w:val="en-US"/>
        </w:rPr>
        <w:t xml:space="preserve"> (1994)</w:t>
      </w:r>
      <w:r w:rsidRPr="00EF0BB4">
        <w:rPr>
          <w:rFonts w:ascii="Times New Roman" w:hAnsi="Times New Roman" w:cs="Times New Roman"/>
          <w:lang w:val="en-US"/>
        </w:rPr>
        <w:t>. The effect of vitamin E and beta carotene on the incidence of lung cancer and other cancers in male smokers. N Engl J Med</w:t>
      </w:r>
      <w:r>
        <w:rPr>
          <w:rFonts w:ascii="Times New Roman" w:hAnsi="Times New Roman" w:cs="Times New Roman"/>
          <w:lang w:val="en-US"/>
        </w:rPr>
        <w:t xml:space="preserve">: </w:t>
      </w:r>
      <w:r w:rsidRPr="00EF0BB4">
        <w:rPr>
          <w:rFonts w:ascii="Times New Roman" w:hAnsi="Times New Roman" w:cs="Times New Roman"/>
          <w:lang w:val="en-US"/>
        </w:rPr>
        <w:t>330:</w:t>
      </w:r>
      <w:r>
        <w:rPr>
          <w:rFonts w:ascii="Times New Roman" w:hAnsi="Times New Roman" w:cs="Times New Roman"/>
          <w:lang w:val="en-US"/>
        </w:rPr>
        <w:t xml:space="preserve"> </w:t>
      </w:r>
      <w:r w:rsidRPr="00EF0BB4">
        <w:rPr>
          <w:rFonts w:ascii="Times New Roman" w:hAnsi="Times New Roman" w:cs="Times New Roman"/>
          <w:lang w:val="en-US"/>
        </w:rPr>
        <w:t>1029-</w:t>
      </w:r>
      <w:r>
        <w:rPr>
          <w:rFonts w:ascii="Times New Roman" w:hAnsi="Times New Roman" w:cs="Times New Roman"/>
          <w:lang w:val="en-US"/>
        </w:rPr>
        <w:t xml:space="preserve"> 10</w:t>
      </w:r>
      <w:r w:rsidRPr="00EF0BB4">
        <w:rPr>
          <w:rFonts w:ascii="Times New Roman" w:hAnsi="Times New Roman" w:cs="Times New Roman"/>
          <w:lang w:val="en-US"/>
        </w:rPr>
        <w:t xml:space="preserve">35. </w:t>
      </w:r>
    </w:p>
    <w:p w14:paraId="7BEC8932"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Al-Taie</w:t>
      </w:r>
      <w:r>
        <w:rPr>
          <w:rFonts w:ascii="Times New Roman" w:hAnsi="Times New Roman" w:cs="Times New Roman"/>
          <w:lang w:val="en-US"/>
        </w:rPr>
        <w:t xml:space="preserve"> O.H.</w:t>
      </w:r>
      <w:r w:rsidRPr="00EF0BB4">
        <w:rPr>
          <w:rFonts w:ascii="Times New Roman" w:hAnsi="Times New Roman" w:cs="Times New Roman"/>
          <w:lang w:val="en-US"/>
        </w:rPr>
        <w:t xml:space="preserve">, </w:t>
      </w:r>
      <w:r>
        <w:rPr>
          <w:rFonts w:ascii="Times New Roman" w:hAnsi="Times New Roman" w:cs="Times New Roman"/>
          <w:lang w:val="en-US"/>
        </w:rPr>
        <w:t xml:space="preserve">N. </w:t>
      </w:r>
      <w:r w:rsidRPr="00EF0BB4">
        <w:rPr>
          <w:rFonts w:ascii="Times New Roman" w:hAnsi="Times New Roman" w:cs="Times New Roman"/>
          <w:lang w:val="en-US"/>
        </w:rPr>
        <w:t xml:space="preserve">Uceyler, </w:t>
      </w:r>
      <w:r>
        <w:rPr>
          <w:rFonts w:ascii="Times New Roman" w:hAnsi="Times New Roman" w:cs="Times New Roman"/>
          <w:lang w:val="en-US"/>
        </w:rPr>
        <w:t xml:space="preserve">U. </w:t>
      </w:r>
      <w:r w:rsidRPr="00EF0BB4">
        <w:rPr>
          <w:rFonts w:ascii="Times New Roman" w:hAnsi="Times New Roman" w:cs="Times New Roman"/>
          <w:lang w:val="en-US"/>
        </w:rPr>
        <w:t xml:space="preserve">Eubner, </w:t>
      </w:r>
      <w:r>
        <w:rPr>
          <w:rFonts w:ascii="Times New Roman" w:hAnsi="Times New Roman" w:cs="Times New Roman"/>
          <w:lang w:val="en-US"/>
        </w:rPr>
        <w:t xml:space="preserve">F. </w:t>
      </w:r>
      <w:r w:rsidRPr="00EF0BB4">
        <w:rPr>
          <w:rFonts w:ascii="Times New Roman" w:hAnsi="Times New Roman" w:cs="Times New Roman"/>
          <w:lang w:val="en-US"/>
        </w:rPr>
        <w:t xml:space="preserve">Jakob, </w:t>
      </w:r>
      <w:r>
        <w:rPr>
          <w:rFonts w:ascii="Times New Roman" w:hAnsi="Times New Roman" w:cs="Times New Roman"/>
          <w:lang w:val="en-US"/>
        </w:rPr>
        <w:t xml:space="preserve">H. </w:t>
      </w:r>
      <w:r w:rsidRPr="00EF0BB4">
        <w:rPr>
          <w:rFonts w:ascii="Times New Roman" w:hAnsi="Times New Roman" w:cs="Times New Roman"/>
          <w:lang w:val="en-US"/>
        </w:rPr>
        <w:t xml:space="preserve">Mork, </w:t>
      </w:r>
      <w:r>
        <w:rPr>
          <w:rFonts w:ascii="Times New Roman" w:hAnsi="Times New Roman" w:cs="Times New Roman"/>
          <w:lang w:val="en-US"/>
        </w:rPr>
        <w:t xml:space="preserve">M. </w:t>
      </w:r>
      <w:r w:rsidRPr="00EF0BB4">
        <w:rPr>
          <w:rFonts w:ascii="Times New Roman" w:hAnsi="Times New Roman" w:cs="Times New Roman"/>
          <w:lang w:val="en-US"/>
        </w:rPr>
        <w:t>Scheurlen</w:t>
      </w:r>
      <w:r>
        <w:rPr>
          <w:rFonts w:ascii="Times New Roman" w:hAnsi="Times New Roman" w:cs="Times New Roman"/>
          <w:lang w:val="en-US"/>
        </w:rPr>
        <w:t xml:space="preserve">, </w:t>
      </w:r>
      <w:r w:rsidRPr="00EF0BB4">
        <w:rPr>
          <w:rFonts w:ascii="Times New Roman" w:hAnsi="Times New Roman" w:cs="Times New Roman"/>
          <w:lang w:val="en-US"/>
        </w:rPr>
        <w:t>et al</w:t>
      </w:r>
      <w:r>
        <w:rPr>
          <w:rFonts w:ascii="Times New Roman" w:hAnsi="Times New Roman" w:cs="Times New Roman"/>
          <w:lang w:val="en-US"/>
        </w:rPr>
        <w:t>. (2004)</w:t>
      </w:r>
      <w:r w:rsidRPr="00EF0BB4">
        <w:rPr>
          <w:rFonts w:ascii="Times New Roman" w:hAnsi="Times New Roman" w:cs="Times New Roman"/>
          <w:lang w:val="en-US"/>
        </w:rPr>
        <w:t>. Expression profiling and genetic alterations of the selenoproteins GI-GPx and SePP in colorectal carcinogenesis. Nutr Cancer</w:t>
      </w:r>
      <w:r>
        <w:rPr>
          <w:rFonts w:ascii="Times New Roman" w:hAnsi="Times New Roman" w:cs="Times New Roman"/>
          <w:lang w:val="en-US"/>
        </w:rPr>
        <w:t xml:space="preserve">: </w:t>
      </w:r>
      <w:r w:rsidRPr="00EF0BB4">
        <w:rPr>
          <w:rFonts w:ascii="Times New Roman" w:hAnsi="Times New Roman" w:cs="Times New Roman"/>
          <w:lang w:val="en-US"/>
        </w:rPr>
        <w:t>48: 6</w:t>
      </w:r>
      <w:r>
        <w:rPr>
          <w:rFonts w:ascii="Times New Roman" w:hAnsi="Times New Roman" w:cs="Times New Roman"/>
          <w:lang w:val="en-US"/>
        </w:rPr>
        <w:t xml:space="preserve">- </w:t>
      </w:r>
      <w:r w:rsidRPr="00EF0BB4">
        <w:rPr>
          <w:rFonts w:ascii="Times New Roman" w:hAnsi="Times New Roman" w:cs="Times New Roman"/>
          <w:lang w:val="en-US"/>
        </w:rPr>
        <w:t>14.</w:t>
      </w:r>
    </w:p>
    <w:p w14:paraId="3C5830B6"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Altshuler</w:t>
      </w:r>
      <w:r>
        <w:rPr>
          <w:rFonts w:ascii="Times New Roman" w:hAnsi="Times New Roman" w:cs="Times New Roman"/>
          <w:lang w:val="en-US"/>
        </w:rPr>
        <w:t xml:space="preserve"> D.</w:t>
      </w:r>
      <w:r w:rsidRPr="00EF0BB4">
        <w:rPr>
          <w:rFonts w:ascii="Times New Roman" w:hAnsi="Times New Roman" w:cs="Times New Roman"/>
          <w:lang w:val="en-US"/>
        </w:rPr>
        <w:t>, J. N. Hirschhorn, M. Klannemark, C. M. Lindgren, M. C. Vohl, et al. (2000). The common PPARgamma Pro12Ala polymorphism is associated with decreased risk of type 2 diabetes</w:t>
      </w:r>
      <w:r>
        <w:rPr>
          <w:rFonts w:ascii="Times New Roman" w:hAnsi="Times New Roman" w:cs="Times New Roman"/>
          <w:lang w:val="en-US"/>
        </w:rPr>
        <w:t xml:space="preserve">. </w:t>
      </w:r>
      <w:r w:rsidRPr="00EF0BB4">
        <w:rPr>
          <w:rFonts w:ascii="Times New Roman" w:hAnsi="Times New Roman" w:cs="Times New Roman"/>
          <w:lang w:val="en-US"/>
        </w:rPr>
        <w:t>Nat Genet</w:t>
      </w:r>
      <w:r>
        <w:rPr>
          <w:rFonts w:ascii="Times New Roman" w:hAnsi="Times New Roman" w:cs="Times New Roman"/>
          <w:lang w:val="en-US"/>
        </w:rPr>
        <w:t>:</w:t>
      </w:r>
      <w:r w:rsidRPr="00EF0BB4">
        <w:rPr>
          <w:rFonts w:ascii="Times New Roman" w:hAnsi="Times New Roman" w:cs="Times New Roman"/>
          <w:lang w:val="en-US"/>
        </w:rPr>
        <w:t xml:space="preserve"> 26:</w:t>
      </w:r>
      <w:r>
        <w:rPr>
          <w:rFonts w:ascii="Times New Roman" w:hAnsi="Times New Roman" w:cs="Times New Roman"/>
          <w:lang w:val="en-US"/>
        </w:rPr>
        <w:t xml:space="preserve"> </w:t>
      </w:r>
      <w:r w:rsidRPr="00EF0BB4">
        <w:rPr>
          <w:rFonts w:ascii="Times New Roman" w:hAnsi="Times New Roman" w:cs="Times New Roman"/>
          <w:lang w:val="en-US"/>
        </w:rPr>
        <w:t>76</w:t>
      </w:r>
      <w:r>
        <w:rPr>
          <w:rFonts w:ascii="Times New Roman" w:hAnsi="Times New Roman" w:cs="Times New Roman"/>
          <w:lang w:val="en-US"/>
        </w:rPr>
        <w:t xml:space="preserve">- </w:t>
      </w:r>
      <w:r w:rsidRPr="00EF0BB4">
        <w:rPr>
          <w:rFonts w:ascii="Times New Roman" w:hAnsi="Times New Roman" w:cs="Times New Roman"/>
          <w:lang w:val="en-US"/>
        </w:rPr>
        <w:t>80.</w:t>
      </w:r>
    </w:p>
    <w:p w14:paraId="1E517F2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Ambrosone</w:t>
      </w:r>
      <w:r>
        <w:rPr>
          <w:rFonts w:ascii="Times New Roman" w:hAnsi="Times New Roman" w:cs="Times New Roman"/>
          <w:lang w:val="en-US"/>
        </w:rPr>
        <w:t xml:space="preserve"> C.B.</w:t>
      </w:r>
      <w:r w:rsidRPr="00EF0BB4">
        <w:rPr>
          <w:rFonts w:ascii="Times New Roman" w:hAnsi="Times New Roman" w:cs="Times New Roman"/>
          <w:lang w:val="en-US"/>
        </w:rPr>
        <w:t xml:space="preserve">, </w:t>
      </w:r>
      <w:r>
        <w:rPr>
          <w:rFonts w:ascii="Times New Roman" w:hAnsi="Times New Roman" w:cs="Times New Roman"/>
          <w:lang w:val="en-US"/>
        </w:rPr>
        <w:t xml:space="preserve">J.L. </w:t>
      </w:r>
      <w:r w:rsidRPr="00EF0BB4">
        <w:rPr>
          <w:rFonts w:ascii="Times New Roman" w:hAnsi="Times New Roman" w:cs="Times New Roman"/>
          <w:lang w:val="en-US"/>
        </w:rPr>
        <w:t xml:space="preserve">Freudenheim, </w:t>
      </w:r>
      <w:r>
        <w:rPr>
          <w:rFonts w:ascii="Times New Roman" w:hAnsi="Times New Roman" w:cs="Times New Roman"/>
          <w:lang w:val="en-US"/>
        </w:rPr>
        <w:t xml:space="preserve">P.A. </w:t>
      </w:r>
      <w:r w:rsidRPr="00EF0BB4">
        <w:rPr>
          <w:rFonts w:ascii="Times New Roman" w:hAnsi="Times New Roman" w:cs="Times New Roman"/>
          <w:lang w:val="en-US"/>
        </w:rPr>
        <w:t xml:space="preserve">Thompson, </w:t>
      </w:r>
      <w:r>
        <w:rPr>
          <w:rFonts w:ascii="Times New Roman" w:hAnsi="Times New Roman" w:cs="Times New Roman"/>
          <w:lang w:val="en-US"/>
        </w:rPr>
        <w:t xml:space="preserve">E. </w:t>
      </w:r>
      <w:r w:rsidRPr="00EF0BB4">
        <w:rPr>
          <w:rFonts w:ascii="Times New Roman" w:hAnsi="Times New Roman" w:cs="Times New Roman"/>
          <w:lang w:val="en-US"/>
        </w:rPr>
        <w:t xml:space="preserve">Bowman, </w:t>
      </w:r>
      <w:r>
        <w:rPr>
          <w:rFonts w:ascii="Times New Roman" w:hAnsi="Times New Roman" w:cs="Times New Roman"/>
          <w:lang w:val="en-US"/>
        </w:rPr>
        <w:t xml:space="preserve">J.E. </w:t>
      </w:r>
      <w:r w:rsidRPr="00EF0BB4">
        <w:rPr>
          <w:rFonts w:ascii="Times New Roman" w:hAnsi="Times New Roman" w:cs="Times New Roman"/>
          <w:lang w:val="en-US"/>
        </w:rPr>
        <w:t xml:space="preserve">Vena, </w:t>
      </w:r>
      <w:r>
        <w:rPr>
          <w:rFonts w:ascii="Times New Roman" w:hAnsi="Times New Roman" w:cs="Times New Roman"/>
          <w:lang w:val="en-US"/>
        </w:rPr>
        <w:t xml:space="preserve">J.R. </w:t>
      </w:r>
      <w:r w:rsidRPr="00EF0BB4">
        <w:rPr>
          <w:rFonts w:ascii="Times New Roman" w:hAnsi="Times New Roman" w:cs="Times New Roman"/>
          <w:lang w:val="en-US"/>
        </w:rPr>
        <w:t>Marshall</w:t>
      </w:r>
      <w:r>
        <w:rPr>
          <w:rFonts w:ascii="Times New Roman" w:hAnsi="Times New Roman" w:cs="Times New Roman"/>
          <w:lang w:val="en-US"/>
        </w:rPr>
        <w:t>,</w:t>
      </w:r>
      <w:r w:rsidRPr="00EF0BB4">
        <w:rPr>
          <w:rFonts w:ascii="Times New Roman" w:hAnsi="Times New Roman" w:cs="Times New Roman"/>
          <w:lang w:val="en-US"/>
        </w:rPr>
        <w:t xml:space="preserve"> et al.</w:t>
      </w:r>
      <w:r>
        <w:rPr>
          <w:rFonts w:ascii="Times New Roman" w:hAnsi="Times New Roman" w:cs="Times New Roman"/>
          <w:lang w:val="en-US"/>
        </w:rPr>
        <w:t xml:space="preserve"> (1999)</w:t>
      </w:r>
      <w:r w:rsidRPr="00EF0BB4">
        <w:rPr>
          <w:rFonts w:ascii="Times New Roman" w:hAnsi="Times New Roman" w:cs="Times New Roman"/>
          <w:lang w:val="en-US"/>
        </w:rPr>
        <w:t xml:space="preserve"> Manganese superoxide dismutase (MnSOD) genetic polymorphisms, dietary antioxidants, and risk of breast cancer. Cancer Res</w:t>
      </w:r>
      <w:r>
        <w:rPr>
          <w:rFonts w:ascii="Times New Roman" w:hAnsi="Times New Roman" w:cs="Times New Roman"/>
          <w:lang w:val="en-US"/>
        </w:rPr>
        <w:t>:</w:t>
      </w:r>
      <w:r w:rsidRPr="00EF0BB4">
        <w:rPr>
          <w:rFonts w:ascii="Times New Roman" w:hAnsi="Times New Roman" w:cs="Times New Roman"/>
          <w:lang w:val="en-US"/>
        </w:rPr>
        <w:t xml:space="preserve"> 59: 602</w:t>
      </w:r>
      <w:r>
        <w:rPr>
          <w:rFonts w:ascii="Times New Roman" w:hAnsi="Times New Roman" w:cs="Times New Roman"/>
          <w:lang w:val="en-US"/>
        </w:rPr>
        <w:t xml:space="preserve">- </w:t>
      </w:r>
      <w:r w:rsidRPr="00EF0BB4">
        <w:rPr>
          <w:rFonts w:ascii="Times New Roman" w:hAnsi="Times New Roman" w:cs="Times New Roman"/>
          <w:lang w:val="en-US"/>
        </w:rPr>
        <w:t>606.</w:t>
      </w:r>
    </w:p>
    <w:p w14:paraId="378898A5"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Anderson</w:t>
      </w:r>
      <w:r>
        <w:rPr>
          <w:rFonts w:ascii="Times New Roman" w:hAnsi="Times New Roman" w:cs="Times New Roman"/>
          <w:lang w:val="en-US"/>
        </w:rPr>
        <w:t xml:space="preserve"> J.J.B.</w:t>
      </w:r>
      <w:r w:rsidRPr="00EF0BB4">
        <w:rPr>
          <w:rFonts w:ascii="Times New Roman" w:hAnsi="Times New Roman" w:cs="Times New Roman"/>
          <w:lang w:val="en-US"/>
        </w:rPr>
        <w:t xml:space="preserve">, </w:t>
      </w:r>
      <w:r>
        <w:rPr>
          <w:rFonts w:ascii="Times New Roman" w:hAnsi="Times New Roman" w:cs="Times New Roman"/>
          <w:lang w:val="en-US"/>
        </w:rPr>
        <w:t xml:space="preserve">R. </w:t>
      </w:r>
      <w:r w:rsidRPr="00EF0BB4">
        <w:rPr>
          <w:rFonts w:ascii="Times New Roman" w:hAnsi="Times New Roman" w:cs="Times New Roman"/>
          <w:lang w:val="en-US"/>
        </w:rPr>
        <w:t xml:space="preserve">Adatorwovor, </w:t>
      </w:r>
      <w:r>
        <w:rPr>
          <w:rFonts w:ascii="Times New Roman" w:hAnsi="Times New Roman" w:cs="Times New Roman"/>
          <w:lang w:val="en-US"/>
        </w:rPr>
        <w:t xml:space="preserve">K. </w:t>
      </w:r>
      <w:r w:rsidRPr="00EF0BB4">
        <w:rPr>
          <w:rFonts w:ascii="Times New Roman" w:hAnsi="Times New Roman" w:cs="Times New Roman"/>
          <w:lang w:val="en-US"/>
        </w:rPr>
        <w:t>Roggenkamp</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C.M. </w:t>
      </w:r>
      <w:r w:rsidRPr="00EF0BB4">
        <w:rPr>
          <w:rFonts w:ascii="Times New Roman" w:hAnsi="Times New Roman" w:cs="Times New Roman"/>
          <w:lang w:val="en-US"/>
        </w:rPr>
        <w:t>Suchindran</w:t>
      </w:r>
      <w:r>
        <w:rPr>
          <w:rFonts w:ascii="Times New Roman" w:hAnsi="Times New Roman" w:cs="Times New Roman"/>
          <w:lang w:val="en-US"/>
        </w:rPr>
        <w:t xml:space="preserve"> (2017)</w:t>
      </w:r>
      <w:r w:rsidRPr="00EF0BB4">
        <w:rPr>
          <w:rFonts w:ascii="Times New Roman" w:hAnsi="Times New Roman" w:cs="Times New Roman"/>
          <w:lang w:val="en-US"/>
        </w:rPr>
        <w:t>. Lack of influence of calcium/phosphorus ratio on hip and lumbar bone mineral density in older Americans: NHANES 2005-2006 cross-sectional data. J Endocr Soc</w:t>
      </w:r>
      <w:r>
        <w:rPr>
          <w:rFonts w:ascii="Times New Roman" w:hAnsi="Times New Roman" w:cs="Times New Roman"/>
          <w:lang w:val="en-US"/>
        </w:rPr>
        <w:t xml:space="preserve">: </w:t>
      </w:r>
      <w:r w:rsidRPr="00EF0BB4">
        <w:rPr>
          <w:rFonts w:ascii="Times New Roman" w:hAnsi="Times New Roman" w:cs="Times New Roman"/>
          <w:lang w:val="en-US"/>
        </w:rPr>
        <w:t>1:</w:t>
      </w:r>
      <w:r>
        <w:rPr>
          <w:rFonts w:ascii="Times New Roman" w:hAnsi="Times New Roman" w:cs="Times New Roman"/>
          <w:lang w:val="en-US"/>
        </w:rPr>
        <w:t xml:space="preserve"> </w:t>
      </w:r>
      <w:r w:rsidRPr="00EF0BB4">
        <w:rPr>
          <w:rFonts w:ascii="Times New Roman" w:hAnsi="Times New Roman" w:cs="Times New Roman"/>
          <w:lang w:val="en-US"/>
        </w:rPr>
        <w:t>407-</w:t>
      </w:r>
      <w:r>
        <w:rPr>
          <w:rFonts w:ascii="Times New Roman" w:hAnsi="Times New Roman" w:cs="Times New Roman"/>
          <w:lang w:val="en-US"/>
        </w:rPr>
        <w:t xml:space="preserve"> 4</w:t>
      </w:r>
      <w:r w:rsidRPr="00EF0BB4">
        <w:rPr>
          <w:rFonts w:ascii="Times New Roman" w:hAnsi="Times New Roman" w:cs="Times New Roman"/>
          <w:lang w:val="en-US"/>
        </w:rPr>
        <w:t>14.</w:t>
      </w:r>
    </w:p>
    <w:p w14:paraId="0E54CDBB"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Antonio</w:t>
      </w:r>
      <w:r>
        <w:rPr>
          <w:rFonts w:ascii="Times New Roman" w:hAnsi="Times New Roman" w:cs="Times New Roman"/>
          <w:lang w:val="en-US"/>
        </w:rPr>
        <w:t xml:space="preserve"> V.A. &amp;</w:t>
      </w:r>
      <w:r w:rsidRPr="00EF0BB4">
        <w:rPr>
          <w:rFonts w:ascii="Times New Roman" w:hAnsi="Times New Roman" w:cs="Times New Roman"/>
          <w:lang w:val="en-US"/>
        </w:rPr>
        <w:t xml:space="preserve"> </w:t>
      </w:r>
      <w:r w:rsidRPr="009A27E1">
        <w:rPr>
          <w:rFonts w:ascii="Times New Roman" w:hAnsi="Times New Roman" w:cs="Times New Roman"/>
          <w:lang w:val="en-US"/>
        </w:rPr>
        <w:t xml:space="preserve">de J. Hernandez-Vazquez </w:t>
      </w:r>
      <w:r w:rsidRPr="00EF0BB4">
        <w:rPr>
          <w:rFonts w:ascii="Times New Roman" w:hAnsi="Times New Roman" w:cs="Times New Roman"/>
          <w:lang w:val="en-US"/>
        </w:rPr>
        <w:t>Alain</w:t>
      </w:r>
      <w:r>
        <w:rPr>
          <w:rFonts w:ascii="Times New Roman" w:hAnsi="Times New Roman" w:cs="Times New Roman"/>
          <w:lang w:val="en-US"/>
        </w:rPr>
        <w:t xml:space="preserve"> (</w:t>
      </w:r>
      <w:r w:rsidRPr="00EF0BB4">
        <w:rPr>
          <w:rFonts w:ascii="Times New Roman" w:hAnsi="Times New Roman" w:cs="Times New Roman"/>
          <w:lang w:val="en-US"/>
        </w:rPr>
        <w:t>2011</w:t>
      </w:r>
      <w:r>
        <w:rPr>
          <w:rFonts w:ascii="Times New Roman" w:hAnsi="Times New Roman" w:cs="Times New Roman"/>
          <w:lang w:val="en-US"/>
        </w:rPr>
        <w:t>)</w:t>
      </w:r>
      <w:r w:rsidRPr="00EF0BB4">
        <w:rPr>
          <w:rFonts w:ascii="Times New Roman" w:hAnsi="Times New Roman" w:cs="Times New Roman"/>
          <w:lang w:val="en-US"/>
        </w:rPr>
        <w:t>. A heuristic model for paradoxical effects of biotin starvation on carbon metabolism genes in the presence of abundant glucose. Mol Genet Metab</w:t>
      </w:r>
      <w:r>
        <w:rPr>
          <w:rFonts w:ascii="Times New Roman" w:hAnsi="Times New Roman" w:cs="Times New Roman"/>
          <w:lang w:val="en-US"/>
        </w:rPr>
        <w:t>:</w:t>
      </w:r>
      <w:r w:rsidRPr="00EF0BB4">
        <w:rPr>
          <w:rFonts w:ascii="Times New Roman" w:hAnsi="Times New Roman" w:cs="Times New Roman"/>
          <w:lang w:val="en-US"/>
        </w:rPr>
        <w:t xml:space="preserve"> 102 (1)</w:t>
      </w:r>
      <w:r>
        <w:rPr>
          <w:rFonts w:ascii="Times New Roman" w:hAnsi="Times New Roman" w:cs="Times New Roman"/>
          <w:lang w:val="en-US"/>
        </w:rPr>
        <w:t>:</w:t>
      </w:r>
      <w:r w:rsidRPr="00EF0BB4">
        <w:rPr>
          <w:rFonts w:ascii="Times New Roman" w:hAnsi="Times New Roman" w:cs="Times New Roman"/>
          <w:lang w:val="en-US"/>
        </w:rPr>
        <w:t xml:space="preserve"> 69</w:t>
      </w:r>
      <w:r>
        <w:rPr>
          <w:rFonts w:ascii="Times New Roman" w:hAnsi="Times New Roman" w:cs="Times New Roman"/>
          <w:lang w:val="en-US"/>
        </w:rPr>
        <w:t xml:space="preserve">- </w:t>
      </w:r>
      <w:r w:rsidRPr="00EF0BB4">
        <w:rPr>
          <w:rFonts w:ascii="Times New Roman" w:hAnsi="Times New Roman" w:cs="Times New Roman"/>
          <w:lang w:val="en-US"/>
        </w:rPr>
        <w:t>77.</w:t>
      </w:r>
    </w:p>
    <w:p w14:paraId="666545F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Aschner</w:t>
      </w:r>
      <w:r>
        <w:rPr>
          <w:rFonts w:ascii="Times New Roman" w:hAnsi="Times New Roman" w:cs="Times New Roman"/>
          <w:lang w:val="en-US"/>
        </w:rPr>
        <w:t xml:space="preserve"> J.L. &amp;</w:t>
      </w:r>
      <w:r w:rsidRPr="00EF0BB4">
        <w:rPr>
          <w:rFonts w:ascii="Times New Roman" w:hAnsi="Times New Roman" w:cs="Times New Roman"/>
          <w:lang w:val="en-US"/>
        </w:rPr>
        <w:t xml:space="preserve"> </w:t>
      </w:r>
      <w:r>
        <w:rPr>
          <w:rFonts w:ascii="Times New Roman" w:hAnsi="Times New Roman" w:cs="Times New Roman"/>
          <w:lang w:val="en-US"/>
        </w:rPr>
        <w:t xml:space="preserve">M. </w:t>
      </w:r>
      <w:r w:rsidRPr="00EF0BB4">
        <w:rPr>
          <w:rFonts w:ascii="Times New Roman" w:hAnsi="Times New Roman" w:cs="Times New Roman"/>
          <w:lang w:val="en-US"/>
        </w:rPr>
        <w:t>Aschner</w:t>
      </w:r>
      <w:r>
        <w:rPr>
          <w:rFonts w:ascii="Times New Roman" w:hAnsi="Times New Roman" w:cs="Times New Roman"/>
          <w:lang w:val="en-US"/>
        </w:rPr>
        <w:t xml:space="preserve"> (2005).</w:t>
      </w:r>
      <w:r w:rsidRPr="00EF0BB4">
        <w:rPr>
          <w:rFonts w:ascii="Times New Roman" w:hAnsi="Times New Roman" w:cs="Times New Roman"/>
          <w:lang w:val="en-US"/>
        </w:rPr>
        <w:t xml:space="preserve"> Nutritional aspects of manganese homeostasis. Mol Aspects Med</w:t>
      </w:r>
      <w:r>
        <w:rPr>
          <w:rFonts w:ascii="Times New Roman" w:hAnsi="Times New Roman" w:cs="Times New Roman"/>
          <w:lang w:val="en-US"/>
        </w:rPr>
        <w:t xml:space="preserve">: </w:t>
      </w:r>
      <w:r w:rsidRPr="00EF0BB4">
        <w:rPr>
          <w:rFonts w:ascii="Times New Roman" w:hAnsi="Times New Roman" w:cs="Times New Roman"/>
          <w:lang w:val="en-US"/>
        </w:rPr>
        <w:t>26:</w:t>
      </w:r>
      <w:r>
        <w:rPr>
          <w:rFonts w:ascii="Times New Roman" w:hAnsi="Times New Roman" w:cs="Times New Roman"/>
          <w:lang w:val="en-US"/>
        </w:rPr>
        <w:t xml:space="preserve"> </w:t>
      </w:r>
      <w:r w:rsidRPr="00EF0BB4">
        <w:rPr>
          <w:rFonts w:ascii="Times New Roman" w:hAnsi="Times New Roman" w:cs="Times New Roman"/>
          <w:lang w:val="en-US"/>
        </w:rPr>
        <w:t>353-</w:t>
      </w:r>
      <w:r>
        <w:rPr>
          <w:rFonts w:ascii="Times New Roman" w:hAnsi="Times New Roman" w:cs="Times New Roman"/>
          <w:lang w:val="en-US"/>
        </w:rPr>
        <w:t xml:space="preserve"> 3</w:t>
      </w:r>
      <w:r w:rsidRPr="00EF0BB4">
        <w:rPr>
          <w:rFonts w:ascii="Times New Roman" w:hAnsi="Times New Roman" w:cs="Times New Roman"/>
          <w:lang w:val="en-US"/>
        </w:rPr>
        <w:t xml:space="preserve">62. </w:t>
      </w:r>
    </w:p>
    <w:p w14:paraId="5639F61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Bacon</w:t>
      </w:r>
      <w:r>
        <w:rPr>
          <w:rFonts w:ascii="Times New Roman" w:hAnsi="Times New Roman" w:cs="Times New Roman"/>
          <w:lang w:val="en-US"/>
        </w:rPr>
        <w:t xml:space="preserve"> B.R.</w:t>
      </w:r>
      <w:r w:rsidRPr="00EF0BB4">
        <w:rPr>
          <w:rFonts w:ascii="Times New Roman" w:hAnsi="Times New Roman" w:cs="Times New Roman"/>
          <w:lang w:val="en-US"/>
        </w:rPr>
        <w:t xml:space="preserve">, </w:t>
      </w:r>
      <w:r>
        <w:rPr>
          <w:rFonts w:ascii="Times New Roman" w:hAnsi="Times New Roman" w:cs="Times New Roman"/>
          <w:lang w:val="en-US"/>
        </w:rPr>
        <w:t xml:space="preserve">P.C. </w:t>
      </w:r>
      <w:r w:rsidRPr="00EF0BB4">
        <w:rPr>
          <w:rFonts w:ascii="Times New Roman" w:hAnsi="Times New Roman" w:cs="Times New Roman"/>
          <w:lang w:val="en-US"/>
        </w:rPr>
        <w:t xml:space="preserve">Adams, </w:t>
      </w:r>
      <w:r>
        <w:rPr>
          <w:rFonts w:ascii="Times New Roman" w:hAnsi="Times New Roman" w:cs="Times New Roman"/>
          <w:lang w:val="en-US"/>
        </w:rPr>
        <w:t xml:space="preserve">K.V. </w:t>
      </w:r>
      <w:r w:rsidRPr="00EF0BB4">
        <w:rPr>
          <w:rFonts w:ascii="Times New Roman" w:hAnsi="Times New Roman" w:cs="Times New Roman"/>
          <w:lang w:val="en-US"/>
        </w:rPr>
        <w:t xml:space="preserve">Kowdley, </w:t>
      </w:r>
      <w:r>
        <w:rPr>
          <w:rFonts w:ascii="Times New Roman" w:hAnsi="Times New Roman" w:cs="Times New Roman"/>
          <w:lang w:val="en-US"/>
        </w:rPr>
        <w:t xml:space="preserve">L.W. </w:t>
      </w:r>
      <w:r w:rsidRPr="00EF0BB4">
        <w:rPr>
          <w:rFonts w:ascii="Times New Roman" w:hAnsi="Times New Roman" w:cs="Times New Roman"/>
          <w:lang w:val="en-US"/>
        </w:rPr>
        <w:t>Powell</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A.S. </w:t>
      </w:r>
      <w:r w:rsidRPr="00EF0BB4">
        <w:rPr>
          <w:rFonts w:ascii="Times New Roman" w:hAnsi="Times New Roman" w:cs="Times New Roman"/>
          <w:lang w:val="en-US"/>
        </w:rPr>
        <w:t>Tavill</w:t>
      </w:r>
      <w:r>
        <w:rPr>
          <w:rFonts w:ascii="Times New Roman" w:hAnsi="Times New Roman" w:cs="Times New Roman"/>
          <w:lang w:val="en-US"/>
        </w:rPr>
        <w:t xml:space="preserve"> (2011). </w:t>
      </w:r>
      <w:r w:rsidRPr="00EF0BB4">
        <w:rPr>
          <w:rFonts w:ascii="Times New Roman" w:hAnsi="Times New Roman" w:cs="Times New Roman"/>
          <w:lang w:val="en-US"/>
        </w:rPr>
        <w:t>Diagnosis and management of hemochromatosis: 2011 practice guideline by the American Association for the Study of Liver Diseases. Hepatology</w:t>
      </w:r>
      <w:r>
        <w:rPr>
          <w:rFonts w:ascii="Times New Roman" w:hAnsi="Times New Roman" w:cs="Times New Roman"/>
          <w:lang w:val="en-US"/>
        </w:rPr>
        <w:t xml:space="preserve">: </w:t>
      </w:r>
      <w:r w:rsidRPr="00EF0BB4">
        <w:rPr>
          <w:rFonts w:ascii="Times New Roman" w:hAnsi="Times New Roman" w:cs="Times New Roman"/>
          <w:lang w:val="en-US"/>
        </w:rPr>
        <w:t>54:</w:t>
      </w:r>
      <w:r>
        <w:rPr>
          <w:rFonts w:ascii="Times New Roman" w:hAnsi="Times New Roman" w:cs="Times New Roman"/>
          <w:lang w:val="en-US"/>
        </w:rPr>
        <w:t xml:space="preserve"> </w:t>
      </w:r>
      <w:r w:rsidRPr="00EF0BB4">
        <w:rPr>
          <w:rFonts w:ascii="Times New Roman" w:hAnsi="Times New Roman" w:cs="Times New Roman"/>
          <w:lang w:val="en-US"/>
        </w:rPr>
        <w:t>328-</w:t>
      </w:r>
      <w:r>
        <w:rPr>
          <w:rFonts w:ascii="Times New Roman" w:hAnsi="Times New Roman" w:cs="Times New Roman"/>
          <w:lang w:val="en-US"/>
        </w:rPr>
        <w:t xml:space="preserve"> 3</w:t>
      </w:r>
      <w:r w:rsidRPr="00EF0BB4">
        <w:rPr>
          <w:rFonts w:ascii="Times New Roman" w:hAnsi="Times New Roman" w:cs="Times New Roman"/>
          <w:lang w:val="en-US"/>
        </w:rPr>
        <w:t>43.</w:t>
      </w:r>
    </w:p>
    <w:p w14:paraId="08A19BC8"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Bailey</w:t>
      </w:r>
      <w:r>
        <w:rPr>
          <w:rFonts w:ascii="Times New Roman" w:hAnsi="Times New Roman" w:cs="Times New Roman"/>
          <w:lang w:val="en-US"/>
        </w:rPr>
        <w:t xml:space="preserve"> L.B. &amp; M.A. </w:t>
      </w:r>
      <w:r w:rsidRPr="00EF0BB4">
        <w:rPr>
          <w:rFonts w:ascii="Times New Roman" w:hAnsi="Times New Roman" w:cs="Times New Roman"/>
          <w:lang w:val="en-US"/>
        </w:rPr>
        <w:t>Caudill</w:t>
      </w:r>
      <w:r>
        <w:rPr>
          <w:rFonts w:ascii="Times New Roman" w:hAnsi="Times New Roman" w:cs="Times New Roman"/>
          <w:lang w:val="en-US"/>
        </w:rPr>
        <w:t xml:space="preserve"> (2012)</w:t>
      </w:r>
      <w:r w:rsidRPr="00EF0BB4">
        <w:rPr>
          <w:rFonts w:ascii="Times New Roman" w:hAnsi="Times New Roman" w:cs="Times New Roman"/>
          <w:lang w:val="en-US"/>
        </w:rPr>
        <w:t>. Present Knowledge in Nutrition</w:t>
      </w:r>
      <w:r>
        <w:rPr>
          <w:rFonts w:ascii="Times New Roman" w:hAnsi="Times New Roman" w:cs="Times New Roman"/>
          <w:lang w:val="en-US"/>
        </w:rPr>
        <w:t>. 10</w:t>
      </w:r>
      <w:r w:rsidRPr="00175327">
        <w:rPr>
          <w:rFonts w:ascii="Times New Roman" w:hAnsi="Times New Roman" w:cs="Times New Roman"/>
          <w:vertAlign w:val="superscript"/>
          <w:lang w:val="en-US"/>
        </w:rPr>
        <w:t>th</w:t>
      </w:r>
      <w:r>
        <w:rPr>
          <w:rFonts w:ascii="Times New Roman" w:hAnsi="Times New Roman" w:cs="Times New Roman"/>
          <w:lang w:val="en-US"/>
        </w:rPr>
        <w:t xml:space="preserve"> edition: </w:t>
      </w:r>
      <w:r w:rsidRPr="00EF0BB4">
        <w:rPr>
          <w:rFonts w:ascii="Times New Roman" w:hAnsi="Times New Roman" w:cs="Times New Roman"/>
          <w:lang w:val="en-US"/>
        </w:rPr>
        <w:t>321-</w:t>
      </w:r>
      <w:r>
        <w:rPr>
          <w:rFonts w:ascii="Times New Roman" w:hAnsi="Times New Roman" w:cs="Times New Roman"/>
          <w:lang w:val="en-US"/>
        </w:rPr>
        <w:t xml:space="preserve"> 3</w:t>
      </w:r>
      <w:r w:rsidRPr="00EF0BB4">
        <w:rPr>
          <w:rFonts w:ascii="Times New Roman" w:hAnsi="Times New Roman" w:cs="Times New Roman"/>
          <w:lang w:val="en-US"/>
        </w:rPr>
        <w:t>42.</w:t>
      </w:r>
    </w:p>
    <w:p w14:paraId="3AE2049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Bailey</w:t>
      </w:r>
      <w:r>
        <w:rPr>
          <w:rFonts w:ascii="Times New Roman" w:hAnsi="Times New Roman" w:cs="Times New Roman"/>
          <w:lang w:val="en-US"/>
        </w:rPr>
        <w:t xml:space="preserve"> R.L.</w:t>
      </w:r>
      <w:r w:rsidRPr="00EF0BB4">
        <w:rPr>
          <w:rFonts w:ascii="Times New Roman" w:hAnsi="Times New Roman" w:cs="Times New Roman"/>
          <w:lang w:val="en-US"/>
        </w:rPr>
        <w:t xml:space="preserve">, </w:t>
      </w:r>
      <w:r>
        <w:rPr>
          <w:rFonts w:ascii="Times New Roman" w:hAnsi="Times New Roman" w:cs="Times New Roman"/>
          <w:lang w:val="en-US"/>
        </w:rPr>
        <w:t xml:space="preserve">J.J. </w:t>
      </w:r>
      <w:r w:rsidRPr="00EF0BB4">
        <w:rPr>
          <w:rFonts w:ascii="Times New Roman" w:hAnsi="Times New Roman" w:cs="Times New Roman"/>
          <w:lang w:val="en-US"/>
        </w:rPr>
        <w:t xml:space="preserve">Gahche, </w:t>
      </w:r>
      <w:r>
        <w:rPr>
          <w:rFonts w:ascii="Times New Roman" w:hAnsi="Times New Roman" w:cs="Times New Roman"/>
          <w:lang w:val="en-US"/>
        </w:rPr>
        <w:t xml:space="preserve">C.V. </w:t>
      </w:r>
      <w:r w:rsidRPr="00EF0BB4">
        <w:rPr>
          <w:rFonts w:ascii="Times New Roman" w:hAnsi="Times New Roman" w:cs="Times New Roman"/>
          <w:lang w:val="en-US"/>
        </w:rPr>
        <w:t xml:space="preserve">Lentino, </w:t>
      </w:r>
      <w:r>
        <w:rPr>
          <w:rFonts w:ascii="Times New Roman" w:hAnsi="Times New Roman" w:cs="Times New Roman"/>
          <w:lang w:val="en-US"/>
        </w:rPr>
        <w:t xml:space="preserve">J.T. </w:t>
      </w:r>
      <w:r w:rsidRPr="00EF0BB4">
        <w:rPr>
          <w:rFonts w:ascii="Times New Roman" w:hAnsi="Times New Roman" w:cs="Times New Roman"/>
          <w:lang w:val="en-US"/>
        </w:rPr>
        <w:t xml:space="preserve">Dwyer, </w:t>
      </w:r>
      <w:r>
        <w:rPr>
          <w:rFonts w:ascii="Times New Roman" w:hAnsi="Times New Roman" w:cs="Times New Roman"/>
          <w:lang w:val="en-US"/>
        </w:rPr>
        <w:t xml:space="preserve">J.S. </w:t>
      </w:r>
      <w:r w:rsidRPr="00EF0BB4">
        <w:rPr>
          <w:rFonts w:ascii="Times New Roman" w:hAnsi="Times New Roman" w:cs="Times New Roman"/>
          <w:lang w:val="en-US"/>
        </w:rPr>
        <w:t xml:space="preserve">Engel, </w:t>
      </w:r>
      <w:r>
        <w:rPr>
          <w:rFonts w:ascii="Times New Roman" w:hAnsi="Times New Roman" w:cs="Times New Roman"/>
          <w:lang w:val="en-US"/>
        </w:rPr>
        <w:t xml:space="preserve">P.R. </w:t>
      </w:r>
      <w:r w:rsidRPr="00EF0BB4">
        <w:rPr>
          <w:rFonts w:ascii="Times New Roman" w:hAnsi="Times New Roman" w:cs="Times New Roman"/>
          <w:lang w:val="en-US"/>
        </w:rPr>
        <w:t>Thomas, et al.</w:t>
      </w:r>
      <w:r>
        <w:rPr>
          <w:rFonts w:ascii="Times New Roman" w:hAnsi="Times New Roman" w:cs="Times New Roman"/>
          <w:lang w:val="en-US"/>
        </w:rPr>
        <w:t xml:space="preserve"> (2011)</w:t>
      </w:r>
      <w:r w:rsidRPr="00EF0BB4">
        <w:rPr>
          <w:rFonts w:ascii="Times New Roman" w:hAnsi="Times New Roman" w:cs="Times New Roman"/>
          <w:lang w:val="en-US"/>
        </w:rPr>
        <w:t xml:space="preserve"> Dietary supplement use in the United States, 2003-2006. J Nutr</w:t>
      </w:r>
      <w:r>
        <w:rPr>
          <w:rFonts w:ascii="Times New Roman" w:hAnsi="Times New Roman" w:cs="Times New Roman"/>
          <w:lang w:val="en-US"/>
        </w:rPr>
        <w:t>:</w:t>
      </w:r>
      <w:r w:rsidRPr="00EF0BB4">
        <w:rPr>
          <w:rFonts w:ascii="Times New Roman" w:hAnsi="Times New Roman" w:cs="Times New Roman"/>
          <w:lang w:val="en-US"/>
        </w:rPr>
        <w:t xml:space="preserve"> 141:</w:t>
      </w:r>
      <w:r>
        <w:rPr>
          <w:rFonts w:ascii="Times New Roman" w:hAnsi="Times New Roman" w:cs="Times New Roman"/>
          <w:lang w:val="en-US"/>
        </w:rPr>
        <w:t xml:space="preserve"> </w:t>
      </w:r>
      <w:r w:rsidRPr="00EF0BB4">
        <w:rPr>
          <w:rFonts w:ascii="Times New Roman" w:hAnsi="Times New Roman" w:cs="Times New Roman"/>
          <w:lang w:val="en-US"/>
        </w:rPr>
        <w:t>261-</w:t>
      </w:r>
      <w:r>
        <w:rPr>
          <w:rFonts w:ascii="Times New Roman" w:hAnsi="Times New Roman" w:cs="Times New Roman"/>
          <w:lang w:val="en-US"/>
        </w:rPr>
        <w:t xml:space="preserve"> 26</w:t>
      </w:r>
      <w:r w:rsidRPr="00EF0BB4">
        <w:rPr>
          <w:rFonts w:ascii="Times New Roman" w:hAnsi="Times New Roman" w:cs="Times New Roman"/>
          <w:lang w:val="en-US"/>
        </w:rPr>
        <w:t xml:space="preserve">6. </w:t>
      </w:r>
    </w:p>
    <w:p w14:paraId="0BD648BB"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Berná</w:t>
      </w:r>
      <w:r>
        <w:rPr>
          <w:rFonts w:ascii="Times New Roman" w:hAnsi="Times New Roman" w:cs="Times New Roman"/>
          <w:lang w:val="en-US"/>
        </w:rPr>
        <w:t xml:space="preserve"> G.</w:t>
      </w:r>
      <w:r w:rsidRPr="00EF0BB4">
        <w:rPr>
          <w:rFonts w:ascii="Times New Roman" w:hAnsi="Times New Roman" w:cs="Times New Roman"/>
          <w:lang w:val="en-US"/>
        </w:rPr>
        <w:t xml:space="preserve">, </w:t>
      </w:r>
      <w:r>
        <w:rPr>
          <w:rFonts w:ascii="Times New Roman" w:hAnsi="Times New Roman" w:cs="Times New Roman"/>
          <w:lang w:val="en-US"/>
        </w:rPr>
        <w:t xml:space="preserve">M.J. </w:t>
      </w:r>
      <w:r w:rsidRPr="00EF0BB4">
        <w:rPr>
          <w:rFonts w:ascii="Times New Roman" w:hAnsi="Times New Roman" w:cs="Times New Roman"/>
          <w:lang w:val="en-US"/>
        </w:rPr>
        <w:t xml:space="preserve">Oliveras-López, </w:t>
      </w:r>
      <w:r>
        <w:rPr>
          <w:rFonts w:ascii="Times New Roman" w:hAnsi="Times New Roman" w:cs="Times New Roman"/>
          <w:lang w:val="en-US"/>
        </w:rPr>
        <w:t xml:space="preserve">E. </w:t>
      </w:r>
      <w:r w:rsidRPr="00EF0BB4">
        <w:rPr>
          <w:rFonts w:ascii="Times New Roman" w:hAnsi="Times New Roman" w:cs="Times New Roman"/>
          <w:lang w:val="en-US"/>
        </w:rPr>
        <w:t xml:space="preserve">Jurado-Ruíz, </w:t>
      </w:r>
      <w:r>
        <w:rPr>
          <w:rFonts w:ascii="Times New Roman" w:hAnsi="Times New Roman" w:cs="Times New Roman"/>
          <w:lang w:val="en-US"/>
        </w:rPr>
        <w:t xml:space="preserve">J. </w:t>
      </w:r>
      <w:r w:rsidRPr="00EF0BB4">
        <w:rPr>
          <w:rFonts w:ascii="Times New Roman" w:hAnsi="Times New Roman" w:cs="Times New Roman"/>
          <w:lang w:val="en-US"/>
        </w:rPr>
        <w:t xml:space="preserve">Tejedo, </w:t>
      </w:r>
      <w:r>
        <w:rPr>
          <w:rFonts w:ascii="Times New Roman" w:hAnsi="Times New Roman" w:cs="Times New Roman"/>
          <w:lang w:val="en-US"/>
        </w:rPr>
        <w:t xml:space="preserve">F. </w:t>
      </w:r>
      <w:r w:rsidRPr="00EF0BB4">
        <w:rPr>
          <w:rFonts w:ascii="Times New Roman" w:hAnsi="Times New Roman" w:cs="Times New Roman"/>
          <w:lang w:val="en-US"/>
        </w:rPr>
        <w:t xml:space="preserve">Bedoya, </w:t>
      </w:r>
      <w:r>
        <w:rPr>
          <w:rFonts w:ascii="Times New Roman" w:hAnsi="Times New Roman" w:cs="Times New Roman"/>
          <w:lang w:val="en-US"/>
        </w:rPr>
        <w:t xml:space="preserve">B. </w:t>
      </w:r>
      <w:r w:rsidRPr="00EF0BB4">
        <w:rPr>
          <w:rFonts w:ascii="Times New Roman" w:hAnsi="Times New Roman" w:cs="Times New Roman"/>
          <w:lang w:val="en-US"/>
        </w:rPr>
        <w:t>Soria, et al.</w:t>
      </w:r>
      <w:r>
        <w:rPr>
          <w:rFonts w:ascii="Times New Roman" w:hAnsi="Times New Roman" w:cs="Times New Roman"/>
          <w:lang w:val="en-US"/>
        </w:rPr>
        <w:t xml:space="preserve"> (2014)</w:t>
      </w:r>
      <w:r w:rsidRPr="00EF0BB4">
        <w:rPr>
          <w:rFonts w:ascii="Times New Roman" w:hAnsi="Times New Roman" w:cs="Times New Roman"/>
          <w:lang w:val="en-US"/>
        </w:rPr>
        <w:t xml:space="preserve"> Nutrigenetics and nutrigenomics insights into diabetes etiopathogenesis. Nutrients</w:t>
      </w:r>
      <w:r>
        <w:rPr>
          <w:rFonts w:ascii="Times New Roman" w:hAnsi="Times New Roman" w:cs="Times New Roman"/>
          <w:lang w:val="en-US"/>
        </w:rPr>
        <w:t xml:space="preserve">: </w:t>
      </w:r>
      <w:r w:rsidRPr="00EF0BB4">
        <w:rPr>
          <w:rFonts w:ascii="Times New Roman" w:hAnsi="Times New Roman" w:cs="Times New Roman"/>
          <w:lang w:val="en-US"/>
        </w:rPr>
        <w:t>6:5338</w:t>
      </w:r>
      <w:r>
        <w:rPr>
          <w:rFonts w:ascii="Times New Roman" w:hAnsi="Times New Roman" w:cs="Times New Roman"/>
          <w:lang w:val="en-US"/>
        </w:rPr>
        <w:t xml:space="preserve"> -53</w:t>
      </w:r>
      <w:r w:rsidRPr="00EF0BB4">
        <w:rPr>
          <w:rFonts w:ascii="Times New Roman" w:hAnsi="Times New Roman" w:cs="Times New Roman"/>
          <w:lang w:val="en-US"/>
        </w:rPr>
        <w:t>69.</w:t>
      </w:r>
    </w:p>
    <w:p w14:paraId="36B0F2CB"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Bernard</w:t>
      </w:r>
      <w:r>
        <w:rPr>
          <w:rFonts w:ascii="Times New Roman" w:hAnsi="Times New Roman" w:cs="Times New Roman"/>
          <w:lang w:val="en-US"/>
        </w:rPr>
        <w:t xml:space="preserve"> M.A.</w:t>
      </w:r>
      <w:r w:rsidRPr="00EF0BB4">
        <w:rPr>
          <w:rFonts w:ascii="Times New Roman" w:hAnsi="Times New Roman" w:cs="Times New Roman"/>
          <w:lang w:val="en-US"/>
        </w:rPr>
        <w:t xml:space="preserve">, </w:t>
      </w:r>
      <w:r>
        <w:rPr>
          <w:rFonts w:ascii="Times New Roman" w:hAnsi="Times New Roman" w:cs="Times New Roman"/>
          <w:lang w:val="en-US"/>
        </w:rPr>
        <w:t xml:space="preserve">P.A. </w:t>
      </w:r>
      <w:r w:rsidRPr="00EF0BB4">
        <w:rPr>
          <w:rFonts w:ascii="Times New Roman" w:hAnsi="Times New Roman" w:cs="Times New Roman"/>
          <w:lang w:val="en-US"/>
        </w:rPr>
        <w:t>Nakonezny</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T.M. </w:t>
      </w:r>
      <w:r w:rsidRPr="00EF0BB4">
        <w:rPr>
          <w:rFonts w:ascii="Times New Roman" w:hAnsi="Times New Roman" w:cs="Times New Roman"/>
          <w:lang w:val="en-US"/>
        </w:rPr>
        <w:t>Kashner</w:t>
      </w:r>
      <w:r>
        <w:rPr>
          <w:rFonts w:ascii="Times New Roman" w:hAnsi="Times New Roman" w:cs="Times New Roman"/>
          <w:lang w:val="en-US"/>
        </w:rPr>
        <w:t xml:space="preserve"> (1998)</w:t>
      </w:r>
      <w:r w:rsidRPr="00EF0BB4">
        <w:rPr>
          <w:rFonts w:ascii="Times New Roman" w:hAnsi="Times New Roman" w:cs="Times New Roman"/>
          <w:lang w:val="en-US"/>
        </w:rPr>
        <w:t>. The effect of vitamin B12 deficiency on older veterans and its relationship to health. J Am Geriatr Soc</w:t>
      </w:r>
      <w:r>
        <w:rPr>
          <w:rFonts w:ascii="Times New Roman" w:hAnsi="Times New Roman" w:cs="Times New Roman"/>
          <w:lang w:val="en-US"/>
        </w:rPr>
        <w:t>:</w:t>
      </w:r>
      <w:r w:rsidRPr="00EF0BB4">
        <w:rPr>
          <w:rFonts w:ascii="Times New Roman" w:hAnsi="Times New Roman" w:cs="Times New Roman"/>
          <w:lang w:val="en-US"/>
        </w:rPr>
        <w:t xml:space="preserve"> 46:</w:t>
      </w:r>
      <w:r>
        <w:rPr>
          <w:rFonts w:ascii="Times New Roman" w:hAnsi="Times New Roman" w:cs="Times New Roman"/>
          <w:lang w:val="en-US"/>
        </w:rPr>
        <w:t xml:space="preserve"> </w:t>
      </w:r>
      <w:r w:rsidRPr="00EF0BB4">
        <w:rPr>
          <w:rFonts w:ascii="Times New Roman" w:hAnsi="Times New Roman" w:cs="Times New Roman"/>
          <w:lang w:val="en-US"/>
        </w:rPr>
        <w:t>1199-</w:t>
      </w:r>
      <w:r>
        <w:rPr>
          <w:rFonts w:ascii="Times New Roman" w:hAnsi="Times New Roman" w:cs="Times New Roman"/>
          <w:lang w:val="en-US"/>
        </w:rPr>
        <w:t xml:space="preserve"> 1</w:t>
      </w:r>
      <w:r w:rsidRPr="00EF0BB4">
        <w:rPr>
          <w:rFonts w:ascii="Times New Roman" w:hAnsi="Times New Roman" w:cs="Times New Roman"/>
          <w:lang w:val="en-US"/>
        </w:rPr>
        <w:t>206.</w:t>
      </w:r>
    </w:p>
    <w:p w14:paraId="3D5F2CD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Blau</w:t>
      </w:r>
      <w:r>
        <w:rPr>
          <w:rFonts w:ascii="Times New Roman" w:hAnsi="Times New Roman" w:cs="Times New Roman"/>
          <w:lang w:val="en-US"/>
        </w:rPr>
        <w:t xml:space="preserve"> N.</w:t>
      </w:r>
      <w:r w:rsidRPr="00EF0BB4">
        <w:rPr>
          <w:rFonts w:ascii="Times New Roman" w:hAnsi="Times New Roman" w:cs="Times New Roman"/>
          <w:lang w:val="en-US"/>
        </w:rPr>
        <w:t xml:space="preserve">, </w:t>
      </w:r>
      <w:r>
        <w:rPr>
          <w:rFonts w:ascii="Times New Roman" w:hAnsi="Times New Roman" w:cs="Times New Roman"/>
          <w:lang w:val="en-US"/>
        </w:rPr>
        <w:t xml:space="preserve">F.J. </w:t>
      </w:r>
      <w:r w:rsidRPr="00EF0BB4">
        <w:rPr>
          <w:rFonts w:ascii="Times New Roman" w:hAnsi="Times New Roman" w:cs="Times New Roman"/>
          <w:lang w:val="en-US"/>
        </w:rPr>
        <w:t>van Spronsen</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H.L. </w:t>
      </w:r>
      <w:r w:rsidRPr="00EF0BB4">
        <w:rPr>
          <w:rFonts w:ascii="Times New Roman" w:hAnsi="Times New Roman" w:cs="Times New Roman"/>
          <w:lang w:val="en-US"/>
        </w:rPr>
        <w:t xml:space="preserve">Levy </w:t>
      </w:r>
      <w:r>
        <w:rPr>
          <w:rFonts w:ascii="Times New Roman" w:hAnsi="Times New Roman" w:cs="Times New Roman"/>
          <w:lang w:val="en-US"/>
        </w:rPr>
        <w:t>(2010)</w:t>
      </w:r>
      <w:r w:rsidRPr="00EF0BB4">
        <w:rPr>
          <w:rFonts w:ascii="Times New Roman" w:hAnsi="Times New Roman" w:cs="Times New Roman"/>
          <w:lang w:val="en-US"/>
        </w:rPr>
        <w:t>. Phenylketonuria. Lancet</w:t>
      </w:r>
      <w:r>
        <w:rPr>
          <w:rFonts w:ascii="Times New Roman" w:hAnsi="Times New Roman" w:cs="Times New Roman"/>
          <w:lang w:val="en-US"/>
        </w:rPr>
        <w:t>:</w:t>
      </w:r>
      <w:r w:rsidRPr="00EF0BB4">
        <w:rPr>
          <w:rFonts w:ascii="Times New Roman" w:hAnsi="Times New Roman" w:cs="Times New Roman"/>
          <w:lang w:val="en-US"/>
        </w:rPr>
        <w:t xml:space="preserve"> 376:</w:t>
      </w:r>
      <w:r>
        <w:rPr>
          <w:rFonts w:ascii="Times New Roman" w:hAnsi="Times New Roman" w:cs="Times New Roman"/>
          <w:lang w:val="en-US"/>
        </w:rPr>
        <w:t xml:space="preserve"> </w:t>
      </w:r>
      <w:r w:rsidRPr="00EF0BB4">
        <w:rPr>
          <w:rFonts w:ascii="Times New Roman" w:hAnsi="Times New Roman" w:cs="Times New Roman"/>
          <w:lang w:val="en-US"/>
        </w:rPr>
        <w:t>1417</w:t>
      </w:r>
      <w:r>
        <w:rPr>
          <w:rFonts w:ascii="Times New Roman" w:hAnsi="Times New Roman" w:cs="Times New Roman"/>
          <w:lang w:val="en-US"/>
        </w:rPr>
        <w:t>- 14</w:t>
      </w:r>
      <w:r w:rsidRPr="00EF0BB4">
        <w:rPr>
          <w:rFonts w:ascii="Times New Roman" w:hAnsi="Times New Roman" w:cs="Times New Roman"/>
          <w:lang w:val="en-US"/>
        </w:rPr>
        <w:t xml:space="preserve">27. </w:t>
      </w:r>
    </w:p>
    <w:p w14:paraId="074703F4"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Booth S.L. (2012). Vitamin K: food composition and dietary intakes. Food Nutr Res: 56.</w:t>
      </w:r>
    </w:p>
    <w:p w14:paraId="4A6F59B1"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Borel</w:t>
      </w:r>
      <w:r>
        <w:rPr>
          <w:rFonts w:ascii="Times New Roman" w:hAnsi="Times New Roman" w:cs="Times New Roman"/>
          <w:lang w:val="en-US"/>
        </w:rPr>
        <w:t xml:space="preserve"> P.</w:t>
      </w:r>
      <w:r w:rsidRPr="00EF0BB4">
        <w:rPr>
          <w:rFonts w:ascii="Times New Roman" w:hAnsi="Times New Roman" w:cs="Times New Roman"/>
          <w:lang w:val="en-US"/>
        </w:rPr>
        <w:t xml:space="preserve">, </w:t>
      </w:r>
      <w:r>
        <w:rPr>
          <w:rFonts w:ascii="Times New Roman" w:hAnsi="Times New Roman" w:cs="Times New Roman"/>
          <w:lang w:val="en-US"/>
        </w:rPr>
        <w:t xml:space="preserve">D. </w:t>
      </w:r>
      <w:r w:rsidRPr="00EF0BB4">
        <w:rPr>
          <w:rFonts w:ascii="Times New Roman" w:hAnsi="Times New Roman" w:cs="Times New Roman"/>
          <w:lang w:val="en-US"/>
        </w:rPr>
        <w:t>Caillaud</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N.J. </w:t>
      </w:r>
      <w:r w:rsidRPr="00EF0BB4">
        <w:rPr>
          <w:rFonts w:ascii="Times New Roman" w:hAnsi="Times New Roman" w:cs="Times New Roman"/>
          <w:lang w:val="en-US"/>
        </w:rPr>
        <w:t>Cano</w:t>
      </w:r>
      <w:r>
        <w:rPr>
          <w:rFonts w:ascii="Times New Roman" w:hAnsi="Times New Roman" w:cs="Times New Roman"/>
          <w:lang w:val="en-US"/>
        </w:rPr>
        <w:t xml:space="preserve"> (2015)</w:t>
      </w:r>
      <w:r w:rsidRPr="00EF0BB4">
        <w:rPr>
          <w:rFonts w:ascii="Times New Roman" w:hAnsi="Times New Roman" w:cs="Times New Roman"/>
          <w:lang w:val="en-US"/>
        </w:rPr>
        <w:t>. Vitamin D bioavailability: State of the art. Crit Rev Food Sci Nutr</w:t>
      </w:r>
      <w:r>
        <w:rPr>
          <w:rFonts w:ascii="Times New Roman" w:hAnsi="Times New Roman" w:cs="Times New Roman"/>
          <w:lang w:val="en-US"/>
        </w:rPr>
        <w:t xml:space="preserve">: </w:t>
      </w:r>
      <w:r w:rsidRPr="00EF0BB4">
        <w:rPr>
          <w:rFonts w:ascii="Times New Roman" w:hAnsi="Times New Roman" w:cs="Times New Roman"/>
          <w:lang w:val="en-US"/>
        </w:rPr>
        <w:t>55:</w:t>
      </w:r>
      <w:r>
        <w:rPr>
          <w:rFonts w:ascii="Times New Roman" w:hAnsi="Times New Roman" w:cs="Times New Roman"/>
          <w:lang w:val="en-US"/>
        </w:rPr>
        <w:t xml:space="preserve"> </w:t>
      </w:r>
      <w:r w:rsidRPr="00EF0BB4">
        <w:rPr>
          <w:rFonts w:ascii="Times New Roman" w:hAnsi="Times New Roman" w:cs="Times New Roman"/>
          <w:lang w:val="en-US"/>
        </w:rPr>
        <w:t>1193-</w:t>
      </w:r>
      <w:r>
        <w:rPr>
          <w:rFonts w:ascii="Times New Roman" w:hAnsi="Times New Roman" w:cs="Times New Roman"/>
          <w:lang w:val="en-US"/>
        </w:rPr>
        <w:t xml:space="preserve"> 1</w:t>
      </w:r>
      <w:r w:rsidRPr="00EF0BB4">
        <w:rPr>
          <w:rFonts w:ascii="Times New Roman" w:hAnsi="Times New Roman" w:cs="Times New Roman"/>
          <w:lang w:val="en-US"/>
        </w:rPr>
        <w:t xml:space="preserve">205. </w:t>
      </w:r>
    </w:p>
    <w:p w14:paraId="2CD0C20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Brandi</w:t>
      </w:r>
      <w:r>
        <w:rPr>
          <w:rFonts w:ascii="Times New Roman" w:hAnsi="Times New Roman" w:cs="Times New Roman"/>
          <w:lang w:val="en-US"/>
        </w:rPr>
        <w:t xml:space="preserve"> M.L.</w:t>
      </w:r>
      <w:r w:rsidRPr="00EF0BB4">
        <w:rPr>
          <w:rFonts w:ascii="Times New Roman" w:hAnsi="Times New Roman" w:cs="Times New Roman"/>
          <w:lang w:val="en-US"/>
        </w:rPr>
        <w:t xml:space="preserve"> et al., (1999). Association of the estrogen receptor alpha gene polymorphisms with sporadic Alzheimer’s disease</w:t>
      </w:r>
      <w:r>
        <w:rPr>
          <w:rFonts w:ascii="Times New Roman" w:hAnsi="Times New Roman" w:cs="Times New Roman"/>
          <w:lang w:val="en-US"/>
        </w:rPr>
        <w:t>.</w:t>
      </w:r>
      <w:r w:rsidRPr="00EF0BB4">
        <w:rPr>
          <w:rFonts w:ascii="Times New Roman" w:hAnsi="Times New Roman" w:cs="Times New Roman"/>
          <w:lang w:val="en-US"/>
        </w:rPr>
        <w:t xml:space="preserve"> Biochem Biophys Res Commun</w:t>
      </w:r>
      <w:r>
        <w:rPr>
          <w:rFonts w:ascii="Times New Roman" w:hAnsi="Times New Roman" w:cs="Times New Roman"/>
          <w:lang w:val="en-US"/>
        </w:rPr>
        <w:t>:</w:t>
      </w:r>
      <w:r w:rsidRPr="00EF0BB4">
        <w:rPr>
          <w:rFonts w:ascii="Times New Roman" w:hAnsi="Times New Roman" w:cs="Times New Roman"/>
          <w:lang w:val="en-US"/>
        </w:rPr>
        <w:t xml:space="preserve"> 265:</w:t>
      </w:r>
      <w:r>
        <w:rPr>
          <w:rFonts w:ascii="Times New Roman" w:hAnsi="Times New Roman" w:cs="Times New Roman"/>
          <w:lang w:val="en-US"/>
        </w:rPr>
        <w:t xml:space="preserve"> </w:t>
      </w:r>
      <w:r w:rsidRPr="00EF0BB4">
        <w:rPr>
          <w:rFonts w:ascii="Times New Roman" w:hAnsi="Times New Roman" w:cs="Times New Roman"/>
          <w:lang w:val="en-US"/>
        </w:rPr>
        <w:t>335</w:t>
      </w:r>
      <w:r>
        <w:rPr>
          <w:rFonts w:ascii="Times New Roman" w:hAnsi="Times New Roman" w:cs="Times New Roman"/>
          <w:lang w:val="en-US"/>
        </w:rPr>
        <w:t xml:space="preserve">- </w:t>
      </w:r>
      <w:r w:rsidRPr="00EF0BB4">
        <w:rPr>
          <w:rFonts w:ascii="Times New Roman" w:hAnsi="Times New Roman" w:cs="Times New Roman"/>
          <w:lang w:val="en-US"/>
        </w:rPr>
        <w:t>338.</w:t>
      </w:r>
    </w:p>
    <w:p w14:paraId="5FB06181"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lastRenderedPageBreak/>
        <w:t xml:space="preserve">Brion L.P., E.F. Bell &amp; T.S. Raghuveer (2003). Vitamin E supplementation for prevention of morbidity and mortality in preterm infants. Cochrane Database Syst Rev: 4 </w:t>
      </w:r>
    </w:p>
    <w:p w14:paraId="0C997F56"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Buchman</w:t>
      </w:r>
      <w:r>
        <w:rPr>
          <w:rFonts w:ascii="Times New Roman" w:hAnsi="Times New Roman" w:cs="Times New Roman"/>
          <w:lang w:val="en-US"/>
        </w:rPr>
        <w:t xml:space="preserve"> A.R. (2014)</w:t>
      </w:r>
      <w:r w:rsidRPr="00EF0BB4">
        <w:rPr>
          <w:rFonts w:ascii="Times New Roman" w:hAnsi="Times New Roman" w:cs="Times New Roman"/>
          <w:lang w:val="en-US"/>
        </w:rPr>
        <w:t>. Manganese. In: A. Catharine Ross BC, Robert J. Cousins, Katherine L. Tucker, Thomas R. Ziegler ed. Modern Nutrition in Health and Disease. 11:</w:t>
      </w:r>
      <w:r>
        <w:rPr>
          <w:rFonts w:ascii="Times New Roman" w:hAnsi="Times New Roman" w:cs="Times New Roman"/>
          <w:lang w:val="en-US"/>
        </w:rPr>
        <w:t xml:space="preserve"> </w:t>
      </w:r>
      <w:r w:rsidRPr="00EF0BB4">
        <w:rPr>
          <w:rFonts w:ascii="Times New Roman" w:hAnsi="Times New Roman" w:cs="Times New Roman"/>
          <w:lang w:val="en-US"/>
        </w:rPr>
        <w:t>238-</w:t>
      </w:r>
      <w:r>
        <w:rPr>
          <w:rFonts w:ascii="Times New Roman" w:hAnsi="Times New Roman" w:cs="Times New Roman"/>
          <w:lang w:val="en-US"/>
        </w:rPr>
        <w:t xml:space="preserve"> 2</w:t>
      </w:r>
      <w:r w:rsidRPr="00EF0BB4">
        <w:rPr>
          <w:rFonts w:ascii="Times New Roman" w:hAnsi="Times New Roman" w:cs="Times New Roman"/>
          <w:lang w:val="en-US"/>
        </w:rPr>
        <w:t>44.</w:t>
      </w:r>
    </w:p>
    <w:p w14:paraId="77B6C82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Burk</w:t>
      </w:r>
      <w:r>
        <w:rPr>
          <w:rFonts w:ascii="Times New Roman" w:hAnsi="Times New Roman" w:cs="Times New Roman"/>
          <w:lang w:val="en-US"/>
        </w:rPr>
        <w:t xml:space="preserve"> R.F. &amp;</w:t>
      </w:r>
      <w:r w:rsidRPr="00EF0BB4">
        <w:rPr>
          <w:rFonts w:ascii="Times New Roman" w:hAnsi="Times New Roman" w:cs="Times New Roman"/>
          <w:lang w:val="en-US"/>
        </w:rPr>
        <w:t xml:space="preserve"> </w:t>
      </w:r>
      <w:r>
        <w:rPr>
          <w:rFonts w:ascii="Times New Roman" w:hAnsi="Times New Roman" w:cs="Times New Roman"/>
          <w:lang w:val="en-US"/>
        </w:rPr>
        <w:t xml:space="preserve">K.E. </w:t>
      </w:r>
      <w:r w:rsidRPr="00EF0BB4">
        <w:rPr>
          <w:rFonts w:ascii="Times New Roman" w:hAnsi="Times New Roman" w:cs="Times New Roman"/>
          <w:lang w:val="en-US"/>
        </w:rPr>
        <w:t>Hill</w:t>
      </w:r>
      <w:r>
        <w:rPr>
          <w:rFonts w:ascii="Times New Roman" w:hAnsi="Times New Roman" w:cs="Times New Roman"/>
          <w:lang w:val="en-US"/>
        </w:rPr>
        <w:t xml:space="preserve"> (2009)</w:t>
      </w:r>
      <w:r w:rsidRPr="00EF0BB4">
        <w:rPr>
          <w:rFonts w:ascii="Times New Roman" w:hAnsi="Times New Roman" w:cs="Times New Roman"/>
          <w:lang w:val="en-US"/>
        </w:rPr>
        <w:t>. Selenoprotein P</w:t>
      </w:r>
      <w:r>
        <w:rPr>
          <w:rFonts w:ascii="Times New Roman" w:hAnsi="Times New Roman" w:cs="Times New Roman"/>
          <w:lang w:val="en-US"/>
        </w:rPr>
        <w:t xml:space="preserve">- </w:t>
      </w:r>
      <w:r w:rsidRPr="00EF0BB4">
        <w:rPr>
          <w:rFonts w:ascii="Times New Roman" w:hAnsi="Times New Roman" w:cs="Times New Roman"/>
          <w:lang w:val="en-US"/>
        </w:rPr>
        <w:t>Expression, functions, and roles in mammals. Biochim Biophys Acta</w:t>
      </w:r>
      <w:r>
        <w:rPr>
          <w:rFonts w:ascii="Times New Roman" w:hAnsi="Times New Roman" w:cs="Times New Roman"/>
          <w:lang w:val="en-US"/>
        </w:rPr>
        <w:t>:</w:t>
      </w:r>
      <w:r w:rsidRPr="00EF0BB4">
        <w:rPr>
          <w:rFonts w:ascii="Times New Roman" w:hAnsi="Times New Roman" w:cs="Times New Roman"/>
          <w:lang w:val="en-US"/>
        </w:rPr>
        <w:t xml:space="preserve"> 1790: 1441</w:t>
      </w:r>
      <w:r>
        <w:rPr>
          <w:rFonts w:ascii="Times New Roman" w:hAnsi="Times New Roman" w:cs="Times New Roman"/>
          <w:lang w:val="en-US"/>
        </w:rPr>
        <w:t xml:space="preserve">- </w:t>
      </w:r>
      <w:r w:rsidRPr="00EF0BB4">
        <w:rPr>
          <w:rFonts w:ascii="Times New Roman" w:hAnsi="Times New Roman" w:cs="Times New Roman"/>
          <w:lang w:val="en-US"/>
        </w:rPr>
        <w:t>1447.</w:t>
      </w:r>
    </w:p>
    <w:p w14:paraId="3A2A608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Burk</w:t>
      </w:r>
      <w:r>
        <w:rPr>
          <w:rFonts w:ascii="Times New Roman" w:hAnsi="Times New Roman" w:cs="Times New Roman"/>
          <w:lang w:val="en-US"/>
        </w:rPr>
        <w:t xml:space="preserve"> R.F.</w:t>
      </w:r>
      <w:r w:rsidRPr="00EF0BB4">
        <w:rPr>
          <w:rFonts w:ascii="Times New Roman" w:hAnsi="Times New Roman" w:cs="Times New Roman"/>
          <w:lang w:val="en-US"/>
        </w:rPr>
        <w:t xml:space="preserve">, </w:t>
      </w:r>
      <w:r>
        <w:rPr>
          <w:rFonts w:ascii="Times New Roman" w:hAnsi="Times New Roman" w:cs="Times New Roman"/>
          <w:lang w:val="en-US"/>
        </w:rPr>
        <w:t xml:space="preserve">B.K. </w:t>
      </w:r>
      <w:r w:rsidRPr="00EF0BB4">
        <w:rPr>
          <w:rFonts w:ascii="Times New Roman" w:hAnsi="Times New Roman" w:cs="Times New Roman"/>
          <w:lang w:val="en-US"/>
        </w:rPr>
        <w:t xml:space="preserve">Norsworthy, </w:t>
      </w:r>
      <w:r>
        <w:rPr>
          <w:rFonts w:ascii="Times New Roman" w:hAnsi="Times New Roman" w:cs="Times New Roman"/>
          <w:lang w:val="en-US"/>
        </w:rPr>
        <w:t xml:space="preserve">K.E. </w:t>
      </w:r>
      <w:r w:rsidRPr="00EF0BB4">
        <w:rPr>
          <w:rFonts w:ascii="Times New Roman" w:hAnsi="Times New Roman" w:cs="Times New Roman"/>
          <w:lang w:val="en-US"/>
        </w:rPr>
        <w:t xml:space="preserve">Hill, </w:t>
      </w:r>
      <w:r>
        <w:rPr>
          <w:rFonts w:ascii="Times New Roman" w:hAnsi="Times New Roman" w:cs="Times New Roman"/>
          <w:lang w:val="en-US"/>
        </w:rPr>
        <w:t xml:space="preserve">A.K. </w:t>
      </w:r>
      <w:r w:rsidRPr="00EF0BB4">
        <w:rPr>
          <w:rFonts w:ascii="Times New Roman" w:hAnsi="Times New Roman" w:cs="Times New Roman"/>
          <w:lang w:val="en-US"/>
        </w:rPr>
        <w:t>Motle</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D.W. </w:t>
      </w:r>
      <w:r w:rsidRPr="00EF0BB4">
        <w:rPr>
          <w:rFonts w:ascii="Times New Roman" w:hAnsi="Times New Roman" w:cs="Times New Roman"/>
          <w:lang w:val="en-US"/>
        </w:rPr>
        <w:t>Byrne</w:t>
      </w:r>
      <w:r>
        <w:rPr>
          <w:rFonts w:ascii="Times New Roman" w:hAnsi="Times New Roman" w:cs="Times New Roman"/>
          <w:lang w:val="en-US"/>
        </w:rPr>
        <w:t xml:space="preserve"> (2006)</w:t>
      </w:r>
      <w:r w:rsidRPr="00EF0BB4">
        <w:rPr>
          <w:rFonts w:ascii="Times New Roman" w:hAnsi="Times New Roman" w:cs="Times New Roman"/>
          <w:lang w:val="en-US"/>
        </w:rPr>
        <w:t>. Effects of chemical form of selenium on plasma biomarkers in a high-dose human supplementation trial. Cancer Epidemiol Biomarkers Prev</w:t>
      </w:r>
      <w:r>
        <w:rPr>
          <w:rFonts w:ascii="Times New Roman" w:hAnsi="Times New Roman" w:cs="Times New Roman"/>
          <w:lang w:val="en-US"/>
        </w:rPr>
        <w:t>:</w:t>
      </w:r>
      <w:r w:rsidRPr="00EF0BB4">
        <w:rPr>
          <w:rFonts w:ascii="Times New Roman" w:hAnsi="Times New Roman" w:cs="Times New Roman"/>
          <w:lang w:val="en-US"/>
        </w:rPr>
        <w:t xml:space="preserve"> </w:t>
      </w:r>
      <w:r>
        <w:rPr>
          <w:rFonts w:ascii="Times New Roman" w:hAnsi="Times New Roman" w:cs="Times New Roman"/>
          <w:lang w:val="en-US"/>
        </w:rPr>
        <w:t>1</w:t>
      </w:r>
      <w:r w:rsidRPr="00EF0BB4">
        <w:rPr>
          <w:rFonts w:ascii="Times New Roman" w:hAnsi="Times New Roman" w:cs="Times New Roman"/>
          <w:lang w:val="en-US"/>
        </w:rPr>
        <w:t>5:</w:t>
      </w:r>
      <w:r>
        <w:rPr>
          <w:rFonts w:ascii="Times New Roman" w:hAnsi="Times New Roman" w:cs="Times New Roman"/>
          <w:lang w:val="en-US"/>
        </w:rPr>
        <w:t xml:space="preserve"> </w:t>
      </w:r>
      <w:r w:rsidRPr="00EF0BB4">
        <w:rPr>
          <w:rFonts w:ascii="Times New Roman" w:hAnsi="Times New Roman" w:cs="Times New Roman"/>
          <w:lang w:val="en-US"/>
        </w:rPr>
        <w:t>804-</w:t>
      </w:r>
      <w:r>
        <w:rPr>
          <w:rFonts w:ascii="Times New Roman" w:hAnsi="Times New Roman" w:cs="Times New Roman"/>
          <w:lang w:val="en-US"/>
        </w:rPr>
        <w:t xml:space="preserve"> 8</w:t>
      </w:r>
      <w:r w:rsidRPr="00EF0BB4">
        <w:rPr>
          <w:rFonts w:ascii="Times New Roman" w:hAnsi="Times New Roman" w:cs="Times New Roman"/>
          <w:lang w:val="en-US"/>
        </w:rPr>
        <w:t>10.</w:t>
      </w:r>
    </w:p>
    <w:p w14:paraId="06C70B52"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Calvo</w:t>
      </w:r>
      <w:r>
        <w:rPr>
          <w:rFonts w:ascii="Times New Roman" w:hAnsi="Times New Roman" w:cs="Times New Roman"/>
          <w:lang w:val="en-US"/>
        </w:rPr>
        <w:t xml:space="preserve"> M.S. &amp;</w:t>
      </w:r>
      <w:r w:rsidRPr="00EF0BB4">
        <w:rPr>
          <w:rFonts w:ascii="Times New Roman" w:hAnsi="Times New Roman" w:cs="Times New Roman"/>
          <w:lang w:val="en-US"/>
        </w:rPr>
        <w:t xml:space="preserve"> </w:t>
      </w:r>
      <w:r>
        <w:rPr>
          <w:rFonts w:ascii="Times New Roman" w:hAnsi="Times New Roman" w:cs="Times New Roman"/>
          <w:lang w:val="en-US"/>
        </w:rPr>
        <w:t xml:space="preserve">J. </w:t>
      </w:r>
      <w:r w:rsidRPr="00EF0BB4">
        <w:rPr>
          <w:rFonts w:ascii="Times New Roman" w:hAnsi="Times New Roman" w:cs="Times New Roman"/>
          <w:lang w:val="en-US"/>
        </w:rPr>
        <w:t>Uribarri</w:t>
      </w:r>
      <w:r>
        <w:rPr>
          <w:rFonts w:ascii="Times New Roman" w:hAnsi="Times New Roman" w:cs="Times New Roman"/>
          <w:lang w:val="en-US"/>
        </w:rPr>
        <w:t xml:space="preserve"> (2018)</w:t>
      </w:r>
      <w:r w:rsidRPr="00EF0BB4">
        <w:rPr>
          <w:rFonts w:ascii="Times New Roman" w:hAnsi="Times New Roman" w:cs="Times New Roman"/>
          <w:lang w:val="en-US"/>
        </w:rPr>
        <w:t>. The Regulatory Aspects of Phosphorus Intake: Dietary Guidelines and Labeling</w:t>
      </w:r>
      <w:r>
        <w:rPr>
          <w:rFonts w:ascii="Times New Roman" w:hAnsi="Times New Roman" w:cs="Times New Roman"/>
          <w:lang w:val="en-US"/>
        </w:rPr>
        <w:t xml:space="preserve">: </w:t>
      </w:r>
      <w:r w:rsidRPr="00EF0BB4">
        <w:rPr>
          <w:rFonts w:ascii="Times New Roman" w:hAnsi="Times New Roman" w:cs="Times New Roman"/>
          <w:lang w:val="en-US"/>
        </w:rPr>
        <w:t>249-</w:t>
      </w:r>
      <w:r>
        <w:rPr>
          <w:rFonts w:ascii="Times New Roman" w:hAnsi="Times New Roman" w:cs="Times New Roman"/>
          <w:lang w:val="en-US"/>
        </w:rPr>
        <w:t xml:space="preserve"> 2</w:t>
      </w:r>
      <w:r w:rsidRPr="00EF0BB4">
        <w:rPr>
          <w:rFonts w:ascii="Times New Roman" w:hAnsi="Times New Roman" w:cs="Times New Roman"/>
          <w:lang w:val="en-US"/>
        </w:rPr>
        <w:t>66.</w:t>
      </w:r>
    </w:p>
    <w:p w14:paraId="1D09F33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Calvo</w:t>
      </w:r>
      <w:r>
        <w:rPr>
          <w:rFonts w:ascii="Times New Roman" w:hAnsi="Times New Roman" w:cs="Times New Roman"/>
          <w:lang w:val="en-US"/>
        </w:rPr>
        <w:t xml:space="preserve"> M.S.</w:t>
      </w:r>
      <w:r w:rsidRPr="00EF0BB4">
        <w:rPr>
          <w:rFonts w:ascii="Times New Roman" w:hAnsi="Times New Roman" w:cs="Times New Roman"/>
          <w:lang w:val="en-US"/>
        </w:rPr>
        <w:t xml:space="preserve">, </w:t>
      </w:r>
      <w:r>
        <w:rPr>
          <w:rFonts w:ascii="Times New Roman" w:hAnsi="Times New Roman" w:cs="Times New Roman"/>
          <w:lang w:val="en-US"/>
        </w:rPr>
        <w:t xml:space="preserve">S.J. </w:t>
      </w:r>
      <w:r w:rsidRPr="00EF0BB4">
        <w:rPr>
          <w:rFonts w:ascii="Times New Roman" w:hAnsi="Times New Roman" w:cs="Times New Roman"/>
          <w:lang w:val="en-US"/>
        </w:rPr>
        <w:t>Whiting</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C.N. </w:t>
      </w:r>
      <w:r w:rsidRPr="00EF0BB4">
        <w:rPr>
          <w:rFonts w:ascii="Times New Roman" w:hAnsi="Times New Roman" w:cs="Times New Roman"/>
          <w:lang w:val="en-US"/>
        </w:rPr>
        <w:t>Barton</w:t>
      </w:r>
      <w:r>
        <w:rPr>
          <w:rFonts w:ascii="Times New Roman" w:hAnsi="Times New Roman" w:cs="Times New Roman"/>
          <w:lang w:val="en-US"/>
        </w:rPr>
        <w:t xml:space="preserve"> (2004)</w:t>
      </w:r>
      <w:r w:rsidRPr="00EF0BB4">
        <w:rPr>
          <w:rFonts w:ascii="Times New Roman" w:hAnsi="Times New Roman" w:cs="Times New Roman"/>
          <w:lang w:val="en-US"/>
        </w:rPr>
        <w:t>. Vitamin D fortification in the United States and Canada: Current status and data needs. Am J Clin Nutr</w:t>
      </w:r>
      <w:r>
        <w:rPr>
          <w:rFonts w:ascii="Times New Roman" w:hAnsi="Times New Roman" w:cs="Times New Roman"/>
          <w:lang w:val="en-US"/>
        </w:rPr>
        <w:t xml:space="preserve">: </w:t>
      </w:r>
      <w:r w:rsidRPr="00EF0BB4">
        <w:rPr>
          <w:rFonts w:ascii="Times New Roman" w:hAnsi="Times New Roman" w:cs="Times New Roman"/>
          <w:lang w:val="en-US"/>
        </w:rPr>
        <w:t>80:</w:t>
      </w:r>
      <w:r>
        <w:rPr>
          <w:rFonts w:ascii="Times New Roman" w:hAnsi="Times New Roman" w:cs="Times New Roman"/>
          <w:lang w:val="en-US"/>
        </w:rPr>
        <w:t xml:space="preserve"> </w:t>
      </w:r>
      <w:r w:rsidRPr="00EF0BB4">
        <w:rPr>
          <w:rFonts w:ascii="Times New Roman" w:hAnsi="Times New Roman" w:cs="Times New Roman"/>
          <w:lang w:val="en-US"/>
        </w:rPr>
        <w:t>1710-</w:t>
      </w:r>
      <w:r>
        <w:rPr>
          <w:rFonts w:ascii="Times New Roman" w:hAnsi="Times New Roman" w:cs="Times New Roman"/>
          <w:lang w:val="en-US"/>
        </w:rPr>
        <w:t xml:space="preserve"> 171</w:t>
      </w:r>
      <w:r w:rsidRPr="00EF0BB4">
        <w:rPr>
          <w:rFonts w:ascii="Times New Roman" w:hAnsi="Times New Roman" w:cs="Times New Roman"/>
          <w:lang w:val="en-US"/>
        </w:rPr>
        <w:t xml:space="preserve">6. </w:t>
      </w:r>
    </w:p>
    <w:p w14:paraId="21C3BE0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Camaschella</w:t>
      </w:r>
      <w:r>
        <w:rPr>
          <w:rFonts w:ascii="Times New Roman" w:hAnsi="Times New Roman" w:cs="Times New Roman"/>
          <w:lang w:val="en-US"/>
        </w:rPr>
        <w:t xml:space="preserve"> C</w:t>
      </w:r>
      <w:r w:rsidRPr="00EF0BB4">
        <w:rPr>
          <w:rFonts w:ascii="Times New Roman" w:hAnsi="Times New Roman" w:cs="Times New Roman"/>
          <w:lang w:val="en-US"/>
        </w:rPr>
        <w:t>.</w:t>
      </w:r>
      <w:r>
        <w:rPr>
          <w:rFonts w:ascii="Times New Roman" w:hAnsi="Times New Roman" w:cs="Times New Roman"/>
          <w:lang w:val="en-US"/>
        </w:rPr>
        <w:t xml:space="preserve"> (2015)</w:t>
      </w:r>
      <w:r w:rsidRPr="00EF0BB4">
        <w:rPr>
          <w:rFonts w:ascii="Times New Roman" w:hAnsi="Times New Roman" w:cs="Times New Roman"/>
          <w:lang w:val="en-US"/>
        </w:rPr>
        <w:t xml:space="preserve"> Iron-deficiency anemia. N Engl J Med</w:t>
      </w:r>
      <w:r>
        <w:rPr>
          <w:rFonts w:ascii="Times New Roman" w:hAnsi="Times New Roman" w:cs="Times New Roman"/>
          <w:lang w:val="en-US"/>
        </w:rPr>
        <w:t xml:space="preserve">: </w:t>
      </w:r>
      <w:r w:rsidRPr="00EF0BB4">
        <w:rPr>
          <w:rFonts w:ascii="Times New Roman" w:hAnsi="Times New Roman" w:cs="Times New Roman"/>
          <w:lang w:val="en-US"/>
        </w:rPr>
        <w:t>372(19):</w:t>
      </w:r>
      <w:r>
        <w:rPr>
          <w:rFonts w:ascii="Times New Roman" w:hAnsi="Times New Roman" w:cs="Times New Roman"/>
          <w:lang w:val="en-US"/>
        </w:rPr>
        <w:t xml:space="preserve"> </w:t>
      </w:r>
      <w:r w:rsidRPr="00EF0BB4">
        <w:rPr>
          <w:rFonts w:ascii="Times New Roman" w:hAnsi="Times New Roman" w:cs="Times New Roman"/>
          <w:lang w:val="en-US"/>
        </w:rPr>
        <w:t>1832-</w:t>
      </w:r>
      <w:r>
        <w:rPr>
          <w:rFonts w:ascii="Times New Roman" w:hAnsi="Times New Roman" w:cs="Times New Roman"/>
          <w:lang w:val="en-US"/>
        </w:rPr>
        <w:t xml:space="preserve"> 18</w:t>
      </w:r>
      <w:r w:rsidRPr="00EF0BB4">
        <w:rPr>
          <w:rFonts w:ascii="Times New Roman" w:hAnsi="Times New Roman" w:cs="Times New Roman"/>
          <w:lang w:val="en-US"/>
        </w:rPr>
        <w:t>43.</w:t>
      </w:r>
    </w:p>
    <w:p w14:paraId="6D5DC57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Carmel</w:t>
      </w:r>
      <w:r>
        <w:rPr>
          <w:rFonts w:ascii="Times New Roman" w:hAnsi="Times New Roman" w:cs="Times New Roman"/>
          <w:lang w:val="en-US"/>
        </w:rPr>
        <w:t xml:space="preserve"> R</w:t>
      </w:r>
      <w:r w:rsidRPr="00EF0BB4">
        <w:rPr>
          <w:rFonts w:ascii="Times New Roman" w:hAnsi="Times New Roman" w:cs="Times New Roman"/>
          <w:lang w:val="en-US"/>
        </w:rPr>
        <w:t>.</w:t>
      </w:r>
      <w:r>
        <w:rPr>
          <w:rFonts w:ascii="Times New Roman" w:hAnsi="Times New Roman" w:cs="Times New Roman"/>
          <w:lang w:val="en-US"/>
        </w:rPr>
        <w:t xml:space="preserve"> (2008)</w:t>
      </w:r>
      <w:r w:rsidRPr="00EF0BB4">
        <w:rPr>
          <w:rFonts w:ascii="Times New Roman" w:hAnsi="Times New Roman" w:cs="Times New Roman"/>
          <w:lang w:val="en-US"/>
        </w:rPr>
        <w:t xml:space="preserve"> How I treat cobalamin (vitamin B12) deficiency. Blood</w:t>
      </w:r>
      <w:r>
        <w:rPr>
          <w:rFonts w:ascii="Times New Roman" w:hAnsi="Times New Roman" w:cs="Times New Roman"/>
          <w:lang w:val="en-US"/>
        </w:rPr>
        <w:t xml:space="preserve">: </w:t>
      </w:r>
      <w:r w:rsidRPr="00EF0BB4">
        <w:rPr>
          <w:rFonts w:ascii="Times New Roman" w:hAnsi="Times New Roman" w:cs="Times New Roman"/>
          <w:lang w:val="en-US"/>
        </w:rPr>
        <w:t>112:</w:t>
      </w:r>
      <w:r>
        <w:rPr>
          <w:rFonts w:ascii="Times New Roman" w:hAnsi="Times New Roman" w:cs="Times New Roman"/>
          <w:lang w:val="en-US"/>
        </w:rPr>
        <w:t xml:space="preserve"> </w:t>
      </w:r>
      <w:r w:rsidRPr="00EF0BB4">
        <w:rPr>
          <w:rFonts w:ascii="Times New Roman" w:hAnsi="Times New Roman" w:cs="Times New Roman"/>
          <w:lang w:val="en-US"/>
        </w:rPr>
        <w:t>2214-</w:t>
      </w:r>
      <w:r>
        <w:rPr>
          <w:rFonts w:ascii="Times New Roman" w:hAnsi="Times New Roman" w:cs="Times New Roman"/>
          <w:lang w:val="en-US"/>
        </w:rPr>
        <w:t xml:space="preserve"> 22</w:t>
      </w:r>
      <w:r w:rsidRPr="00EF0BB4">
        <w:rPr>
          <w:rFonts w:ascii="Times New Roman" w:hAnsi="Times New Roman" w:cs="Times New Roman"/>
          <w:lang w:val="en-US"/>
        </w:rPr>
        <w:t>21.</w:t>
      </w:r>
    </w:p>
    <w:p w14:paraId="416E6065"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Carmel</w:t>
      </w:r>
      <w:r>
        <w:rPr>
          <w:rFonts w:ascii="Times New Roman" w:hAnsi="Times New Roman" w:cs="Times New Roman"/>
          <w:lang w:val="en-US"/>
        </w:rPr>
        <w:t xml:space="preserve"> R</w:t>
      </w:r>
      <w:r w:rsidRPr="00EF0BB4">
        <w:rPr>
          <w:rFonts w:ascii="Times New Roman" w:hAnsi="Times New Roman" w:cs="Times New Roman"/>
          <w:lang w:val="en-US"/>
        </w:rPr>
        <w:t>.</w:t>
      </w:r>
      <w:r>
        <w:rPr>
          <w:rFonts w:ascii="Times New Roman" w:hAnsi="Times New Roman" w:cs="Times New Roman"/>
          <w:lang w:val="en-US"/>
        </w:rPr>
        <w:t xml:space="preserve">, M. </w:t>
      </w:r>
      <w:r w:rsidRPr="00DA1762">
        <w:rPr>
          <w:rFonts w:ascii="Times New Roman" w:hAnsi="Times New Roman" w:cs="Times New Roman"/>
          <w:lang w:val="en-US"/>
        </w:rPr>
        <w:t xml:space="preserve">Shils, </w:t>
      </w:r>
      <w:r>
        <w:rPr>
          <w:rFonts w:ascii="Times New Roman" w:hAnsi="Times New Roman" w:cs="Times New Roman"/>
          <w:lang w:val="en-US"/>
        </w:rPr>
        <w:t xml:space="preserve">M. </w:t>
      </w:r>
      <w:r w:rsidRPr="00DA1762">
        <w:rPr>
          <w:rFonts w:ascii="Times New Roman" w:hAnsi="Times New Roman" w:cs="Times New Roman"/>
          <w:lang w:val="en-US"/>
        </w:rPr>
        <w:t xml:space="preserve">Shike, </w:t>
      </w:r>
      <w:r>
        <w:rPr>
          <w:rFonts w:ascii="Times New Roman" w:hAnsi="Times New Roman" w:cs="Times New Roman"/>
          <w:lang w:val="en-US"/>
        </w:rPr>
        <w:t xml:space="preserve">A. </w:t>
      </w:r>
      <w:r w:rsidRPr="00DA1762">
        <w:rPr>
          <w:rFonts w:ascii="Times New Roman" w:hAnsi="Times New Roman" w:cs="Times New Roman"/>
          <w:lang w:val="en-US"/>
        </w:rPr>
        <w:t xml:space="preserve">Ross, </w:t>
      </w:r>
      <w:r>
        <w:rPr>
          <w:rFonts w:ascii="Times New Roman" w:hAnsi="Times New Roman" w:cs="Times New Roman"/>
          <w:lang w:val="en-US"/>
        </w:rPr>
        <w:t xml:space="preserve">B. </w:t>
      </w:r>
      <w:r w:rsidRPr="00DA1762">
        <w:rPr>
          <w:rFonts w:ascii="Times New Roman" w:hAnsi="Times New Roman" w:cs="Times New Roman"/>
          <w:lang w:val="en-US"/>
        </w:rPr>
        <w:t>Caballero</w:t>
      </w:r>
      <w:r>
        <w:rPr>
          <w:rFonts w:ascii="Times New Roman" w:hAnsi="Times New Roman" w:cs="Times New Roman"/>
          <w:lang w:val="en-US"/>
        </w:rPr>
        <w:t xml:space="preserve">, R.J. </w:t>
      </w:r>
      <w:r w:rsidRPr="00DA1762">
        <w:rPr>
          <w:rFonts w:ascii="Times New Roman" w:hAnsi="Times New Roman" w:cs="Times New Roman"/>
          <w:lang w:val="en-US"/>
        </w:rPr>
        <w:t>Cousins</w:t>
      </w:r>
      <w:r>
        <w:rPr>
          <w:rFonts w:ascii="Times New Roman" w:hAnsi="Times New Roman" w:cs="Times New Roman"/>
          <w:lang w:val="en-US"/>
        </w:rPr>
        <w:t>, et al. (2005).</w:t>
      </w:r>
      <w:r w:rsidRPr="00EF0BB4">
        <w:rPr>
          <w:rFonts w:ascii="Times New Roman" w:hAnsi="Times New Roman" w:cs="Times New Roman"/>
          <w:lang w:val="en-US"/>
        </w:rPr>
        <w:t xml:space="preserve"> Folic acid. Modern Nutrition in Health and Disease</w:t>
      </w:r>
      <w:r>
        <w:rPr>
          <w:rFonts w:ascii="Times New Roman" w:hAnsi="Times New Roman" w:cs="Times New Roman"/>
          <w:lang w:val="en-US"/>
        </w:rPr>
        <w:t>:</w:t>
      </w:r>
      <w:r w:rsidRPr="00EF0BB4">
        <w:rPr>
          <w:rFonts w:ascii="Times New Roman" w:hAnsi="Times New Roman" w:cs="Times New Roman"/>
          <w:lang w:val="en-US"/>
        </w:rPr>
        <w:t xml:space="preserve"> 11:</w:t>
      </w:r>
      <w:r>
        <w:rPr>
          <w:rFonts w:ascii="Times New Roman" w:hAnsi="Times New Roman" w:cs="Times New Roman"/>
          <w:lang w:val="en-US"/>
        </w:rPr>
        <w:t xml:space="preserve"> </w:t>
      </w:r>
      <w:r w:rsidRPr="00EF0BB4">
        <w:rPr>
          <w:rFonts w:ascii="Times New Roman" w:hAnsi="Times New Roman" w:cs="Times New Roman"/>
          <w:lang w:val="en-US"/>
        </w:rPr>
        <w:t>470-</w:t>
      </w:r>
      <w:r>
        <w:rPr>
          <w:rFonts w:ascii="Times New Roman" w:hAnsi="Times New Roman" w:cs="Times New Roman"/>
          <w:lang w:val="en-US"/>
        </w:rPr>
        <w:t xml:space="preserve"> 4</w:t>
      </w:r>
      <w:r w:rsidRPr="00EF0BB4">
        <w:rPr>
          <w:rFonts w:ascii="Times New Roman" w:hAnsi="Times New Roman" w:cs="Times New Roman"/>
          <w:lang w:val="en-US"/>
        </w:rPr>
        <w:t>81.</w:t>
      </w:r>
    </w:p>
    <w:p w14:paraId="4274D2A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Carr</w:t>
      </w:r>
      <w:r>
        <w:rPr>
          <w:rFonts w:ascii="Times New Roman" w:hAnsi="Times New Roman" w:cs="Times New Roman"/>
          <w:lang w:val="en-US"/>
        </w:rPr>
        <w:t xml:space="preserve"> A.C. &amp;</w:t>
      </w:r>
      <w:r w:rsidRPr="00EF0BB4">
        <w:rPr>
          <w:rFonts w:ascii="Times New Roman" w:hAnsi="Times New Roman" w:cs="Times New Roman"/>
          <w:lang w:val="en-US"/>
        </w:rPr>
        <w:t xml:space="preserve"> </w:t>
      </w:r>
      <w:r>
        <w:rPr>
          <w:rFonts w:ascii="Times New Roman" w:hAnsi="Times New Roman" w:cs="Times New Roman"/>
          <w:lang w:val="en-US"/>
        </w:rPr>
        <w:t xml:space="preserve">B. </w:t>
      </w:r>
      <w:r w:rsidRPr="00EF0BB4">
        <w:rPr>
          <w:rFonts w:ascii="Times New Roman" w:hAnsi="Times New Roman" w:cs="Times New Roman"/>
          <w:lang w:val="en-US"/>
        </w:rPr>
        <w:t>Frei</w:t>
      </w:r>
      <w:r>
        <w:rPr>
          <w:rFonts w:ascii="Times New Roman" w:hAnsi="Times New Roman" w:cs="Times New Roman"/>
          <w:lang w:val="en-US"/>
        </w:rPr>
        <w:t xml:space="preserve"> (1999).</w:t>
      </w:r>
      <w:r w:rsidRPr="00EF0BB4">
        <w:rPr>
          <w:rFonts w:ascii="Times New Roman" w:hAnsi="Times New Roman" w:cs="Times New Roman"/>
          <w:lang w:val="en-US"/>
        </w:rPr>
        <w:t xml:space="preserve"> Toward a new recommended dietary allowance for vitamin C based on antioxidant and health effects in humans. Am J Clin Nutr</w:t>
      </w:r>
      <w:r>
        <w:rPr>
          <w:rFonts w:ascii="Times New Roman" w:hAnsi="Times New Roman" w:cs="Times New Roman"/>
          <w:lang w:val="en-US"/>
        </w:rPr>
        <w:t xml:space="preserve">: </w:t>
      </w:r>
      <w:r w:rsidRPr="00EF0BB4">
        <w:rPr>
          <w:rFonts w:ascii="Times New Roman" w:hAnsi="Times New Roman" w:cs="Times New Roman"/>
          <w:lang w:val="en-US"/>
        </w:rPr>
        <w:t>69:</w:t>
      </w:r>
      <w:r>
        <w:rPr>
          <w:rFonts w:ascii="Times New Roman" w:hAnsi="Times New Roman" w:cs="Times New Roman"/>
          <w:lang w:val="en-US"/>
        </w:rPr>
        <w:t xml:space="preserve"> </w:t>
      </w:r>
      <w:r w:rsidRPr="00EF0BB4">
        <w:rPr>
          <w:rFonts w:ascii="Times New Roman" w:hAnsi="Times New Roman" w:cs="Times New Roman"/>
          <w:lang w:val="en-US"/>
        </w:rPr>
        <w:t>1086-</w:t>
      </w:r>
      <w:r>
        <w:rPr>
          <w:rFonts w:ascii="Times New Roman" w:hAnsi="Times New Roman" w:cs="Times New Roman"/>
          <w:lang w:val="en-US"/>
        </w:rPr>
        <w:t xml:space="preserve"> 1</w:t>
      </w:r>
      <w:r w:rsidRPr="00EF0BB4">
        <w:rPr>
          <w:rFonts w:ascii="Times New Roman" w:hAnsi="Times New Roman" w:cs="Times New Roman"/>
          <w:lang w:val="en-US"/>
        </w:rPr>
        <w:t xml:space="preserve">107. </w:t>
      </w:r>
    </w:p>
    <w:p w14:paraId="16C1B02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Cavalier</w:t>
      </w:r>
      <w:r>
        <w:rPr>
          <w:rFonts w:ascii="Times New Roman" w:hAnsi="Times New Roman" w:cs="Times New Roman"/>
          <w:lang w:val="en-US"/>
        </w:rPr>
        <w:t xml:space="preserve"> L.</w:t>
      </w:r>
      <w:r w:rsidRPr="00EF0BB4">
        <w:rPr>
          <w:rFonts w:ascii="Times New Roman" w:hAnsi="Times New Roman" w:cs="Times New Roman"/>
          <w:lang w:val="en-US"/>
        </w:rPr>
        <w:t xml:space="preserve">, </w:t>
      </w:r>
      <w:r>
        <w:rPr>
          <w:rFonts w:ascii="Times New Roman" w:hAnsi="Times New Roman" w:cs="Times New Roman"/>
          <w:lang w:val="en-US"/>
        </w:rPr>
        <w:t xml:space="preserve">K. </w:t>
      </w:r>
      <w:r w:rsidRPr="00EF0BB4">
        <w:rPr>
          <w:rFonts w:ascii="Times New Roman" w:hAnsi="Times New Roman" w:cs="Times New Roman"/>
          <w:lang w:val="en-US"/>
        </w:rPr>
        <w:t xml:space="preserve">Ouahchi, </w:t>
      </w:r>
      <w:r>
        <w:rPr>
          <w:rFonts w:ascii="Times New Roman" w:hAnsi="Times New Roman" w:cs="Times New Roman"/>
          <w:lang w:val="en-US"/>
        </w:rPr>
        <w:t xml:space="preserve">H. </w:t>
      </w:r>
      <w:r w:rsidRPr="00EF0BB4">
        <w:rPr>
          <w:rFonts w:ascii="Times New Roman" w:hAnsi="Times New Roman" w:cs="Times New Roman"/>
          <w:lang w:val="en-US"/>
        </w:rPr>
        <w:t xml:space="preserve">Kayden, </w:t>
      </w:r>
      <w:r>
        <w:rPr>
          <w:rFonts w:ascii="Times New Roman" w:hAnsi="Times New Roman" w:cs="Times New Roman"/>
          <w:lang w:val="en-US"/>
        </w:rPr>
        <w:t xml:space="preserve">S. </w:t>
      </w:r>
      <w:r w:rsidRPr="00EF0BB4">
        <w:rPr>
          <w:rFonts w:ascii="Times New Roman" w:hAnsi="Times New Roman" w:cs="Times New Roman"/>
          <w:lang w:val="en-US"/>
        </w:rPr>
        <w:t xml:space="preserve">Donato, </w:t>
      </w:r>
      <w:r>
        <w:rPr>
          <w:rFonts w:ascii="Times New Roman" w:hAnsi="Times New Roman" w:cs="Times New Roman"/>
          <w:lang w:val="en-US"/>
        </w:rPr>
        <w:t xml:space="preserve">L. </w:t>
      </w:r>
      <w:r w:rsidRPr="00EF0BB4">
        <w:rPr>
          <w:rFonts w:ascii="Times New Roman" w:hAnsi="Times New Roman" w:cs="Times New Roman"/>
          <w:lang w:val="en-US"/>
        </w:rPr>
        <w:t xml:space="preserve">Reutenaucer, </w:t>
      </w:r>
      <w:r>
        <w:rPr>
          <w:rFonts w:ascii="Times New Roman" w:hAnsi="Times New Roman" w:cs="Times New Roman"/>
          <w:lang w:val="en-US"/>
        </w:rPr>
        <w:t xml:space="preserve">J.L. </w:t>
      </w:r>
      <w:r w:rsidRPr="00EF0BB4">
        <w:rPr>
          <w:rFonts w:ascii="Times New Roman" w:hAnsi="Times New Roman" w:cs="Times New Roman"/>
          <w:lang w:val="en-US"/>
        </w:rPr>
        <w:t>Mandel, et al.</w:t>
      </w:r>
      <w:r>
        <w:rPr>
          <w:rFonts w:ascii="Times New Roman" w:hAnsi="Times New Roman" w:cs="Times New Roman"/>
          <w:lang w:val="en-US"/>
        </w:rPr>
        <w:t xml:space="preserve"> (1998)</w:t>
      </w:r>
      <w:r w:rsidRPr="00EF0BB4">
        <w:rPr>
          <w:rFonts w:ascii="Times New Roman" w:hAnsi="Times New Roman" w:cs="Times New Roman"/>
          <w:lang w:val="en-US"/>
        </w:rPr>
        <w:t xml:space="preserve"> Ataxia with isolated vitamin E deficiency: heterogeneity of mutations and phenotypic variability in a large number of families. Am J Hum Genet</w:t>
      </w:r>
      <w:r>
        <w:rPr>
          <w:rFonts w:ascii="Times New Roman" w:hAnsi="Times New Roman" w:cs="Times New Roman"/>
          <w:lang w:val="en-US"/>
        </w:rPr>
        <w:t xml:space="preserve">: </w:t>
      </w:r>
      <w:r w:rsidRPr="00EF0BB4">
        <w:rPr>
          <w:rFonts w:ascii="Times New Roman" w:hAnsi="Times New Roman" w:cs="Times New Roman"/>
          <w:lang w:val="en-US"/>
        </w:rPr>
        <w:t>62:</w:t>
      </w:r>
      <w:r>
        <w:rPr>
          <w:rFonts w:ascii="Times New Roman" w:hAnsi="Times New Roman" w:cs="Times New Roman"/>
          <w:lang w:val="en-US"/>
        </w:rPr>
        <w:t xml:space="preserve"> </w:t>
      </w:r>
      <w:r w:rsidRPr="00EF0BB4">
        <w:rPr>
          <w:rFonts w:ascii="Times New Roman" w:hAnsi="Times New Roman" w:cs="Times New Roman"/>
          <w:lang w:val="en-US"/>
        </w:rPr>
        <w:t>301-</w:t>
      </w:r>
      <w:r>
        <w:rPr>
          <w:rFonts w:ascii="Times New Roman" w:hAnsi="Times New Roman" w:cs="Times New Roman"/>
          <w:lang w:val="en-US"/>
        </w:rPr>
        <w:t xml:space="preserve"> 3</w:t>
      </w:r>
      <w:r w:rsidRPr="00EF0BB4">
        <w:rPr>
          <w:rFonts w:ascii="Times New Roman" w:hAnsi="Times New Roman" w:cs="Times New Roman"/>
          <w:lang w:val="en-US"/>
        </w:rPr>
        <w:t xml:space="preserve">10. </w:t>
      </w:r>
    </w:p>
    <w:p w14:paraId="1F8F8217" w14:textId="77777777" w:rsidR="002679D6" w:rsidRPr="00EF0BB4" w:rsidRDefault="002679D6" w:rsidP="00580D30">
      <w:pPr>
        <w:jc w:val="both"/>
        <w:rPr>
          <w:rFonts w:ascii="Times New Roman" w:hAnsi="Times New Roman" w:cs="Times New Roman"/>
          <w:lang w:val="en-US"/>
        </w:rPr>
      </w:pPr>
      <w:r>
        <w:rPr>
          <w:rFonts w:ascii="Times New Roman" w:hAnsi="Times New Roman" w:cs="Times New Roman"/>
          <w:lang w:val="en-US"/>
        </w:rPr>
        <w:t>C</w:t>
      </w:r>
      <w:r w:rsidRPr="00EF0BB4">
        <w:rPr>
          <w:rFonts w:ascii="Times New Roman" w:hAnsi="Times New Roman" w:cs="Times New Roman"/>
          <w:lang w:val="en-US"/>
        </w:rPr>
        <w:t>azydlo</w:t>
      </w:r>
      <w:r>
        <w:rPr>
          <w:rFonts w:ascii="Times New Roman" w:hAnsi="Times New Roman" w:cs="Times New Roman"/>
          <w:lang w:val="en-US"/>
        </w:rPr>
        <w:t xml:space="preserve"> L.A.L.</w:t>
      </w:r>
      <w:r w:rsidRPr="00EF0BB4">
        <w:rPr>
          <w:rFonts w:ascii="Times New Roman" w:hAnsi="Times New Roman" w:cs="Times New Roman"/>
          <w:lang w:val="en-US"/>
        </w:rPr>
        <w:t xml:space="preserve">, </w:t>
      </w:r>
      <w:r>
        <w:rPr>
          <w:rFonts w:ascii="Times New Roman" w:hAnsi="Times New Roman" w:cs="Times New Roman"/>
          <w:lang w:val="en-US"/>
        </w:rPr>
        <w:t xml:space="preserve">M. </w:t>
      </w:r>
      <w:r w:rsidRPr="00EF0BB4">
        <w:rPr>
          <w:rFonts w:ascii="Times New Roman" w:hAnsi="Times New Roman" w:cs="Times New Roman"/>
          <w:lang w:val="en-US"/>
        </w:rPr>
        <w:t>Needham,</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N.S. </w:t>
      </w:r>
      <w:r w:rsidRPr="00EF0BB4">
        <w:rPr>
          <w:rFonts w:ascii="Times New Roman" w:hAnsi="Times New Roman" w:cs="Times New Roman"/>
          <w:lang w:val="en-US"/>
        </w:rPr>
        <w:t>Harris</w:t>
      </w:r>
      <w:r>
        <w:rPr>
          <w:rFonts w:ascii="Times New Roman" w:hAnsi="Times New Roman" w:cs="Times New Roman"/>
          <w:lang w:val="en-US"/>
        </w:rPr>
        <w:t xml:space="preserve"> (2014)</w:t>
      </w:r>
      <w:r w:rsidRPr="00EF0BB4">
        <w:rPr>
          <w:rFonts w:ascii="Times New Roman" w:hAnsi="Times New Roman" w:cs="Times New Roman"/>
          <w:lang w:val="en-US"/>
        </w:rPr>
        <w:t>. Calcium, Magnesium, and Phosphate. disclaimer Laboratory Medicine</w:t>
      </w:r>
      <w:r>
        <w:rPr>
          <w:rFonts w:ascii="Times New Roman" w:hAnsi="Times New Roman" w:cs="Times New Roman"/>
          <w:lang w:val="en-US"/>
        </w:rPr>
        <w:t xml:space="preserve">: </w:t>
      </w:r>
      <w:r w:rsidRPr="00EF0BB4">
        <w:rPr>
          <w:rFonts w:ascii="Times New Roman" w:hAnsi="Times New Roman" w:cs="Times New Roman"/>
          <w:lang w:val="en-US"/>
        </w:rPr>
        <w:t>45:</w:t>
      </w:r>
      <w:r>
        <w:rPr>
          <w:rFonts w:ascii="Times New Roman" w:hAnsi="Times New Roman" w:cs="Times New Roman"/>
          <w:lang w:val="en-US"/>
        </w:rPr>
        <w:t xml:space="preserve"> </w:t>
      </w:r>
      <w:r w:rsidRPr="00EF0BB4">
        <w:rPr>
          <w:rFonts w:ascii="Times New Roman" w:hAnsi="Times New Roman" w:cs="Times New Roman"/>
          <w:lang w:val="en-US"/>
        </w:rPr>
        <w:t>44-</w:t>
      </w:r>
      <w:r>
        <w:rPr>
          <w:rFonts w:ascii="Times New Roman" w:hAnsi="Times New Roman" w:cs="Times New Roman"/>
          <w:lang w:val="en-US"/>
        </w:rPr>
        <w:t xml:space="preserve"> </w:t>
      </w:r>
      <w:r w:rsidRPr="00EF0BB4">
        <w:rPr>
          <w:rFonts w:ascii="Times New Roman" w:hAnsi="Times New Roman" w:cs="Times New Roman"/>
          <w:lang w:val="en-US"/>
        </w:rPr>
        <w:t>50.</w:t>
      </w:r>
    </w:p>
    <w:p w14:paraId="5F7E6F7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Chakravarti</w:t>
      </w:r>
      <w:r>
        <w:rPr>
          <w:rFonts w:ascii="Times New Roman" w:hAnsi="Times New Roman" w:cs="Times New Roman"/>
          <w:lang w:val="en-US"/>
        </w:rPr>
        <w:t xml:space="preserve"> A.</w:t>
      </w:r>
      <w:r w:rsidRPr="00EF0BB4">
        <w:rPr>
          <w:rFonts w:ascii="Times New Roman" w:hAnsi="Times New Roman" w:cs="Times New Roman"/>
          <w:lang w:val="en-US"/>
        </w:rPr>
        <w:t xml:space="preserve"> (2001). To a future of genetic medicine</w:t>
      </w:r>
      <w:r>
        <w:rPr>
          <w:rFonts w:ascii="Times New Roman" w:hAnsi="Times New Roman" w:cs="Times New Roman"/>
          <w:lang w:val="en-US"/>
        </w:rPr>
        <w:t>.</w:t>
      </w:r>
      <w:r w:rsidRPr="00EF0BB4">
        <w:rPr>
          <w:rFonts w:ascii="Times New Roman" w:hAnsi="Times New Roman" w:cs="Times New Roman"/>
          <w:lang w:val="en-US"/>
        </w:rPr>
        <w:t xml:space="preserve"> Nature</w:t>
      </w:r>
      <w:r>
        <w:rPr>
          <w:rFonts w:ascii="Times New Roman" w:hAnsi="Times New Roman" w:cs="Times New Roman"/>
          <w:lang w:val="en-US"/>
        </w:rPr>
        <w:t>:</w:t>
      </w:r>
      <w:r w:rsidRPr="00EF0BB4">
        <w:rPr>
          <w:rFonts w:ascii="Times New Roman" w:hAnsi="Times New Roman" w:cs="Times New Roman"/>
          <w:lang w:val="en-US"/>
        </w:rPr>
        <w:t xml:space="preserve"> 409:</w:t>
      </w:r>
      <w:r>
        <w:rPr>
          <w:rFonts w:ascii="Times New Roman" w:hAnsi="Times New Roman" w:cs="Times New Roman"/>
          <w:lang w:val="en-US"/>
        </w:rPr>
        <w:t xml:space="preserve"> </w:t>
      </w:r>
      <w:r w:rsidRPr="00EF0BB4">
        <w:rPr>
          <w:rFonts w:ascii="Times New Roman" w:hAnsi="Times New Roman" w:cs="Times New Roman"/>
          <w:lang w:val="en-US"/>
        </w:rPr>
        <w:t>822</w:t>
      </w:r>
      <w:r>
        <w:rPr>
          <w:rFonts w:ascii="Times New Roman" w:hAnsi="Times New Roman" w:cs="Times New Roman"/>
          <w:lang w:val="en-US"/>
        </w:rPr>
        <w:t xml:space="preserve">- </w:t>
      </w:r>
      <w:r w:rsidRPr="00EF0BB4">
        <w:rPr>
          <w:rFonts w:ascii="Times New Roman" w:hAnsi="Times New Roman" w:cs="Times New Roman"/>
          <w:lang w:val="en-US"/>
        </w:rPr>
        <w:t>823.</w:t>
      </w:r>
    </w:p>
    <w:p w14:paraId="10880506"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Chang</w:t>
      </w:r>
      <w:r>
        <w:rPr>
          <w:rFonts w:ascii="Times New Roman" w:hAnsi="Times New Roman" w:cs="Times New Roman"/>
          <w:lang w:val="en-US"/>
        </w:rPr>
        <w:t xml:space="preserve"> A.R.</w:t>
      </w:r>
      <w:r w:rsidRPr="00EF0BB4">
        <w:rPr>
          <w:rFonts w:ascii="Times New Roman" w:hAnsi="Times New Roman" w:cs="Times New Roman"/>
          <w:lang w:val="en-US"/>
        </w:rPr>
        <w:t xml:space="preserve">, </w:t>
      </w:r>
      <w:r>
        <w:rPr>
          <w:rFonts w:ascii="Times New Roman" w:hAnsi="Times New Roman" w:cs="Times New Roman"/>
          <w:lang w:val="en-US"/>
        </w:rPr>
        <w:t xml:space="preserve">E.R. </w:t>
      </w:r>
      <w:r w:rsidRPr="00EF0BB4">
        <w:rPr>
          <w:rFonts w:ascii="Times New Roman" w:hAnsi="Times New Roman" w:cs="Times New Roman"/>
          <w:lang w:val="en-US"/>
        </w:rPr>
        <w:t xml:space="preserve">Miller, </w:t>
      </w:r>
      <w:r>
        <w:rPr>
          <w:rFonts w:ascii="Times New Roman" w:hAnsi="Times New Roman" w:cs="Times New Roman"/>
          <w:lang w:val="en-US"/>
        </w:rPr>
        <w:t xml:space="preserve">C.A. </w:t>
      </w:r>
      <w:r w:rsidRPr="00EF0BB4">
        <w:rPr>
          <w:rFonts w:ascii="Times New Roman" w:hAnsi="Times New Roman" w:cs="Times New Roman"/>
          <w:lang w:val="en-US"/>
        </w:rPr>
        <w:t>Anderson, et al.</w:t>
      </w:r>
      <w:r>
        <w:rPr>
          <w:rFonts w:ascii="Times New Roman" w:hAnsi="Times New Roman" w:cs="Times New Roman"/>
          <w:lang w:val="en-US"/>
        </w:rPr>
        <w:t xml:space="preserve"> (2017).</w:t>
      </w:r>
      <w:r w:rsidRPr="00EF0BB4">
        <w:rPr>
          <w:rFonts w:ascii="Times New Roman" w:hAnsi="Times New Roman" w:cs="Times New Roman"/>
          <w:lang w:val="en-US"/>
        </w:rPr>
        <w:t xml:space="preserve"> Phosphorus additives and albuminuria in early stages of CKD: a randomized controlled trial. Am J Kidney Dis</w:t>
      </w:r>
      <w:r>
        <w:rPr>
          <w:rFonts w:ascii="Times New Roman" w:hAnsi="Times New Roman" w:cs="Times New Roman"/>
          <w:lang w:val="en-US"/>
        </w:rPr>
        <w:t xml:space="preserve">: </w:t>
      </w:r>
      <w:r w:rsidRPr="00EF0BB4">
        <w:rPr>
          <w:rFonts w:ascii="Times New Roman" w:hAnsi="Times New Roman" w:cs="Times New Roman"/>
          <w:lang w:val="en-US"/>
        </w:rPr>
        <w:t>69:</w:t>
      </w:r>
      <w:r>
        <w:rPr>
          <w:rFonts w:ascii="Times New Roman" w:hAnsi="Times New Roman" w:cs="Times New Roman"/>
          <w:lang w:val="en-US"/>
        </w:rPr>
        <w:t xml:space="preserve"> </w:t>
      </w:r>
      <w:r w:rsidRPr="00EF0BB4">
        <w:rPr>
          <w:rFonts w:ascii="Times New Roman" w:hAnsi="Times New Roman" w:cs="Times New Roman"/>
          <w:lang w:val="en-US"/>
        </w:rPr>
        <w:t>200-</w:t>
      </w:r>
      <w:r>
        <w:rPr>
          <w:rFonts w:ascii="Times New Roman" w:hAnsi="Times New Roman" w:cs="Times New Roman"/>
          <w:lang w:val="en-US"/>
        </w:rPr>
        <w:t xml:space="preserve"> 20</w:t>
      </w:r>
      <w:r w:rsidRPr="00EF0BB4">
        <w:rPr>
          <w:rFonts w:ascii="Times New Roman" w:hAnsi="Times New Roman" w:cs="Times New Roman"/>
          <w:lang w:val="en-US"/>
        </w:rPr>
        <w:t>9.</w:t>
      </w:r>
    </w:p>
    <w:p w14:paraId="4D357F4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Chen</w:t>
      </w:r>
      <w:r>
        <w:rPr>
          <w:rFonts w:ascii="Times New Roman" w:hAnsi="Times New Roman" w:cs="Times New Roman"/>
          <w:lang w:val="en-US"/>
        </w:rPr>
        <w:t xml:space="preserve"> P.</w:t>
      </w:r>
      <w:r w:rsidRPr="00EF0BB4">
        <w:rPr>
          <w:rFonts w:ascii="Times New Roman" w:hAnsi="Times New Roman" w:cs="Times New Roman"/>
          <w:lang w:val="en-US"/>
        </w:rPr>
        <w:t xml:space="preserve">, </w:t>
      </w:r>
      <w:r>
        <w:rPr>
          <w:rFonts w:ascii="Times New Roman" w:hAnsi="Times New Roman" w:cs="Times New Roman"/>
          <w:lang w:val="en-US"/>
        </w:rPr>
        <w:t>J. B</w:t>
      </w:r>
      <w:r w:rsidRPr="00EF0BB4">
        <w:rPr>
          <w:rFonts w:ascii="Times New Roman" w:hAnsi="Times New Roman" w:cs="Times New Roman"/>
          <w:lang w:val="en-US"/>
        </w:rPr>
        <w:t>ornhorst</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M. </w:t>
      </w:r>
      <w:r w:rsidRPr="00EF0BB4">
        <w:rPr>
          <w:rFonts w:ascii="Times New Roman" w:hAnsi="Times New Roman" w:cs="Times New Roman"/>
          <w:lang w:val="en-US"/>
        </w:rPr>
        <w:t>Aschner</w:t>
      </w:r>
      <w:r>
        <w:rPr>
          <w:rFonts w:ascii="Times New Roman" w:hAnsi="Times New Roman" w:cs="Times New Roman"/>
          <w:lang w:val="en-US"/>
        </w:rPr>
        <w:t xml:space="preserve"> (2018)</w:t>
      </w:r>
      <w:r w:rsidRPr="00EF0BB4">
        <w:rPr>
          <w:rFonts w:ascii="Times New Roman" w:hAnsi="Times New Roman" w:cs="Times New Roman"/>
          <w:lang w:val="en-US"/>
        </w:rPr>
        <w:t>. Manganese metabolism in humans. Front Biosci</w:t>
      </w:r>
      <w:r>
        <w:rPr>
          <w:rFonts w:ascii="Times New Roman" w:hAnsi="Times New Roman" w:cs="Times New Roman"/>
          <w:lang w:val="en-US"/>
        </w:rPr>
        <w:t xml:space="preserve">: </w:t>
      </w:r>
      <w:r w:rsidRPr="00EF0BB4">
        <w:rPr>
          <w:rFonts w:ascii="Times New Roman" w:hAnsi="Times New Roman" w:cs="Times New Roman"/>
          <w:lang w:val="en-US"/>
        </w:rPr>
        <w:t>23:</w:t>
      </w:r>
      <w:r>
        <w:rPr>
          <w:rFonts w:ascii="Times New Roman" w:hAnsi="Times New Roman" w:cs="Times New Roman"/>
          <w:lang w:val="en-US"/>
        </w:rPr>
        <w:t xml:space="preserve"> </w:t>
      </w:r>
      <w:r w:rsidRPr="00EF0BB4">
        <w:rPr>
          <w:rFonts w:ascii="Times New Roman" w:hAnsi="Times New Roman" w:cs="Times New Roman"/>
          <w:lang w:val="en-US"/>
        </w:rPr>
        <w:t>1655-</w:t>
      </w:r>
      <w:r>
        <w:rPr>
          <w:rFonts w:ascii="Times New Roman" w:hAnsi="Times New Roman" w:cs="Times New Roman"/>
          <w:lang w:val="en-US"/>
        </w:rPr>
        <w:t>16</w:t>
      </w:r>
      <w:r w:rsidRPr="00EF0BB4">
        <w:rPr>
          <w:rFonts w:ascii="Times New Roman" w:hAnsi="Times New Roman" w:cs="Times New Roman"/>
          <w:lang w:val="en-US"/>
        </w:rPr>
        <w:t xml:space="preserve">79. </w:t>
      </w:r>
    </w:p>
    <w:p w14:paraId="185FFD2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Christensen</w:t>
      </w:r>
      <w:r>
        <w:rPr>
          <w:rFonts w:ascii="Times New Roman" w:hAnsi="Times New Roman" w:cs="Times New Roman"/>
          <w:lang w:val="en-US"/>
        </w:rPr>
        <w:t xml:space="preserve"> N., J. </w:t>
      </w:r>
      <w:r w:rsidRPr="00EF0BB4">
        <w:rPr>
          <w:rFonts w:ascii="Times New Roman" w:hAnsi="Times New Roman" w:cs="Times New Roman"/>
          <w:lang w:val="en-US"/>
        </w:rPr>
        <w:t xml:space="preserve">Sondergaard, </w:t>
      </w:r>
      <w:r>
        <w:rPr>
          <w:rFonts w:ascii="Times New Roman" w:hAnsi="Times New Roman" w:cs="Times New Roman"/>
          <w:lang w:val="en-US"/>
        </w:rPr>
        <w:t>N.</w:t>
      </w:r>
      <w:r w:rsidRPr="00EF0BB4">
        <w:rPr>
          <w:rFonts w:ascii="Times New Roman" w:hAnsi="Times New Roman" w:cs="Times New Roman"/>
          <w:lang w:val="en-US"/>
        </w:rPr>
        <w:t xml:space="preserve"> Fisker</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H.T.</w:t>
      </w:r>
      <w:r w:rsidRPr="00EF0BB4">
        <w:rPr>
          <w:rFonts w:ascii="Times New Roman" w:hAnsi="Times New Roman" w:cs="Times New Roman"/>
          <w:lang w:val="en-US"/>
        </w:rPr>
        <w:t xml:space="preserve"> Christesen</w:t>
      </w:r>
      <w:r>
        <w:rPr>
          <w:rFonts w:ascii="Times New Roman" w:hAnsi="Times New Roman" w:cs="Times New Roman"/>
          <w:lang w:val="en-US"/>
        </w:rPr>
        <w:t xml:space="preserve"> (2017)</w:t>
      </w:r>
      <w:r w:rsidRPr="00EF0BB4">
        <w:rPr>
          <w:rFonts w:ascii="Times New Roman" w:hAnsi="Times New Roman" w:cs="Times New Roman"/>
          <w:lang w:val="en-US"/>
        </w:rPr>
        <w:t>. Infant respiratory tract infections or wheeze and maternal vitamin D in pregnancy: A systematic review. Pediatr Infect Dis J</w:t>
      </w:r>
      <w:r>
        <w:rPr>
          <w:rFonts w:ascii="Times New Roman" w:hAnsi="Times New Roman" w:cs="Times New Roman"/>
          <w:lang w:val="en-US"/>
        </w:rPr>
        <w:t xml:space="preserve">: </w:t>
      </w:r>
      <w:r w:rsidRPr="00EF0BB4">
        <w:rPr>
          <w:rFonts w:ascii="Times New Roman" w:hAnsi="Times New Roman" w:cs="Times New Roman"/>
          <w:lang w:val="en-US"/>
        </w:rPr>
        <w:t>36</w:t>
      </w:r>
      <w:r>
        <w:rPr>
          <w:rFonts w:ascii="Times New Roman" w:hAnsi="Times New Roman" w:cs="Times New Roman"/>
          <w:lang w:val="en-US"/>
        </w:rPr>
        <w:t>:</w:t>
      </w:r>
      <w:r w:rsidRPr="00EF0BB4">
        <w:rPr>
          <w:rFonts w:ascii="Times New Roman" w:hAnsi="Times New Roman" w:cs="Times New Roman"/>
          <w:lang w:val="en-US"/>
        </w:rPr>
        <w:t xml:space="preserve"> 384</w:t>
      </w:r>
      <w:r>
        <w:rPr>
          <w:rFonts w:ascii="Times New Roman" w:hAnsi="Times New Roman" w:cs="Times New Roman"/>
          <w:lang w:val="en-US"/>
        </w:rPr>
        <w:t xml:space="preserve">- </w:t>
      </w:r>
      <w:r w:rsidRPr="00EF0BB4">
        <w:rPr>
          <w:rFonts w:ascii="Times New Roman" w:hAnsi="Times New Roman" w:cs="Times New Roman"/>
          <w:lang w:val="en-US"/>
        </w:rPr>
        <w:t xml:space="preserve">391. </w:t>
      </w:r>
    </w:p>
    <w:p w14:paraId="357F12B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Clark</w:t>
      </w:r>
      <w:r>
        <w:rPr>
          <w:rFonts w:ascii="Times New Roman" w:hAnsi="Times New Roman" w:cs="Times New Roman"/>
          <w:lang w:val="en-US"/>
        </w:rPr>
        <w:t xml:space="preserve"> S.F. (2008)</w:t>
      </w:r>
      <w:r w:rsidRPr="00EF0BB4">
        <w:rPr>
          <w:rFonts w:ascii="Times New Roman" w:hAnsi="Times New Roman" w:cs="Times New Roman"/>
          <w:lang w:val="en-US"/>
        </w:rPr>
        <w:t>. Iron Deficiency Anemia. Nutr Clin Pract</w:t>
      </w:r>
      <w:r>
        <w:rPr>
          <w:rFonts w:ascii="Times New Roman" w:hAnsi="Times New Roman" w:cs="Times New Roman"/>
          <w:lang w:val="en-US"/>
        </w:rPr>
        <w:t xml:space="preserve">: </w:t>
      </w:r>
      <w:r w:rsidRPr="00EF0BB4">
        <w:rPr>
          <w:rFonts w:ascii="Times New Roman" w:hAnsi="Times New Roman" w:cs="Times New Roman"/>
          <w:lang w:val="en-US"/>
        </w:rPr>
        <w:t>23:</w:t>
      </w:r>
      <w:r>
        <w:rPr>
          <w:rFonts w:ascii="Times New Roman" w:hAnsi="Times New Roman" w:cs="Times New Roman"/>
          <w:lang w:val="en-US"/>
        </w:rPr>
        <w:t xml:space="preserve"> </w:t>
      </w:r>
      <w:r w:rsidRPr="00EF0BB4">
        <w:rPr>
          <w:rFonts w:ascii="Times New Roman" w:hAnsi="Times New Roman" w:cs="Times New Roman"/>
          <w:lang w:val="en-US"/>
        </w:rPr>
        <w:t>128-</w:t>
      </w:r>
      <w:r>
        <w:rPr>
          <w:rFonts w:ascii="Times New Roman" w:hAnsi="Times New Roman" w:cs="Times New Roman"/>
          <w:lang w:val="en-US"/>
        </w:rPr>
        <w:t xml:space="preserve"> 1</w:t>
      </w:r>
      <w:r w:rsidRPr="00EF0BB4">
        <w:rPr>
          <w:rFonts w:ascii="Times New Roman" w:hAnsi="Times New Roman" w:cs="Times New Roman"/>
          <w:lang w:val="en-US"/>
        </w:rPr>
        <w:t xml:space="preserve">41. </w:t>
      </w:r>
    </w:p>
    <w:p w14:paraId="66FDB8A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Clarke</w:t>
      </w:r>
      <w:r>
        <w:rPr>
          <w:rFonts w:ascii="Times New Roman" w:hAnsi="Times New Roman" w:cs="Times New Roman"/>
          <w:lang w:val="en-US"/>
        </w:rPr>
        <w:t xml:space="preserve"> R</w:t>
      </w:r>
      <w:r w:rsidRPr="00EF0BB4">
        <w:rPr>
          <w:rFonts w:ascii="Times New Roman" w:hAnsi="Times New Roman" w:cs="Times New Roman"/>
          <w:lang w:val="en-US"/>
        </w:rPr>
        <w:t>.</w:t>
      </w:r>
      <w:r>
        <w:rPr>
          <w:rFonts w:ascii="Times New Roman" w:hAnsi="Times New Roman" w:cs="Times New Roman"/>
          <w:lang w:val="en-US"/>
        </w:rPr>
        <w:t xml:space="preserve"> (2008).</w:t>
      </w:r>
      <w:r w:rsidRPr="00EF0BB4">
        <w:rPr>
          <w:rFonts w:ascii="Times New Roman" w:hAnsi="Times New Roman" w:cs="Times New Roman"/>
          <w:lang w:val="en-US"/>
        </w:rPr>
        <w:t xml:space="preserve"> B-vitamins and prevention of dementia. Proc Nutr Soc</w:t>
      </w:r>
      <w:r>
        <w:rPr>
          <w:rFonts w:ascii="Times New Roman" w:hAnsi="Times New Roman" w:cs="Times New Roman"/>
          <w:lang w:val="en-US"/>
        </w:rPr>
        <w:t>:</w:t>
      </w:r>
      <w:r w:rsidRPr="00EF0BB4">
        <w:rPr>
          <w:rFonts w:ascii="Times New Roman" w:hAnsi="Times New Roman" w:cs="Times New Roman"/>
          <w:lang w:val="en-US"/>
        </w:rPr>
        <w:t xml:space="preserve"> 67:</w:t>
      </w:r>
      <w:r>
        <w:rPr>
          <w:rFonts w:ascii="Times New Roman" w:hAnsi="Times New Roman" w:cs="Times New Roman"/>
          <w:lang w:val="en-US"/>
        </w:rPr>
        <w:t xml:space="preserve"> </w:t>
      </w:r>
      <w:r w:rsidRPr="00EF0BB4">
        <w:rPr>
          <w:rFonts w:ascii="Times New Roman" w:hAnsi="Times New Roman" w:cs="Times New Roman"/>
          <w:lang w:val="en-US"/>
        </w:rPr>
        <w:t>75-</w:t>
      </w:r>
      <w:r>
        <w:rPr>
          <w:rFonts w:ascii="Times New Roman" w:hAnsi="Times New Roman" w:cs="Times New Roman"/>
          <w:lang w:val="en-US"/>
        </w:rPr>
        <w:t xml:space="preserve"> </w:t>
      </w:r>
      <w:r w:rsidRPr="00EF0BB4">
        <w:rPr>
          <w:rFonts w:ascii="Times New Roman" w:hAnsi="Times New Roman" w:cs="Times New Roman"/>
          <w:lang w:val="en-US"/>
        </w:rPr>
        <w:t>81.</w:t>
      </w:r>
    </w:p>
    <w:p w14:paraId="2EA1545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Clarke</w:t>
      </w:r>
      <w:r>
        <w:rPr>
          <w:rFonts w:ascii="Times New Roman" w:hAnsi="Times New Roman" w:cs="Times New Roman"/>
          <w:lang w:val="en-US"/>
        </w:rPr>
        <w:t xml:space="preserve"> R.</w:t>
      </w:r>
      <w:r w:rsidRPr="00EF0BB4">
        <w:rPr>
          <w:rFonts w:ascii="Times New Roman" w:hAnsi="Times New Roman" w:cs="Times New Roman"/>
          <w:lang w:val="en-US"/>
        </w:rPr>
        <w:t xml:space="preserve">, </w:t>
      </w:r>
      <w:r>
        <w:rPr>
          <w:rFonts w:ascii="Times New Roman" w:hAnsi="Times New Roman" w:cs="Times New Roman"/>
          <w:lang w:val="en-US"/>
        </w:rPr>
        <w:t xml:space="preserve">J. </w:t>
      </w:r>
      <w:r w:rsidRPr="00EF0BB4">
        <w:rPr>
          <w:rFonts w:ascii="Times New Roman" w:hAnsi="Times New Roman" w:cs="Times New Roman"/>
          <w:lang w:val="en-US"/>
        </w:rPr>
        <w:t xml:space="preserve">Halsey, </w:t>
      </w:r>
      <w:r>
        <w:rPr>
          <w:rFonts w:ascii="Times New Roman" w:hAnsi="Times New Roman" w:cs="Times New Roman"/>
          <w:lang w:val="en-US"/>
        </w:rPr>
        <w:t xml:space="preserve">S. </w:t>
      </w:r>
      <w:r w:rsidRPr="00EF0BB4">
        <w:rPr>
          <w:rFonts w:ascii="Times New Roman" w:hAnsi="Times New Roman" w:cs="Times New Roman"/>
          <w:lang w:val="en-US"/>
        </w:rPr>
        <w:t>Lewington, et al.</w:t>
      </w:r>
      <w:r>
        <w:rPr>
          <w:rFonts w:ascii="Times New Roman" w:hAnsi="Times New Roman" w:cs="Times New Roman"/>
          <w:lang w:val="en-US"/>
        </w:rPr>
        <w:t xml:space="preserve"> (2010).</w:t>
      </w:r>
      <w:r w:rsidRPr="00EF0BB4">
        <w:rPr>
          <w:rFonts w:ascii="Times New Roman" w:hAnsi="Times New Roman" w:cs="Times New Roman"/>
          <w:lang w:val="en-US"/>
        </w:rPr>
        <w:t xml:space="preserve"> Effects of lowering homocysteine levels with B vitamins on cardiovascular disease, cancer, and cause-specific mortality: Meta-analysis of 8 randomized trials involving 37485 individuals. Arch Intern Med</w:t>
      </w:r>
      <w:r>
        <w:rPr>
          <w:rFonts w:ascii="Times New Roman" w:hAnsi="Times New Roman" w:cs="Times New Roman"/>
          <w:lang w:val="en-US"/>
        </w:rPr>
        <w:t>:</w:t>
      </w:r>
      <w:r w:rsidRPr="00EF0BB4">
        <w:rPr>
          <w:rFonts w:ascii="Times New Roman" w:hAnsi="Times New Roman" w:cs="Times New Roman"/>
          <w:lang w:val="en-US"/>
        </w:rPr>
        <w:t xml:space="preserve"> 170:</w:t>
      </w:r>
      <w:r>
        <w:rPr>
          <w:rFonts w:ascii="Times New Roman" w:hAnsi="Times New Roman" w:cs="Times New Roman"/>
          <w:lang w:val="en-US"/>
        </w:rPr>
        <w:t xml:space="preserve"> </w:t>
      </w:r>
      <w:r w:rsidRPr="00EF0BB4">
        <w:rPr>
          <w:rFonts w:ascii="Times New Roman" w:hAnsi="Times New Roman" w:cs="Times New Roman"/>
          <w:lang w:val="en-US"/>
        </w:rPr>
        <w:t>1622-</w:t>
      </w:r>
      <w:r>
        <w:rPr>
          <w:rFonts w:ascii="Times New Roman" w:hAnsi="Times New Roman" w:cs="Times New Roman"/>
          <w:lang w:val="en-US"/>
        </w:rPr>
        <w:t xml:space="preserve"> 16</w:t>
      </w:r>
      <w:r w:rsidRPr="00EF0BB4">
        <w:rPr>
          <w:rFonts w:ascii="Times New Roman" w:hAnsi="Times New Roman" w:cs="Times New Roman"/>
          <w:lang w:val="en-US"/>
        </w:rPr>
        <w:t>31.</w:t>
      </w:r>
    </w:p>
    <w:p w14:paraId="7E2CF1C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Claussnitzer</w:t>
      </w:r>
      <w:r>
        <w:rPr>
          <w:rFonts w:ascii="Times New Roman" w:hAnsi="Times New Roman" w:cs="Times New Roman"/>
          <w:lang w:val="en-US"/>
        </w:rPr>
        <w:t xml:space="preserve"> M.</w:t>
      </w:r>
      <w:r w:rsidRPr="00EF0BB4">
        <w:rPr>
          <w:rFonts w:ascii="Times New Roman" w:hAnsi="Times New Roman" w:cs="Times New Roman"/>
          <w:lang w:val="en-US"/>
        </w:rPr>
        <w:t xml:space="preserve">, </w:t>
      </w:r>
      <w:r>
        <w:rPr>
          <w:rFonts w:ascii="Times New Roman" w:hAnsi="Times New Roman" w:cs="Times New Roman"/>
          <w:lang w:val="en-US"/>
        </w:rPr>
        <w:t xml:space="preserve">S.N. </w:t>
      </w:r>
      <w:r w:rsidRPr="00EF0BB4">
        <w:rPr>
          <w:rFonts w:ascii="Times New Roman" w:hAnsi="Times New Roman" w:cs="Times New Roman"/>
          <w:lang w:val="en-US"/>
        </w:rPr>
        <w:t xml:space="preserve">Dankel, </w:t>
      </w:r>
      <w:r>
        <w:rPr>
          <w:rFonts w:ascii="Times New Roman" w:hAnsi="Times New Roman" w:cs="Times New Roman"/>
          <w:lang w:val="en-US"/>
        </w:rPr>
        <w:t xml:space="preserve">K.H. </w:t>
      </w:r>
      <w:r w:rsidRPr="00EF0BB4">
        <w:rPr>
          <w:rFonts w:ascii="Times New Roman" w:hAnsi="Times New Roman" w:cs="Times New Roman"/>
          <w:lang w:val="en-US"/>
        </w:rPr>
        <w:t xml:space="preserve">Kim, </w:t>
      </w:r>
      <w:r>
        <w:rPr>
          <w:rFonts w:ascii="Times New Roman" w:hAnsi="Times New Roman" w:cs="Times New Roman"/>
          <w:lang w:val="en-US"/>
        </w:rPr>
        <w:t xml:space="preserve">G. </w:t>
      </w:r>
      <w:r w:rsidRPr="00EF0BB4">
        <w:rPr>
          <w:rFonts w:ascii="Times New Roman" w:hAnsi="Times New Roman" w:cs="Times New Roman"/>
          <w:lang w:val="en-US"/>
        </w:rPr>
        <w:t xml:space="preserve">Quon, </w:t>
      </w:r>
      <w:r>
        <w:rPr>
          <w:rFonts w:ascii="Times New Roman" w:hAnsi="Times New Roman" w:cs="Times New Roman"/>
          <w:lang w:val="en-US"/>
        </w:rPr>
        <w:t xml:space="preserve">W. </w:t>
      </w:r>
      <w:r w:rsidRPr="00EF0BB4">
        <w:rPr>
          <w:rFonts w:ascii="Times New Roman" w:hAnsi="Times New Roman" w:cs="Times New Roman"/>
          <w:lang w:val="en-US"/>
        </w:rPr>
        <w:t xml:space="preserve">Meuleman, </w:t>
      </w:r>
      <w:r>
        <w:rPr>
          <w:rFonts w:ascii="Times New Roman" w:hAnsi="Times New Roman" w:cs="Times New Roman"/>
          <w:lang w:val="en-US"/>
        </w:rPr>
        <w:t xml:space="preserve">C. </w:t>
      </w:r>
      <w:r w:rsidRPr="00EF0BB4">
        <w:rPr>
          <w:rFonts w:ascii="Times New Roman" w:hAnsi="Times New Roman" w:cs="Times New Roman"/>
          <w:lang w:val="en-US"/>
        </w:rPr>
        <w:t>Haugen, et al.</w:t>
      </w:r>
      <w:r>
        <w:rPr>
          <w:rFonts w:ascii="Times New Roman" w:hAnsi="Times New Roman" w:cs="Times New Roman"/>
          <w:lang w:val="en-US"/>
        </w:rPr>
        <w:t xml:space="preserve"> (2015)</w:t>
      </w:r>
      <w:r w:rsidRPr="00EF0BB4">
        <w:rPr>
          <w:rFonts w:ascii="Times New Roman" w:hAnsi="Times New Roman" w:cs="Times New Roman"/>
          <w:lang w:val="en-US"/>
        </w:rPr>
        <w:t xml:space="preserve"> FTO obesity variant circuitry and adipocyte browning in humans. N Engl J Med</w:t>
      </w:r>
      <w:r>
        <w:rPr>
          <w:rFonts w:ascii="Times New Roman" w:hAnsi="Times New Roman" w:cs="Times New Roman"/>
          <w:lang w:val="en-US"/>
        </w:rPr>
        <w:t>:</w:t>
      </w:r>
      <w:r w:rsidRPr="00EF0BB4">
        <w:rPr>
          <w:rFonts w:ascii="Times New Roman" w:hAnsi="Times New Roman" w:cs="Times New Roman"/>
          <w:lang w:val="en-US"/>
        </w:rPr>
        <w:t xml:space="preserve"> 373:</w:t>
      </w:r>
      <w:r>
        <w:rPr>
          <w:rFonts w:ascii="Times New Roman" w:hAnsi="Times New Roman" w:cs="Times New Roman"/>
          <w:lang w:val="en-US"/>
        </w:rPr>
        <w:t xml:space="preserve"> </w:t>
      </w:r>
      <w:r w:rsidRPr="00EF0BB4">
        <w:rPr>
          <w:rFonts w:ascii="Times New Roman" w:hAnsi="Times New Roman" w:cs="Times New Roman"/>
          <w:lang w:val="en-US"/>
        </w:rPr>
        <w:t>895</w:t>
      </w:r>
      <w:r>
        <w:rPr>
          <w:rFonts w:ascii="Times New Roman" w:hAnsi="Times New Roman" w:cs="Times New Roman"/>
          <w:lang w:val="en-US"/>
        </w:rPr>
        <w:t xml:space="preserve">- </w:t>
      </w:r>
      <w:r w:rsidRPr="00EF0BB4">
        <w:rPr>
          <w:rFonts w:ascii="Times New Roman" w:hAnsi="Times New Roman" w:cs="Times New Roman"/>
          <w:lang w:val="en-US"/>
        </w:rPr>
        <w:t>907.</w:t>
      </w:r>
    </w:p>
    <w:p w14:paraId="1D455D21"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lastRenderedPageBreak/>
        <w:t>Conly</w:t>
      </w:r>
      <w:r>
        <w:rPr>
          <w:rFonts w:ascii="Times New Roman" w:hAnsi="Times New Roman" w:cs="Times New Roman"/>
          <w:lang w:val="en-US"/>
        </w:rPr>
        <w:t xml:space="preserve"> J.M.</w:t>
      </w:r>
      <w:r w:rsidRPr="00EF0BB4">
        <w:rPr>
          <w:rFonts w:ascii="Times New Roman" w:hAnsi="Times New Roman" w:cs="Times New Roman"/>
          <w:lang w:val="en-US"/>
        </w:rPr>
        <w:t xml:space="preserve">, </w:t>
      </w:r>
      <w:r>
        <w:rPr>
          <w:rFonts w:ascii="Times New Roman" w:hAnsi="Times New Roman" w:cs="Times New Roman"/>
          <w:lang w:val="en-US"/>
        </w:rPr>
        <w:t xml:space="preserve">K. </w:t>
      </w:r>
      <w:r w:rsidRPr="00EF0BB4">
        <w:rPr>
          <w:rFonts w:ascii="Times New Roman" w:hAnsi="Times New Roman" w:cs="Times New Roman"/>
          <w:lang w:val="en-US"/>
        </w:rPr>
        <w:t xml:space="preserve">Stein, </w:t>
      </w:r>
      <w:r>
        <w:rPr>
          <w:rFonts w:ascii="Times New Roman" w:hAnsi="Times New Roman" w:cs="Times New Roman"/>
          <w:lang w:val="en-US"/>
        </w:rPr>
        <w:t xml:space="preserve">L. </w:t>
      </w:r>
      <w:r w:rsidRPr="00EF0BB4">
        <w:rPr>
          <w:rFonts w:ascii="Times New Roman" w:hAnsi="Times New Roman" w:cs="Times New Roman"/>
          <w:lang w:val="en-US"/>
        </w:rPr>
        <w:t>Worobetz</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S. </w:t>
      </w:r>
      <w:r w:rsidRPr="00EF0BB4">
        <w:rPr>
          <w:rFonts w:ascii="Times New Roman" w:hAnsi="Times New Roman" w:cs="Times New Roman"/>
          <w:lang w:val="en-US"/>
        </w:rPr>
        <w:t>Rutledge-Harding</w:t>
      </w:r>
      <w:r>
        <w:rPr>
          <w:rFonts w:ascii="Times New Roman" w:hAnsi="Times New Roman" w:cs="Times New Roman"/>
          <w:lang w:val="en-US"/>
        </w:rPr>
        <w:t xml:space="preserve"> (1994)</w:t>
      </w:r>
      <w:r w:rsidRPr="00EF0BB4">
        <w:rPr>
          <w:rFonts w:ascii="Times New Roman" w:hAnsi="Times New Roman" w:cs="Times New Roman"/>
          <w:lang w:val="en-US"/>
        </w:rPr>
        <w:t>. The contribution of vitamin K2 (menaquinones) produced by the intestinal microflora to human nutritional requirements for vitamin K. Am J Gastroenterol</w:t>
      </w:r>
      <w:r>
        <w:rPr>
          <w:rFonts w:ascii="Times New Roman" w:hAnsi="Times New Roman" w:cs="Times New Roman"/>
          <w:lang w:val="en-US"/>
        </w:rPr>
        <w:t xml:space="preserve">: </w:t>
      </w:r>
      <w:r w:rsidRPr="00EF0BB4">
        <w:rPr>
          <w:rFonts w:ascii="Times New Roman" w:hAnsi="Times New Roman" w:cs="Times New Roman"/>
          <w:lang w:val="en-US"/>
        </w:rPr>
        <w:t>89:</w:t>
      </w:r>
      <w:r>
        <w:rPr>
          <w:rFonts w:ascii="Times New Roman" w:hAnsi="Times New Roman" w:cs="Times New Roman"/>
          <w:lang w:val="en-US"/>
        </w:rPr>
        <w:t xml:space="preserve"> </w:t>
      </w:r>
      <w:r w:rsidRPr="00EF0BB4">
        <w:rPr>
          <w:rFonts w:ascii="Times New Roman" w:hAnsi="Times New Roman" w:cs="Times New Roman"/>
          <w:lang w:val="en-US"/>
        </w:rPr>
        <w:t>915-</w:t>
      </w:r>
      <w:r>
        <w:rPr>
          <w:rFonts w:ascii="Times New Roman" w:hAnsi="Times New Roman" w:cs="Times New Roman"/>
          <w:lang w:val="en-US"/>
        </w:rPr>
        <w:t xml:space="preserve"> 9</w:t>
      </w:r>
      <w:r w:rsidRPr="00EF0BB4">
        <w:rPr>
          <w:rFonts w:ascii="Times New Roman" w:hAnsi="Times New Roman" w:cs="Times New Roman"/>
          <w:lang w:val="en-US"/>
        </w:rPr>
        <w:t xml:space="preserve">23. </w:t>
      </w:r>
    </w:p>
    <w:p w14:paraId="0912870B"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Curran</w:t>
      </w:r>
      <w:r>
        <w:rPr>
          <w:rFonts w:ascii="Times New Roman" w:hAnsi="Times New Roman" w:cs="Times New Roman"/>
          <w:lang w:val="en-US"/>
        </w:rPr>
        <w:t xml:space="preserve"> J.E.</w:t>
      </w:r>
      <w:r w:rsidRPr="00EF0BB4">
        <w:rPr>
          <w:rFonts w:ascii="Times New Roman" w:hAnsi="Times New Roman" w:cs="Times New Roman"/>
          <w:lang w:val="en-US"/>
        </w:rPr>
        <w:t xml:space="preserve">, </w:t>
      </w:r>
      <w:r>
        <w:rPr>
          <w:rFonts w:ascii="Times New Roman" w:hAnsi="Times New Roman" w:cs="Times New Roman"/>
          <w:lang w:val="en-US"/>
        </w:rPr>
        <w:t xml:space="preserve">J.B. </w:t>
      </w:r>
      <w:r w:rsidRPr="00EF0BB4">
        <w:rPr>
          <w:rFonts w:ascii="Times New Roman" w:hAnsi="Times New Roman" w:cs="Times New Roman"/>
          <w:lang w:val="en-US"/>
        </w:rPr>
        <w:t xml:space="preserve">Jowett, </w:t>
      </w:r>
      <w:r>
        <w:rPr>
          <w:rFonts w:ascii="Times New Roman" w:hAnsi="Times New Roman" w:cs="Times New Roman"/>
          <w:lang w:val="en-US"/>
        </w:rPr>
        <w:t xml:space="preserve">K.S. </w:t>
      </w:r>
      <w:r w:rsidRPr="00EF0BB4">
        <w:rPr>
          <w:rFonts w:ascii="Times New Roman" w:hAnsi="Times New Roman" w:cs="Times New Roman"/>
          <w:lang w:val="en-US"/>
        </w:rPr>
        <w:t xml:space="preserve">Elliott, </w:t>
      </w:r>
      <w:r>
        <w:rPr>
          <w:rFonts w:ascii="Times New Roman" w:hAnsi="Times New Roman" w:cs="Times New Roman"/>
          <w:lang w:val="en-US"/>
        </w:rPr>
        <w:t xml:space="preserve">Y. </w:t>
      </w:r>
      <w:r w:rsidRPr="00EF0BB4">
        <w:rPr>
          <w:rFonts w:ascii="Times New Roman" w:hAnsi="Times New Roman" w:cs="Times New Roman"/>
          <w:lang w:val="en-US"/>
        </w:rPr>
        <w:t xml:space="preserve">Gao, </w:t>
      </w:r>
      <w:r>
        <w:rPr>
          <w:rFonts w:ascii="Times New Roman" w:hAnsi="Times New Roman" w:cs="Times New Roman"/>
          <w:lang w:val="en-US"/>
        </w:rPr>
        <w:t xml:space="preserve">K. </w:t>
      </w:r>
      <w:r w:rsidRPr="00EF0BB4">
        <w:rPr>
          <w:rFonts w:ascii="Times New Roman" w:hAnsi="Times New Roman" w:cs="Times New Roman"/>
          <w:lang w:val="en-US"/>
        </w:rPr>
        <w:t xml:space="preserve">Gluschenko, </w:t>
      </w:r>
      <w:r>
        <w:rPr>
          <w:rFonts w:ascii="Times New Roman" w:hAnsi="Times New Roman" w:cs="Times New Roman"/>
          <w:lang w:val="en-US"/>
        </w:rPr>
        <w:t xml:space="preserve">J. </w:t>
      </w:r>
      <w:r w:rsidRPr="00EF0BB4">
        <w:rPr>
          <w:rFonts w:ascii="Times New Roman" w:hAnsi="Times New Roman" w:cs="Times New Roman"/>
          <w:lang w:val="en-US"/>
        </w:rPr>
        <w:t>Wang</w:t>
      </w:r>
      <w:r>
        <w:rPr>
          <w:rFonts w:ascii="Times New Roman" w:hAnsi="Times New Roman" w:cs="Times New Roman"/>
          <w:lang w:val="en-US"/>
        </w:rPr>
        <w:t>,</w:t>
      </w:r>
      <w:r w:rsidRPr="00EF0BB4">
        <w:rPr>
          <w:rFonts w:ascii="Times New Roman" w:hAnsi="Times New Roman" w:cs="Times New Roman"/>
          <w:lang w:val="en-US"/>
        </w:rPr>
        <w:t xml:space="preserve"> et al.</w:t>
      </w:r>
      <w:r>
        <w:rPr>
          <w:rFonts w:ascii="Times New Roman" w:hAnsi="Times New Roman" w:cs="Times New Roman"/>
          <w:lang w:val="en-US"/>
        </w:rPr>
        <w:t xml:space="preserve"> (2005)</w:t>
      </w:r>
      <w:r w:rsidRPr="00EF0BB4">
        <w:rPr>
          <w:rFonts w:ascii="Times New Roman" w:hAnsi="Times New Roman" w:cs="Times New Roman"/>
          <w:lang w:val="en-US"/>
        </w:rPr>
        <w:t xml:space="preserve"> Genetic variation in selenoprotein S influences inflammatory response. Nature Genet</w:t>
      </w:r>
      <w:r>
        <w:rPr>
          <w:rFonts w:ascii="Times New Roman" w:hAnsi="Times New Roman" w:cs="Times New Roman"/>
          <w:lang w:val="en-US"/>
        </w:rPr>
        <w:t xml:space="preserve">: </w:t>
      </w:r>
      <w:r w:rsidRPr="00EF0BB4">
        <w:rPr>
          <w:rFonts w:ascii="Times New Roman" w:hAnsi="Times New Roman" w:cs="Times New Roman"/>
          <w:lang w:val="en-US"/>
        </w:rPr>
        <w:t>37: 1234</w:t>
      </w:r>
      <w:r>
        <w:rPr>
          <w:rFonts w:ascii="Times New Roman" w:hAnsi="Times New Roman" w:cs="Times New Roman"/>
          <w:lang w:val="en-US"/>
        </w:rPr>
        <w:t xml:space="preserve">- </w:t>
      </w:r>
      <w:r w:rsidRPr="00EF0BB4">
        <w:rPr>
          <w:rFonts w:ascii="Times New Roman" w:hAnsi="Times New Roman" w:cs="Times New Roman"/>
          <w:lang w:val="en-US"/>
        </w:rPr>
        <w:t>1241.</w:t>
      </w:r>
    </w:p>
    <w:p w14:paraId="26D3727C"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Da Costa</w:t>
      </w:r>
      <w:r>
        <w:rPr>
          <w:rFonts w:ascii="Times New Roman" w:hAnsi="Times New Roman" w:cs="Times New Roman"/>
          <w:lang w:val="en-US"/>
        </w:rPr>
        <w:t xml:space="preserve"> L.A.</w:t>
      </w:r>
      <w:r w:rsidRPr="00EF0BB4">
        <w:rPr>
          <w:rFonts w:ascii="Times New Roman" w:hAnsi="Times New Roman" w:cs="Times New Roman"/>
          <w:lang w:val="en-US"/>
        </w:rPr>
        <w:t xml:space="preserve">, </w:t>
      </w:r>
      <w:r>
        <w:rPr>
          <w:rFonts w:ascii="Times New Roman" w:hAnsi="Times New Roman" w:cs="Times New Roman"/>
          <w:lang w:val="en-US"/>
        </w:rPr>
        <w:t xml:space="preserve">A. </w:t>
      </w:r>
      <w:r w:rsidRPr="00EF0BB4">
        <w:rPr>
          <w:rFonts w:ascii="Times New Roman" w:hAnsi="Times New Roman" w:cs="Times New Roman"/>
          <w:lang w:val="en-US"/>
        </w:rPr>
        <w:t>Badawi</w:t>
      </w:r>
      <w:r>
        <w:rPr>
          <w:rFonts w:ascii="Times New Roman" w:hAnsi="Times New Roman" w:cs="Times New Roman"/>
          <w:lang w:val="en-US"/>
        </w:rPr>
        <w:t xml:space="preserve"> &amp; A.</w:t>
      </w:r>
      <w:r w:rsidRPr="00EF0BB4">
        <w:rPr>
          <w:rFonts w:ascii="Times New Roman" w:hAnsi="Times New Roman" w:cs="Times New Roman"/>
          <w:lang w:val="en-US"/>
        </w:rPr>
        <w:t xml:space="preserve"> El-Sohemy</w:t>
      </w:r>
      <w:r>
        <w:rPr>
          <w:rFonts w:ascii="Times New Roman" w:hAnsi="Times New Roman" w:cs="Times New Roman"/>
          <w:lang w:val="en-US"/>
        </w:rPr>
        <w:t xml:space="preserve"> (2012)</w:t>
      </w:r>
      <w:r w:rsidRPr="00EF0BB4">
        <w:rPr>
          <w:rFonts w:ascii="Times New Roman" w:hAnsi="Times New Roman" w:cs="Times New Roman"/>
          <w:lang w:val="en-US"/>
        </w:rPr>
        <w:t>. Nutrigenetics and modulation of oxidative stress. Ann Nutr Metab</w:t>
      </w:r>
      <w:r>
        <w:rPr>
          <w:rFonts w:ascii="Times New Roman" w:hAnsi="Times New Roman" w:cs="Times New Roman"/>
          <w:lang w:val="en-US"/>
        </w:rPr>
        <w:t xml:space="preserve">: </w:t>
      </w:r>
      <w:r w:rsidRPr="00EF0BB4">
        <w:rPr>
          <w:rFonts w:ascii="Times New Roman" w:hAnsi="Times New Roman" w:cs="Times New Roman"/>
          <w:lang w:val="en-US"/>
        </w:rPr>
        <w:t>60: 27</w:t>
      </w:r>
      <w:r>
        <w:rPr>
          <w:rFonts w:ascii="Times New Roman" w:hAnsi="Times New Roman" w:cs="Times New Roman"/>
          <w:lang w:val="en-US"/>
        </w:rPr>
        <w:t xml:space="preserve">- </w:t>
      </w:r>
      <w:r w:rsidRPr="00EF0BB4">
        <w:rPr>
          <w:rFonts w:ascii="Times New Roman" w:hAnsi="Times New Roman" w:cs="Times New Roman"/>
          <w:lang w:val="en-US"/>
        </w:rPr>
        <w:t>36.</w:t>
      </w:r>
    </w:p>
    <w:p w14:paraId="18DBCF7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Dalga˚rd</w:t>
      </w:r>
      <w:r>
        <w:rPr>
          <w:rFonts w:ascii="Times New Roman" w:hAnsi="Times New Roman" w:cs="Times New Roman"/>
          <w:lang w:val="en-US"/>
        </w:rPr>
        <w:t xml:space="preserve"> C.</w:t>
      </w:r>
      <w:r w:rsidRPr="00EF0BB4">
        <w:rPr>
          <w:rFonts w:ascii="Times New Roman" w:hAnsi="Times New Roman" w:cs="Times New Roman"/>
          <w:lang w:val="en-US"/>
        </w:rPr>
        <w:t xml:space="preserve">, </w:t>
      </w:r>
      <w:r>
        <w:rPr>
          <w:rFonts w:ascii="Times New Roman" w:hAnsi="Times New Roman" w:cs="Times New Roman"/>
          <w:lang w:val="en-US"/>
        </w:rPr>
        <w:t xml:space="preserve">L. </w:t>
      </w:r>
      <w:r w:rsidRPr="00EF0BB4">
        <w:rPr>
          <w:rFonts w:ascii="Times New Roman" w:hAnsi="Times New Roman" w:cs="Times New Roman"/>
          <w:lang w:val="en-US"/>
        </w:rPr>
        <w:t xml:space="preserve">Christiansen, </w:t>
      </w:r>
      <w:r>
        <w:rPr>
          <w:rFonts w:ascii="Times New Roman" w:hAnsi="Times New Roman" w:cs="Times New Roman"/>
          <w:lang w:val="en-US"/>
        </w:rPr>
        <w:t xml:space="preserve">U. </w:t>
      </w:r>
      <w:r w:rsidRPr="00EF0BB4">
        <w:rPr>
          <w:rFonts w:ascii="Times New Roman" w:hAnsi="Times New Roman" w:cs="Times New Roman"/>
          <w:lang w:val="en-US"/>
        </w:rPr>
        <w:t>Vogel,</w:t>
      </w:r>
      <w:r>
        <w:rPr>
          <w:rFonts w:ascii="Times New Roman" w:hAnsi="Times New Roman" w:cs="Times New Roman"/>
          <w:lang w:val="en-US"/>
        </w:rPr>
        <w:t xml:space="preserve"> C.</w:t>
      </w:r>
      <w:r w:rsidRPr="00EF0BB4">
        <w:rPr>
          <w:rFonts w:ascii="Times New Roman" w:hAnsi="Times New Roman" w:cs="Times New Roman"/>
          <w:lang w:val="en-US"/>
        </w:rPr>
        <w:t xml:space="preserve"> Dethlefsen, </w:t>
      </w:r>
      <w:r>
        <w:rPr>
          <w:rFonts w:ascii="Times New Roman" w:hAnsi="Times New Roman" w:cs="Times New Roman"/>
          <w:lang w:val="en-US"/>
        </w:rPr>
        <w:t xml:space="preserve">A. </w:t>
      </w:r>
      <w:r w:rsidRPr="00EF0BB4">
        <w:rPr>
          <w:rFonts w:ascii="Times New Roman" w:hAnsi="Times New Roman" w:cs="Times New Roman"/>
          <w:lang w:val="en-US"/>
        </w:rPr>
        <w:t xml:space="preserve">Tjønneland, </w:t>
      </w:r>
      <w:r>
        <w:rPr>
          <w:rFonts w:ascii="Times New Roman" w:hAnsi="Times New Roman" w:cs="Times New Roman"/>
          <w:lang w:val="en-US"/>
        </w:rPr>
        <w:t xml:space="preserve">K. </w:t>
      </w:r>
      <w:r w:rsidRPr="00EF0BB4">
        <w:rPr>
          <w:rFonts w:ascii="Times New Roman" w:hAnsi="Times New Roman" w:cs="Times New Roman"/>
          <w:lang w:val="en-US"/>
        </w:rPr>
        <w:t xml:space="preserve">Overvad </w:t>
      </w:r>
      <w:r>
        <w:rPr>
          <w:rFonts w:ascii="Times New Roman" w:hAnsi="Times New Roman" w:cs="Times New Roman"/>
          <w:lang w:val="en-US"/>
        </w:rPr>
        <w:t>(</w:t>
      </w:r>
      <w:r w:rsidRPr="00EF0BB4">
        <w:rPr>
          <w:rFonts w:ascii="Times New Roman" w:hAnsi="Times New Roman" w:cs="Times New Roman"/>
          <w:lang w:val="en-US"/>
        </w:rPr>
        <w:t>2013</w:t>
      </w:r>
      <w:r>
        <w:rPr>
          <w:rFonts w:ascii="Times New Roman" w:hAnsi="Times New Roman" w:cs="Times New Roman"/>
          <w:lang w:val="en-US"/>
        </w:rPr>
        <w:t>)</w:t>
      </w:r>
      <w:r w:rsidRPr="00EF0BB4">
        <w:rPr>
          <w:rFonts w:ascii="Times New Roman" w:hAnsi="Times New Roman" w:cs="Times New Roman"/>
          <w:lang w:val="en-US"/>
        </w:rPr>
        <w:t>. Variation in the sodium-dependent vitamin C transporter 2 gene is associated with risk of acute coronary syndrome among women. PLoS One</w:t>
      </w:r>
      <w:r>
        <w:rPr>
          <w:rFonts w:ascii="Times New Roman" w:hAnsi="Times New Roman" w:cs="Times New Roman"/>
          <w:lang w:val="en-US"/>
        </w:rPr>
        <w:t>.</w:t>
      </w:r>
    </w:p>
    <w:p w14:paraId="43B21E6F"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De Hoog</w:t>
      </w:r>
      <w:r>
        <w:rPr>
          <w:rFonts w:ascii="Times New Roman" w:hAnsi="Times New Roman" w:cs="Times New Roman"/>
          <w:lang w:val="en-US"/>
        </w:rPr>
        <w:t xml:space="preserve"> C.L. &amp; M.</w:t>
      </w:r>
      <w:r w:rsidRPr="00EF0BB4">
        <w:rPr>
          <w:rFonts w:ascii="Times New Roman" w:hAnsi="Times New Roman" w:cs="Times New Roman"/>
          <w:lang w:val="en-US"/>
        </w:rPr>
        <w:t xml:space="preserve"> Mann</w:t>
      </w:r>
      <w:r>
        <w:rPr>
          <w:rFonts w:ascii="Times New Roman" w:hAnsi="Times New Roman" w:cs="Times New Roman"/>
          <w:lang w:val="en-US"/>
        </w:rPr>
        <w:t xml:space="preserve"> (2004)</w:t>
      </w:r>
      <w:r w:rsidRPr="00EF0BB4">
        <w:rPr>
          <w:rFonts w:ascii="Times New Roman" w:hAnsi="Times New Roman" w:cs="Times New Roman"/>
          <w:lang w:val="en-US"/>
        </w:rPr>
        <w:t>. PROTEOMICS. Annu Rev Genom Hum Genet</w:t>
      </w:r>
      <w:r>
        <w:rPr>
          <w:rFonts w:ascii="Times New Roman" w:hAnsi="Times New Roman" w:cs="Times New Roman"/>
          <w:lang w:val="en-US"/>
        </w:rPr>
        <w:t>:</w:t>
      </w:r>
      <w:r w:rsidRPr="00EF0BB4">
        <w:rPr>
          <w:rFonts w:ascii="Times New Roman" w:hAnsi="Times New Roman" w:cs="Times New Roman"/>
          <w:lang w:val="en-US"/>
        </w:rPr>
        <w:t xml:space="preserve"> 5</w:t>
      </w:r>
      <w:r>
        <w:rPr>
          <w:rFonts w:ascii="Times New Roman" w:hAnsi="Times New Roman" w:cs="Times New Roman"/>
          <w:lang w:val="en-US"/>
        </w:rPr>
        <w:t>:</w:t>
      </w:r>
      <w:r w:rsidRPr="00EF0BB4">
        <w:rPr>
          <w:rFonts w:ascii="Times New Roman" w:hAnsi="Times New Roman" w:cs="Times New Roman"/>
          <w:lang w:val="en-US"/>
        </w:rPr>
        <w:t xml:space="preserve"> 267</w:t>
      </w:r>
      <w:r>
        <w:rPr>
          <w:rFonts w:ascii="Times New Roman" w:hAnsi="Times New Roman" w:cs="Times New Roman"/>
          <w:lang w:val="en-US"/>
        </w:rPr>
        <w:t xml:space="preserve">- </w:t>
      </w:r>
      <w:r w:rsidRPr="00EF0BB4">
        <w:rPr>
          <w:rFonts w:ascii="Times New Roman" w:hAnsi="Times New Roman" w:cs="Times New Roman"/>
          <w:lang w:val="en-US"/>
        </w:rPr>
        <w:t>293.</w:t>
      </w:r>
    </w:p>
    <w:p w14:paraId="23464FE2"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Deeb</w:t>
      </w:r>
      <w:r>
        <w:rPr>
          <w:rFonts w:ascii="Times New Roman" w:hAnsi="Times New Roman" w:cs="Times New Roman"/>
          <w:lang w:val="en-US"/>
        </w:rPr>
        <w:t xml:space="preserve"> S.S.</w:t>
      </w:r>
      <w:r w:rsidRPr="00EF0BB4">
        <w:rPr>
          <w:rFonts w:ascii="Times New Roman" w:hAnsi="Times New Roman" w:cs="Times New Roman"/>
          <w:lang w:val="en-US"/>
        </w:rPr>
        <w:t>, L</w:t>
      </w:r>
      <w:r>
        <w:rPr>
          <w:rFonts w:ascii="Times New Roman" w:hAnsi="Times New Roman" w:cs="Times New Roman"/>
          <w:lang w:val="en-US"/>
        </w:rPr>
        <w:t>.</w:t>
      </w:r>
      <w:r w:rsidRPr="00EF0BB4">
        <w:rPr>
          <w:rFonts w:ascii="Times New Roman" w:hAnsi="Times New Roman" w:cs="Times New Roman"/>
          <w:lang w:val="en-US"/>
        </w:rPr>
        <w:t xml:space="preserve"> Fajas, M</w:t>
      </w:r>
      <w:r>
        <w:rPr>
          <w:rFonts w:ascii="Times New Roman" w:hAnsi="Times New Roman" w:cs="Times New Roman"/>
          <w:lang w:val="en-US"/>
        </w:rPr>
        <w:t>.</w:t>
      </w:r>
      <w:r w:rsidRPr="00EF0BB4">
        <w:rPr>
          <w:rFonts w:ascii="Times New Roman" w:hAnsi="Times New Roman" w:cs="Times New Roman"/>
          <w:lang w:val="en-US"/>
        </w:rPr>
        <w:t xml:space="preserve"> Nemoto, J</w:t>
      </w:r>
      <w:r>
        <w:rPr>
          <w:rFonts w:ascii="Times New Roman" w:hAnsi="Times New Roman" w:cs="Times New Roman"/>
          <w:lang w:val="en-US"/>
        </w:rPr>
        <w:t>.</w:t>
      </w:r>
      <w:r w:rsidRPr="00EF0BB4">
        <w:rPr>
          <w:rFonts w:ascii="Times New Roman" w:hAnsi="Times New Roman" w:cs="Times New Roman"/>
          <w:lang w:val="en-US"/>
        </w:rPr>
        <w:t xml:space="preserve"> Pihlajamaki, L</w:t>
      </w:r>
      <w:r>
        <w:rPr>
          <w:rFonts w:ascii="Times New Roman" w:hAnsi="Times New Roman" w:cs="Times New Roman"/>
          <w:lang w:val="en-US"/>
        </w:rPr>
        <w:t>.</w:t>
      </w:r>
      <w:r w:rsidRPr="00EF0BB4">
        <w:rPr>
          <w:rFonts w:ascii="Times New Roman" w:hAnsi="Times New Roman" w:cs="Times New Roman"/>
          <w:lang w:val="en-US"/>
        </w:rPr>
        <w:t xml:space="preserve"> Mykkanen, J</w:t>
      </w:r>
      <w:r>
        <w:rPr>
          <w:rFonts w:ascii="Times New Roman" w:hAnsi="Times New Roman" w:cs="Times New Roman"/>
          <w:lang w:val="en-US"/>
        </w:rPr>
        <w:t>.</w:t>
      </w:r>
      <w:r w:rsidRPr="00EF0BB4">
        <w:rPr>
          <w:rFonts w:ascii="Times New Roman" w:hAnsi="Times New Roman" w:cs="Times New Roman"/>
          <w:lang w:val="en-US"/>
        </w:rPr>
        <w:t xml:space="preserve"> Kuusisto, M</w:t>
      </w:r>
      <w:r>
        <w:rPr>
          <w:rFonts w:ascii="Times New Roman" w:hAnsi="Times New Roman" w:cs="Times New Roman"/>
          <w:lang w:val="en-US"/>
        </w:rPr>
        <w:t>.</w:t>
      </w:r>
      <w:r w:rsidRPr="00EF0BB4">
        <w:rPr>
          <w:rFonts w:ascii="Times New Roman" w:hAnsi="Times New Roman" w:cs="Times New Roman"/>
          <w:lang w:val="en-US"/>
        </w:rPr>
        <w:t xml:space="preserve"> Laakso, W</w:t>
      </w:r>
      <w:r>
        <w:rPr>
          <w:rFonts w:ascii="Times New Roman" w:hAnsi="Times New Roman" w:cs="Times New Roman"/>
          <w:lang w:val="en-US"/>
        </w:rPr>
        <w:t>.</w:t>
      </w:r>
      <w:r w:rsidRPr="00EF0BB4">
        <w:rPr>
          <w:rFonts w:ascii="Times New Roman" w:hAnsi="Times New Roman" w:cs="Times New Roman"/>
          <w:lang w:val="en-US"/>
        </w:rPr>
        <w:t xml:space="preserve"> Fujimoto</w:t>
      </w:r>
      <w:r>
        <w:rPr>
          <w:rFonts w:ascii="Times New Roman" w:hAnsi="Times New Roman" w:cs="Times New Roman"/>
          <w:lang w:val="en-US"/>
        </w:rPr>
        <w:t xml:space="preserve"> &amp;</w:t>
      </w:r>
      <w:r w:rsidRPr="00EF0BB4">
        <w:rPr>
          <w:rFonts w:ascii="Times New Roman" w:hAnsi="Times New Roman" w:cs="Times New Roman"/>
          <w:lang w:val="en-US"/>
        </w:rPr>
        <w:t xml:space="preserve"> J</w:t>
      </w:r>
      <w:r>
        <w:rPr>
          <w:rFonts w:ascii="Times New Roman" w:hAnsi="Times New Roman" w:cs="Times New Roman"/>
          <w:lang w:val="en-US"/>
        </w:rPr>
        <w:t>.</w:t>
      </w:r>
      <w:r w:rsidRPr="00EF0BB4">
        <w:rPr>
          <w:rFonts w:ascii="Times New Roman" w:hAnsi="Times New Roman" w:cs="Times New Roman"/>
          <w:lang w:val="en-US"/>
        </w:rPr>
        <w:t xml:space="preserve"> Auwerx (1998). A Pro12Ala substitution in PPARgamma2 associated with decreased receptor activity, lower body mass index and improved insulin sensitivity</w:t>
      </w:r>
      <w:r>
        <w:rPr>
          <w:rFonts w:ascii="Times New Roman" w:hAnsi="Times New Roman" w:cs="Times New Roman"/>
          <w:lang w:val="en-US"/>
        </w:rPr>
        <w:t>.</w:t>
      </w:r>
      <w:r w:rsidRPr="00EF0BB4">
        <w:rPr>
          <w:rFonts w:ascii="Times New Roman" w:hAnsi="Times New Roman" w:cs="Times New Roman"/>
          <w:lang w:val="en-US"/>
        </w:rPr>
        <w:t xml:space="preserve"> Nat Genet</w:t>
      </w:r>
      <w:r>
        <w:rPr>
          <w:rFonts w:ascii="Times New Roman" w:hAnsi="Times New Roman" w:cs="Times New Roman"/>
          <w:lang w:val="en-US"/>
        </w:rPr>
        <w:t>:</w:t>
      </w:r>
      <w:r w:rsidRPr="00EF0BB4">
        <w:rPr>
          <w:rFonts w:ascii="Times New Roman" w:hAnsi="Times New Roman" w:cs="Times New Roman"/>
          <w:lang w:val="en-US"/>
        </w:rPr>
        <w:t xml:space="preserve"> 20:</w:t>
      </w:r>
      <w:r>
        <w:rPr>
          <w:rFonts w:ascii="Times New Roman" w:hAnsi="Times New Roman" w:cs="Times New Roman"/>
          <w:lang w:val="en-US"/>
        </w:rPr>
        <w:t xml:space="preserve"> </w:t>
      </w:r>
      <w:r w:rsidRPr="00EF0BB4">
        <w:rPr>
          <w:rFonts w:ascii="Times New Roman" w:hAnsi="Times New Roman" w:cs="Times New Roman"/>
          <w:lang w:val="en-US"/>
        </w:rPr>
        <w:t>284</w:t>
      </w:r>
      <w:r>
        <w:rPr>
          <w:rFonts w:ascii="Times New Roman" w:hAnsi="Times New Roman" w:cs="Times New Roman"/>
          <w:lang w:val="en-US"/>
        </w:rPr>
        <w:t xml:space="preserve">- </w:t>
      </w:r>
      <w:r w:rsidRPr="00EF0BB4">
        <w:rPr>
          <w:rFonts w:ascii="Times New Roman" w:hAnsi="Times New Roman" w:cs="Times New Roman"/>
          <w:lang w:val="en-US"/>
        </w:rPr>
        <w:t>287.</w:t>
      </w:r>
    </w:p>
    <w:p w14:paraId="5B73567C" w14:textId="77777777" w:rsidR="002679D6" w:rsidRPr="00EF0BB4" w:rsidRDefault="002679D6" w:rsidP="00580D30">
      <w:pPr>
        <w:jc w:val="both"/>
        <w:rPr>
          <w:rFonts w:ascii="Times New Roman" w:hAnsi="Times New Roman" w:cs="Times New Roman"/>
          <w:lang w:val="en-US"/>
        </w:rPr>
      </w:pPr>
      <w:r>
        <w:rPr>
          <w:rFonts w:ascii="Times New Roman" w:hAnsi="Times New Roman" w:cs="Times New Roman"/>
          <w:lang w:val="en-US"/>
        </w:rPr>
        <w:t xml:space="preserve">EA </w:t>
      </w:r>
      <w:r w:rsidRPr="00EF0BB4">
        <w:rPr>
          <w:rFonts w:ascii="Times New Roman" w:hAnsi="Times New Roman" w:cs="Times New Roman"/>
          <w:lang w:val="en-US"/>
        </w:rPr>
        <w:t>Yetley. Assessing the vitamin D status of the US population. Am J Clin Nutr 2008;88:558S-64S.</w:t>
      </w:r>
    </w:p>
    <w:p w14:paraId="72C9B48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El Atrash</w:t>
      </w:r>
      <w:r>
        <w:rPr>
          <w:rFonts w:ascii="Times New Roman" w:hAnsi="Times New Roman" w:cs="Times New Roman"/>
          <w:lang w:val="en-US"/>
        </w:rPr>
        <w:t xml:space="preserve"> A., L.</w:t>
      </w:r>
      <w:r w:rsidRPr="00EF0BB4">
        <w:rPr>
          <w:rFonts w:ascii="Times New Roman" w:hAnsi="Times New Roman" w:cs="Times New Roman"/>
          <w:lang w:val="en-US"/>
        </w:rPr>
        <w:t xml:space="preserve"> Dawood,</w:t>
      </w:r>
      <w:r>
        <w:rPr>
          <w:rFonts w:ascii="Times New Roman" w:hAnsi="Times New Roman" w:cs="Times New Roman"/>
          <w:lang w:val="en-US"/>
        </w:rPr>
        <w:t xml:space="preserve"> E.</w:t>
      </w:r>
      <w:r w:rsidRPr="00EF0BB4">
        <w:rPr>
          <w:rFonts w:ascii="Times New Roman" w:hAnsi="Times New Roman" w:cs="Times New Roman"/>
          <w:lang w:val="en-US"/>
        </w:rPr>
        <w:t xml:space="preserve"> Tousson</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A. </w:t>
      </w:r>
      <w:r w:rsidRPr="00EF0BB4">
        <w:rPr>
          <w:rFonts w:ascii="Times New Roman" w:hAnsi="Times New Roman" w:cs="Times New Roman"/>
          <w:lang w:val="en-US"/>
        </w:rPr>
        <w:t xml:space="preserve">Salama </w:t>
      </w:r>
      <w:r>
        <w:rPr>
          <w:rFonts w:ascii="Times New Roman" w:hAnsi="Times New Roman" w:cs="Times New Roman"/>
          <w:lang w:val="en-US"/>
        </w:rPr>
        <w:t>(</w:t>
      </w:r>
      <w:r w:rsidRPr="00EF0BB4">
        <w:rPr>
          <w:rFonts w:ascii="Times New Roman" w:hAnsi="Times New Roman" w:cs="Times New Roman"/>
          <w:lang w:val="en-US"/>
        </w:rPr>
        <w:t>2015</w:t>
      </w:r>
      <w:r>
        <w:rPr>
          <w:rFonts w:ascii="Times New Roman" w:hAnsi="Times New Roman" w:cs="Times New Roman"/>
          <w:lang w:val="en-US"/>
        </w:rPr>
        <w:t>)</w:t>
      </w:r>
      <w:r w:rsidRPr="00EF0BB4">
        <w:rPr>
          <w:rFonts w:ascii="Times New Roman" w:hAnsi="Times New Roman" w:cs="Times New Roman"/>
          <w:lang w:val="en-US"/>
        </w:rPr>
        <w:t>. Neuroprotective role of vitamin B3 in experimentally induced oxidative stress. IJCEN</w:t>
      </w:r>
      <w:r>
        <w:rPr>
          <w:rFonts w:ascii="Times New Roman" w:hAnsi="Times New Roman" w:cs="Times New Roman"/>
          <w:lang w:val="en-US"/>
        </w:rPr>
        <w:t xml:space="preserve">: </w:t>
      </w:r>
      <w:r w:rsidRPr="00EF0BB4">
        <w:rPr>
          <w:rFonts w:ascii="Times New Roman" w:hAnsi="Times New Roman" w:cs="Times New Roman"/>
          <w:lang w:val="en-US"/>
        </w:rPr>
        <w:t>3</w:t>
      </w:r>
      <w:r>
        <w:rPr>
          <w:rFonts w:ascii="Times New Roman" w:hAnsi="Times New Roman" w:cs="Times New Roman"/>
          <w:lang w:val="en-US"/>
        </w:rPr>
        <w:t xml:space="preserve">: </w:t>
      </w:r>
      <w:r w:rsidRPr="00EF0BB4">
        <w:rPr>
          <w:rFonts w:ascii="Times New Roman" w:hAnsi="Times New Roman" w:cs="Times New Roman"/>
          <w:lang w:val="en-US"/>
        </w:rPr>
        <w:t>21</w:t>
      </w:r>
      <w:r>
        <w:rPr>
          <w:rFonts w:ascii="Times New Roman" w:hAnsi="Times New Roman" w:cs="Times New Roman"/>
          <w:lang w:val="en-US"/>
        </w:rPr>
        <w:t xml:space="preserve">- </w:t>
      </w:r>
      <w:r w:rsidRPr="00EF0BB4">
        <w:rPr>
          <w:rFonts w:ascii="Times New Roman" w:hAnsi="Times New Roman" w:cs="Times New Roman"/>
          <w:lang w:val="en-US"/>
        </w:rPr>
        <w:t>25.</w:t>
      </w:r>
    </w:p>
    <w:p w14:paraId="3F1F84F2"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Elder</w:t>
      </w:r>
      <w:r>
        <w:rPr>
          <w:rFonts w:ascii="Times New Roman" w:hAnsi="Times New Roman" w:cs="Times New Roman"/>
          <w:lang w:val="en-US"/>
        </w:rPr>
        <w:t xml:space="preserve"> C.J.</w:t>
      </w:r>
      <w:r w:rsidRPr="00EF0BB4">
        <w:rPr>
          <w:rFonts w:ascii="Times New Roman" w:hAnsi="Times New Roman" w:cs="Times New Roman"/>
          <w:lang w:val="en-US"/>
        </w:rPr>
        <w:t xml:space="preserve">, </w:t>
      </w:r>
      <w:r>
        <w:rPr>
          <w:rFonts w:ascii="Times New Roman" w:hAnsi="Times New Roman" w:cs="Times New Roman"/>
          <w:lang w:val="en-US"/>
        </w:rPr>
        <w:t xml:space="preserve">N.J. </w:t>
      </w:r>
      <w:r w:rsidRPr="00EF0BB4">
        <w:rPr>
          <w:rFonts w:ascii="Times New Roman" w:hAnsi="Times New Roman" w:cs="Times New Roman"/>
          <w:lang w:val="en-US"/>
        </w:rPr>
        <w:t>Bishop</w:t>
      </w:r>
      <w:r>
        <w:rPr>
          <w:rFonts w:ascii="Times New Roman" w:hAnsi="Times New Roman" w:cs="Times New Roman"/>
          <w:lang w:val="en-US"/>
        </w:rPr>
        <w:t xml:space="preserve"> (2014)</w:t>
      </w:r>
      <w:r w:rsidRPr="00EF0BB4">
        <w:rPr>
          <w:rFonts w:ascii="Times New Roman" w:hAnsi="Times New Roman" w:cs="Times New Roman"/>
          <w:lang w:val="en-US"/>
        </w:rPr>
        <w:t>. Rickets. Lancet</w:t>
      </w:r>
      <w:r>
        <w:rPr>
          <w:rFonts w:ascii="Times New Roman" w:hAnsi="Times New Roman" w:cs="Times New Roman"/>
          <w:lang w:val="en-US"/>
        </w:rPr>
        <w:t>:</w:t>
      </w:r>
      <w:r w:rsidRPr="00EF0BB4">
        <w:rPr>
          <w:rFonts w:ascii="Times New Roman" w:hAnsi="Times New Roman" w:cs="Times New Roman"/>
          <w:lang w:val="en-US"/>
        </w:rPr>
        <w:t xml:space="preserve"> 383:</w:t>
      </w:r>
      <w:r>
        <w:rPr>
          <w:rFonts w:ascii="Times New Roman" w:hAnsi="Times New Roman" w:cs="Times New Roman"/>
          <w:lang w:val="en-US"/>
        </w:rPr>
        <w:t xml:space="preserve"> </w:t>
      </w:r>
      <w:r w:rsidRPr="00EF0BB4">
        <w:rPr>
          <w:rFonts w:ascii="Times New Roman" w:hAnsi="Times New Roman" w:cs="Times New Roman"/>
          <w:lang w:val="en-US"/>
        </w:rPr>
        <w:t>1665-</w:t>
      </w:r>
      <w:r>
        <w:rPr>
          <w:rFonts w:ascii="Times New Roman" w:hAnsi="Times New Roman" w:cs="Times New Roman"/>
          <w:lang w:val="en-US"/>
        </w:rPr>
        <w:t xml:space="preserve"> 16</w:t>
      </w:r>
      <w:r w:rsidRPr="00EF0BB4">
        <w:rPr>
          <w:rFonts w:ascii="Times New Roman" w:hAnsi="Times New Roman" w:cs="Times New Roman"/>
          <w:lang w:val="en-US"/>
        </w:rPr>
        <w:t xml:space="preserve">76. </w:t>
      </w:r>
    </w:p>
    <w:p w14:paraId="373C12F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Elder</w:t>
      </w:r>
      <w:r>
        <w:rPr>
          <w:rFonts w:ascii="Times New Roman" w:hAnsi="Times New Roman" w:cs="Times New Roman"/>
          <w:lang w:val="en-US"/>
        </w:rPr>
        <w:t xml:space="preserve"> S.J.</w:t>
      </w:r>
      <w:r w:rsidRPr="00EF0BB4">
        <w:rPr>
          <w:rFonts w:ascii="Times New Roman" w:hAnsi="Times New Roman" w:cs="Times New Roman"/>
          <w:lang w:val="en-US"/>
        </w:rPr>
        <w:t xml:space="preserve">, </w:t>
      </w:r>
      <w:r>
        <w:rPr>
          <w:rFonts w:ascii="Times New Roman" w:hAnsi="Times New Roman" w:cs="Times New Roman"/>
          <w:lang w:val="en-US"/>
        </w:rPr>
        <w:t xml:space="preserve">D.B. </w:t>
      </w:r>
      <w:r w:rsidRPr="00EF0BB4">
        <w:rPr>
          <w:rFonts w:ascii="Times New Roman" w:hAnsi="Times New Roman" w:cs="Times New Roman"/>
          <w:lang w:val="en-US"/>
        </w:rPr>
        <w:t xml:space="preserve">Haytowitz, </w:t>
      </w:r>
      <w:r>
        <w:rPr>
          <w:rFonts w:ascii="Times New Roman" w:hAnsi="Times New Roman" w:cs="Times New Roman"/>
          <w:lang w:val="en-US"/>
        </w:rPr>
        <w:t xml:space="preserve">J. </w:t>
      </w:r>
      <w:r w:rsidRPr="00EF0BB4">
        <w:rPr>
          <w:rFonts w:ascii="Times New Roman" w:hAnsi="Times New Roman" w:cs="Times New Roman"/>
          <w:lang w:val="en-US"/>
        </w:rPr>
        <w:t xml:space="preserve">Howe, </w:t>
      </w:r>
      <w:r>
        <w:rPr>
          <w:rFonts w:ascii="Times New Roman" w:hAnsi="Times New Roman" w:cs="Times New Roman"/>
          <w:lang w:val="en-US"/>
        </w:rPr>
        <w:t xml:space="preserve">J.W. </w:t>
      </w:r>
      <w:r w:rsidRPr="00EF0BB4">
        <w:rPr>
          <w:rFonts w:ascii="Times New Roman" w:hAnsi="Times New Roman" w:cs="Times New Roman"/>
          <w:lang w:val="en-US"/>
        </w:rPr>
        <w:t>Peterson</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S.L. </w:t>
      </w:r>
      <w:r w:rsidRPr="00EF0BB4">
        <w:rPr>
          <w:rFonts w:ascii="Times New Roman" w:hAnsi="Times New Roman" w:cs="Times New Roman"/>
          <w:lang w:val="en-US"/>
        </w:rPr>
        <w:t>Booth</w:t>
      </w:r>
      <w:r>
        <w:rPr>
          <w:rFonts w:ascii="Times New Roman" w:hAnsi="Times New Roman" w:cs="Times New Roman"/>
          <w:lang w:val="en-US"/>
        </w:rPr>
        <w:t xml:space="preserve"> (2006)</w:t>
      </w:r>
      <w:r w:rsidRPr="00EF0BB4">
        <w:rPr>
          <w:rFonts w:ascii="Times New Roman" w:hAnsi="Times New Roman" w:cs="Times New Roman"/>
          <w:lang w:val="en-US"/>
        </w:rPr>
        <w:t>. Vitamin K contents of meat, dairy, and fast food in the U.S. Diet. J Agric Food Chem</w:t>
      </w:r>
      <w:r>
        <w:rPr>
          <w:rFonts w:ascii="Times New Roman" w:hAnsi="Times New Roman" w:cs="Times New Roman"/>
          <w:lang w:val="en-US"/>
        </w:rPr>
        <w:t xml:space="preserve">: </w:t>
      </w:r>
      <w:r w:rsidRPr="00EF0BB4">
        <w:rPr>
          <w:rFonts w:ascii="Times New Roman" w:hAnsi="Times New Roman" w:cs="Times New Roman"/>
          <w:lang w:val="en-US"/>
        </w:rPr>
        <w:t>54:</w:t>
      </w:r>
      <w:r>
        <w:rPr>
          <w:rFonts w:ascii="Times New Roman" w:hAnsi="Times New Roman" w:cs="Times New Roman"/>
          <w:lang w:val="en-US"/>
        </w:rPr>
        <w:t xml:space="preserve"> </w:t>
      </w:r>
      <w:r w:rsidRPr="00EF0BB4">
        <w:rPr>
          <w:rFonts w:ascii="Times New Roman" w:hAnsi="Times New Roman" w:cs="Times New Roman"/>
          <w:lang w:val="en-US"/>
        </w:rPr>
        <w:t>463-</w:t>
      </w:r>
      <w:r>
        <w:rPr>
          <w:rFonts w:ascii="Times New Roman" w:hAnsi="Times New Roman" w:cs="Times New Roman"/>
          <w:lang w:val="en-US"/>
        </w:rPr>
        <w:t xml:space="preserve"> 46</w:t>
      </w:r>
      <w:r w:rsidRPr="00EF0BB4">
        <w:rPr>
          <w:rFonts w:ascii="Times New Roman" w:hAnsi="Times New Roman" w:cs="Times New Roman"/>
          <w:lang w:val="en-US"/>
        </w:rPr>
        <w:t xml:space="preserve">7. </w:t>
      </w:r>
    </w:p>
    <w:p w14:paraId="16AFE8B8"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Erichsen</w:t>
      </w:r>
      <w:r>
        <w:rPr>
          <w:rFonts w:ascii="Times New Roman" w:hAnsi="Times New Roman" w:cs="Times New Roman"/>
          <w:lang w:val="en-US"/>
        </w:rPr>
        <w:t xml:space="preserve"> H.C.</w:t>
      </w:r>
      <w:r w:rsidRPr="00EF0BB4">
        <w:rPr>
          <w:rFonts w:ascii="Times New Roman" w:hAnsi="Times New Roman" w:cs="Times New Roman"/>
          <w:lang w:val="en-US"/>
        </w:rPr>
        <w:t xml:space="preserve">, </w:t>
      </w:r>
      <w:r>
        <w:rPr>
          <w:rFonts w:ascii="Times New Roman" w:hAnsi="Times New Roman" w:cs="Times New Roman"/>
          <w:lang w:val="en-US"/>
        </w:rPr>
        <w:t xml:space="preserve">S.A. </w:t>
      </w:r>
      <w:r w:rsidRPr="00EF0BB4">
        <w:rPr>
          <w:rFonts w:ascii="Times New Roman" w:hAnsi="Times New Roman" w:cs="Times New Roman"/>
          <w:lang w:val="en-US"/>
        </w:rPr>
        <w:t xml:space="preserve">Engel, </w:t>
      </w:r>
      <w:r>
        <w:rPr>
          <w:rFonts w:ascii="Times New Roman" w:hAnsi="Times New Roman" w:cs="Times New Roman"/>
          <w:lang w:val="en-US"/>
        </w:rPr>
        <w:t>P.K.</w:t>
      </w:r>
      <w:r w:rsidRPr="00EF0BB4">
        <w:rPr>
          <w:rFonts w:ascii="Times New Roman" w:hAnsi="Times New Roman" w:cs="Times New Roman"/>
          <w:lang w:val="en-US"/>
        </w:rPr>
        <w:t xml:space="preserve"> Eck,</w:t>
      </w:r>
      <w:r>
        <w:rPr>
          <w:rFonts w:ascii="Times New Roman" w:hAnsi="Times New Roman" w:cs="Times New Roman"/>
          <w:lang w:val="en-US"/>
        </w:rPr>
        <w:t xml:space="preserve"> R.</w:t>
      </w:r>
      <w:r w:rsidRPr="00EF0BB4">
        <w:rPr>
          <w:rFonts w:ascii="Times New Roman" w:hAnsi="Times New Roman" w:cs="Times New Roman"/>
          <w:lang w:val="en-US"/>
        </w:rPr>
        <w:t xml:space="preserve"> Welch,</w:t>
      </w:r>
      <w:r>
        <w:rPr>
          <w:rFonts w:ascii="Times New Roman" w:hAnsi="Times New Roman" w:cs="Times New Roman"/>
          <w:lang w:val="en-US"/>
        </w:rPr>
        <w:t xml:space="preserve"> M.</w:t>
      </w:r>
      <w:r w:rsidRPr="00EF0BB4">
        <w:rPr>
          <w:rFonts w:ascii="Times New Roman" w:hAnsi="Times New Roman" w:cs="Times New Roman"/>
          <w:lang w:val="en-US"/>
        </w:rPr>
        <w:t xml:space="preserve"> Yeager,</w:t>
      </w:r>
      <w:r>
        <w:rPr>
          <w:rFonts w:ascii="Times New Roman" w:hAnsi="Times New Roman" w:cs="Times New Roman"/>
          <w:lang w:val="en-US"/>
        </w:rPr>
        <w:t xml:space="preserve"> M.</w:t>
      </w:r>
      <w:r w:rsidRPr="00EF0BB4">
        <w:rPr>
          <w:rFonts w:ascii="Times New Roman" w:hAnsi="Times New Roman" w:cs="Times New Roman"/>
          <w:lang w:val="en-US"/>
        </w:rPr>
        <w:t xml:space="preserve"> Levine,</w:t>
      </w:r>
      <w:r>
        <w:rPr>
          <w:rFonts w:ascii="Times New Roman" w:hAnsi="Times New Roman" w:cs="Times New Roman"/>
          <w:lang w:val="en-US"/>
        </w:rPr>
        <w:t xml:space="preserve"> A.M.</w:t>
      </w:r>
      <w:r w:rsidRPr="00EF0BB4">
        <w:rPr>
          <w:rFonts w:ascii="Times New Roman" w:hAnsi="Times New Roman" w:cs="Times New Roman"/>
          <w:lang w:val="en-US"/>
        </w:rPr>
        <w:t xml:space="preserve"> Siega-Riz, </w:t>
      </w:r>
      <w:r>
        <w:rPr>
          <w:rFonts w:ascii="Times New Roman" w:hAnsi="Times New Roman" w:cs="Times New Roman"/>
          <w:lang w:val="en-US"/>
        </w:rPr>
        <w:t xml:space="preserve">A.F. </w:t>
      </w:r>
      <w:r w:rsidRPr="00EF0BB4">
        <w:rPr>
          <w:rFonts w:ascii="Times New Roman" w:hAnsi="Times New Roman" w:cs="Times New Roman"/>
          <w:lang w:val="en-US"/>
        </w:rPr>
        <w:t>Olshan</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S.J. </w:t>
      </w:r>
      <w:r w:rsidRPr="00EF0BB4">
        <w:rPr>
          <w:rFonts w:ascii="Times New Roman" w:hAnsi="Times New Roman" w:cs="Times New Roman"/>
          <w:lang w:val="en-US"/>
        </w:rPr>
        <w:t xml:space="preserve">Chanock </w:t>
      </w:r>
      <w:r>
        <w:rPr>
          <w:rFonts w:ascii="Times New Roman" w:hAnsi="Times New Roman" w:cs="Times New Roman"/>
          <w:lang w:val="en-US"/>
        </w:rPr>
        <w:t>(</w:t>
      </w:r>
      <w:r w:rsidRPr="00EF0BB4">
        <w:rPr>
          <w:rFonts w:ascii="Times New Roman" w:hAnsi="Times New Roman" w:cs="Times New Roman"/>
          <w:lang w:val="en-US"/>
        </w:rPr>
        <w:t>2006</w:t>
      </w:r>
      <w:r>
        <w:rPr>
          <w:rFonts w:ascii="Times New Roman" w:hAnsi="Times New Roman" w:cs="Times New Roman"/>
          <w:lang w:val="en-US"/>
        </w:rPr>
        <w:t>)</w:t>
      </w:r>
      <w:r w:rsidRPr="00EF0BB4">
        <w:rPr>
          <w:rFonts w:ascii="Times New Roman" w:hAnsi="Times New Roman" w:cs="Times New Roman"/>
          <w:lang w:val="en-US"/>
        </w:rPr>
        <w:t>. Genetic variation in the sodium-dependent vitamin C transporters, SLC23A1, and SLC23A2 and risk for preterm delivery. Am J Epidemiol</w:t>
      </w:r>
      <w:r>
        <w:rPr>
          <w:rFonts w:ascii="Times New Roman" w:hAnsi="Times New Roman" w:cs="Times New Roman"/>
          <w:lang w:val="en-US"/>
        </w:rPr>
        <w:t>:</w:t>
      </w:r>
      <w:r w:rsidRPr="00EF0BB4">
        <w:rPr>
          <w:rFonts w:ascii="Times New Roman" w:hAnsi="Times New Roman" w:cs="Times New Roman"/>
          <w:lang w:val="en-US"/>
        </w:rPr>
        <w:t xml:space="preserve"> 163(3)</w:t>
      </w:r>
      <w:r>
        <w:rPr>
          <w:rFonts w:ascii="Times New Roman" w:hAnsi="Times New Roman" w:cs="Times New Roman"/>
          <w:lang w:val="en-US"/>
        </w:rPr>
        <w:t xml:space="preserve">: </w:t>
      </w:r>
      <w:r w:rsidRPr="00EF0BB4">
        <w:rPr>
          <w:rFonts w:ascii="Times New Roman" w:hAnsi="Times New Roman" w:cs="Times New Roman"/>
          <w:lang w:val="en-US"/>
        </w:rPr>
        <w:t>245</w:t>
      </w:r>
      <w:r>
        <w:rPr>
          <w:rFonts w:ascii="Times New Roman" w:hAnsi="Times New Roman" w:cs="Times New Roman"/>
          <w:lang w:val="en-US"/>
        </w:rPr>
        <w:t xml:space="preserve">- </w:t>
      </w:r>
      <w:r w:rsidRPr="00EF0BB4">
        <w:rPr>
          <w:rFonts w:ascii="Times New Roman" w:hAnsi="Times New Roman" w:cs="Times New Roman"/>
          <w:lang w:val="en-US"/>
        </w:rPr>
        <w:t xml:space="preserve">254. </w:t>
      </w:r>
    </w:p>
    <w:p w14:paraId="757F98A8"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Evans</w:t>
      </w:r>
      <w:r>
        <w:rPr>
          <w:rFonts w:ascii="Times New Roman" w:hAnsi="Times New Roman" w:cs="Times New Roman"/>
          <w:lang w:val="en-US"/>
        </w:rPr>
        <w:t xml:space="preserve"> R.M.</w:t>
      </w:r>
      <w:r w:rsidRPr="00EF0BB4">
        <w:rPr>
          <w:rFonts w:ascii="Times New Roman" w:hAnsi="Times New Roman" w:cs="Times New Roman"/>
          <w:lang w:val="en-US"/>
        </w:rPr>
        <w:t>, G</w:t>
      </w:r>
      <w:r>
        <w:rPr>
          <w:rFonts w:ascii="Times New Roman" w:hAnsi="Times New Roman" w:cs="Times New Roman"/>
          <w:lang w:val="en-US"/>
        </w:rPr>
        <w:t>.</w:t>
      </w:r>
      <w:r w:rsidRPr="00EF0BB4">
        <w:rPr>
          <w:rFonts w:ascii="Times New Roman" w:hAnsi="Times New Roman" w:cs="Times New Roman"/>
          <w:lang w:val="en-US"/>
        </w:rPr>
        <w:t>D</w:t>
      </w:r>
      <w:r>
        <w:rPr>
          <w:rFonts w:ascii="Times New Roman" w:hAnsi="Times New Roman" w:cs="Times New Roman"/>
          <w:lang w:val="en-US"/>
        </w:rPr>
        <w:t>.</w:t>
      </w:r>
      <w:r w:rsidRPr="00EF0BB4">
        <w:rPr>
          <w:rFonts w:ascii="Times New Roman" w:hAnsi="Times New Roman" w:cs="Times New Roman"/>
          <w:lang w:val="en-US"/>
        </w:rPr>
        <w:t xml:space="preserve"> Barish</w:t>
      </w:r>
      <w:r>
        <w:rPr>
          <w:rFonts w:ascii="Times New Roman" w:hAnsi="Times New Roman" w:cs="Times New Roman"/>
          <w:lang w:val="en-US"/>
        </w:rPr>
        <w:t xml:space="preserve"> &amp;</w:t>
      </w:r>
      <w:r w:rsidRPr="00EF0BB4">
        <w:rPr>
          <w:rFonts w:ascii="Times New Roman" w:hAnsi="Times New Roman" w:cs="Times New Roman"/>
          <w:lang w:val="en-US"/>
        </w:rPr>
        <w:t xml:space="preserve"> Y</w:t>
      </w:r>
      <w:r>
        <w:rPr>
          <w:rFonts w:ascii="Times New Roman" w:hAnsi="Times New Roman" w:cs="Times New Roman"/>
          <w:lang w:val="en-US"/>
        </w:rPr>
        <w:t>.</w:t>
      </w:r>
      <w:r w:rsidRPr="00EF0BB4">
        <w:rPr>
          <w:rFonts w:ascii="Times New Roman" w:hAnsi="Times New Roman" w:cs="Times New Roman"/>
          <w:lang w:val="en-US"/>
        </w:rPr>
        <w:t>X</w:t>
      </w:r>
      <w:r>
        <w:rPr>
          <w:rFonts w:ascii="Times New Roman" w:hAnsi="Times New Roman" w:cs="Times New Roman"/>
          <w:lang w:val="en-US"/>
        </w:rPr>
        <w:t>.</w:t>
      </w:r>
      <w:r w:rsidRPr="00EF0BB4">
        <w:rPr>
          <w:rFonts w:ascii="Times New Roman" w:hAnsi="Times New Roman" w:cs="Times New Roman"/>
          <w:lang w:val="en-US"/>
        </w:rPr>
        <w:t xml:space="preserve"> Wang (2004). PPARs and the complex journey to obesity</w:t>
      </w:r>
      <w:r>
        <w:rPr>
          <w:rFonts w:ascii="Times New Roman" w:hAnsi="Times New Roman" w:cs="Times New Roman"/>
          <w:lang w:val="en-US"/>
        </w:rPr>
        <w:t>.</w:t>
      </w:r>
      <w:r w:rsidRPr="00EF0BB4">
        <w:rPr>
          <w:rFonts w:ascii="Times New Roman" w:hAnsi="Times New Roman" w:cs="Times New Roman"/>
          <w:lang w:val="en-US"/>
        </w:rPr>
        <w:t xml:space="preserve"> Nat Med</w:t>
      </w:r>
      <w:r>
        <w:rPr>
          <w:rFonts w:ascii="Times New Roman" w:hAnsi="Times New Roman" w:cs="Times New Roman"/>
          <w:lang w:val="en-US"/>
        </w:rPr>
        <w:t>:</w:t>
      </w:r>
      <w:r w:rsidRPr="00EF0BB4">
        <w:rPr>
          <w:rFonts w:ascii="Times New Roman" w:hAnsi="Times New Roman" w:cs="Times New Roman"/>
          <w:lang w:val="en-US"/>
        </w:rPr>
        <w:t xml:space="preserve"> 10:</w:t>
      </w:r>
      <w:r>
        <w:rPr>
          <w:rFonts w:ascii="Times New Roman" w:hAnsi="Times New Roman" w:cs="Times New Roman"/>
          <w:lang w:val="en-US"/>
        </w:rPr>
        <w:t xml:space="preserve"> </w:t>
      </w:r>
      <w:r w:rsidRPr="00EF0BB4">
        <w:rPr>
          <w:rFonts w:ascii="Times New Roman" w:hAnsi="Times New Roman" w:cs="Times New Roman"/>
          <w:lang w:val="en-US"/>
        </w:rPr>
        <w:t>355</w:t>
      </w:r>
      <w:r>
        <w:rPr>
          <w:rFonts w:ascii="Times New Roman" w:hAnsi="Times New Roman" w:cs="Times New Roman"/>
          <w:lang w:val="en-US"/>
        </w:rPr>
        <w:t xml:space="preserve">- </w:t>
      </w:r>
      <w:r w:rsidRPr="00EF0BB4">
        <w:rPr>
          <w:rFonts w:ascii="Times New Roman" w:hAnsi="Times New Roman" w:cs="Times New Roman"/>
          <w:lang w:val="en-US"/>
        </w:rPr>
        <w:t>361.</w:t>
      </w:r>
    </w:p>
    <w:p w14:paraId="3B105F9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Evans</w:t>
      </w:r>
      <w:r>
        <w:rPr>
          <w:rFonts w:ascii="Times New Roman" w:hAnsi="Times New Roman" w:cs="Times New Roman"/>
          <w:lang w:val="en-US"/>
        </w:rPr>
        <w:t xml:space="preserve"> W.E. &amp; H.L.</w:t>
      </w:r>
      <w:r w:rsidRPr="00EF0BB4">
        <w:rPr>
          <w:rFonts w:ascii="Times New Roman" w:hAnsi="Times New Roman" w:cs="Times New Roman"/>
          <w:lang w:val="en-US"/>
        </w:rPr>
        <w:t xml:space="preserve"> McLeod</w:t>
      </w:r>
      <w:r>
        <w:rPr>
          <w:rFonts w:ascii="Times New Roman" w:hAnsi="Times New Roman" w:cs="Times New Roman"/>
          <w:lang w:val="en-US"/>
        </w:rPr>
        <w:t xml:space="preserve"> (2003).</w:t>
      </w:r>
      <w:r w:rsidRPr="00EF0BB4">
        <w:rPr>
          <w:rFonts w:ascii="Times New Roman" w:hAnsi="Times New Roman" w:cs="Times New Roman"/>
          <w:lang w:val="en-US"/>
        </w:rPr>
        <w:t xml:space="preserve"> Pharmacogenomics–drug disposition, drug targets, and side effects. N Engl J Med</w:t>
      </w:r>
      <w:r>
        <w:rPr>
          <w:rFonts w:ascii="Times New Roman" w:hAnsi="Times New Roman" w:cs="Times New Roman"/>
          <w:lang w:val="en-US"/>
        </w:rPr>
        <w:t>:</w:t>
      </w:r>
      <w:r w:rsidRPr="00EF0BB4">
        <w:rPr>
          <w:rFonts w:ascii="Times New Roman" w:hAnsi="Times New Roman" w:cs="Times New Roman"/>
          <w:lang w:val="en-US"/>
        </w:rPr>
        <w:t xml:space="preserve"> 348</w:t>
      </w:r>
      <w:r>
        <w:rPr>
          <w:rFonts w:ascii="Times New Roman" w:hAnsi="Times New Roman" w:cs="Times New Roman"/>
          <w:lang w:val="en-US"/>
        </w:rPr>
        <w:t>:</w:t>
      </w:r>
      <w:r w:rsidRPr="00EF0BB4">
        <w:rPr>
          <w:rFonts w:ascii="Times New Roman" w:hAnsi="Times New Roman" w:cs="Times New Roman"/>
          <w:lang w:val="en-US"/>
        </w:rPr>
        <w:t xml:space="preserve"> 538–549.</w:t>
      </w:r>
    </w:p>
    <w:p w14:paraId="7E30EA2A"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Evans</w:t>
      </w:r>
      <w:r>
        <w:rPr>
          <w:rFonts w:ascii="Times New Roman" w:hAnsi="Times New Roman" w:cs="Times New Roman"/>
          <w:lang w:val="en-US"/>
        </w:rPr>
        <w:t xml:space="preserve"> W.E. &amp;</w:t>
      </w:r>
      <w:r w:rsidRPr="00EF0BB4">
        <w:rPr>
          <w:rFonts w:ascii="Times New Roman" w:hAnsi="Times New Roman" w:cs="Times New Roman"/>
          <w:lang w:val="en-US"/>
        </w:rPr>
        <w:t xml:space="preserve"> </w:t>
      </w:r>
      <w:r>
        <w:rPr>
          <w:rFonts w:ascii="Times New Roman" w:hAnsi="Times New Roman" w:cs="Times New Roman"/>
          <w:lang w:val="en-US"/>
        </w:rPr>
        <w:t xml:space="preserve">J.A. </w:t>
      </w:r>
      <w:r w:rsidRPr="00EF0BB4">
        <w:rPr>
          <w:rFonts w:ascii="Times New Roman" w:hAnsi="Times New Roman" w:cs="Times New Roman"/>
          <w:lang w:val="en-US"/>
        </w:rPr>
        <w:t>Johnson</w:t>
      </w:r>
      <w:r>
        <w:rPr>
          <w:rFonts w:ascii="Times New Roman" w:hAnsi="Times New Roman" w:cs="Times New Roman"/>
          <w:lang w:val="en-US"/>
        </w:rPr>
        <w:t xml:space="preserve"> (2001).</w:t>
      </w:r>
      <w:r w:rsidRPr="00EF0BB4">
        <w:rPr>
          <w:rFonts w:ascii="Times New Roman" w:hAnsi="Times New Roman" w:cs="Times New Roman"/>
          <w:lang w:val="en-US"/>
        </w:rPr>
        <w:t xml:space="preserve"> Pharmacogenomics: The inherited basis for interindividual differences in drug response. Annu Re</w:t>
      </w:r>
      <w:r>
        <w:rPr>
          <w:rFonts w:ascii="Times New Roman" w:hAnsi="Times New Roman" w:cs="Times New Roman"/>
          <w:lang w:val="en-US"/>
        </w:rPr>
        <w:t>v</w:t>
      </w:r>
      <w:r w:rsidRPr="00EF0BB4">
        <w:rPr>
          <w:rFonts w:ascii="Times New Roman" w:hAnsi="Times New Roman" w:cs="Times New Roman"/>
          <w:lang w:val="en-US"/>
        </w:rPr>
        <w:t xml:space="preserve"> Genom Hum Genet</w:t>
      </w:r>
      <w:r>
        <w:rPr>
          <w:rFonts w:ascii="Times New Roman" w:hAnsi="Times New Roman" w:cs="Times New Roman"/>
          <w:lang w:val="en-US"/>
        </w:rPr>
        <w:t xml:space="preserve">: </w:t>
      </w:r>
      <w:r w:rsidRPr="00EF0BB4">
        <w:rPr>
          <w:rFonts w:ascii="Times New Roman" w:hAnsi="Times New Roman" w:cs="Times New Roman"/>
          <w:lang w:val="en-US"/>
        </w:rPr>
        <w:t xml:space="preserve"> 2</w:t>
      </w:r>
      <w:r>
        <w:rPr>
          <w:rFonts w:ascii="Times New Roman" w:hAnsi="Times New Roman" w:cs="Times New Roman"/>
          <w:lang w:val="en-US"/>
        </w:rPr>
        <w:t>:</w:t>
      </w:r>
      <w:r w:rsidRPr="00EF0BB4">
        <w:rPr>
          <w:rFonts w:ascii="Times New Roman" w:hAnsi="Times New Roman" w:cs="Times New Roman"/>
          <w:lang w:val="en-US"/>
        </w:rPr>
        <w:t xml:space="preserve"> 9</w:t>
      </w:r>
      <w:r>
        <w:rPr>
          <w:rFonts w:ascii="Times New Roman" w:hAnsi="Times New Roman" w:cs="Times New Roman"/>
          <w:lang w:val="en-US"/>
        </w:rPr>
        <w:t xml:space="preserve">- </w:t>
      </w:r>
      <w:r w:rsidRPr="00EF0BB4">
        <w:rPr>
          <w:rFonts w:ascii="Times New Roman" w:hAnsi="Times New Roman" w:cs="Times New Roman"/>
          <w:lang w:val="en-US"/>
        </w:rPr>
        <w:t>39.</w:t>
      </w:r>
    </w:p>
    <w:p w14:paraId="35944F2F"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Fairweather-Tait</w:t>
      </w:r>
      <w:r>
        <w:rPr>
          <w:rFonts w:ascii="Times New Roman" w:hAnsi="Times New Roman" w:cs="Times New Roman"/>
          <w:lang w:val="en-US"/>
        </w:rPr>
        <w:t xml:space="preserve"> S.J.</w:t>
      </w:r>
      <w:r w:rsidRPr="00EF0BB4">
        <w:rPr>
          <w:rFonts w:ascii="Times New Roman" w:hAnsi="Times New Roman" w:cs="Times New Roman"/>
          <w:lang w:val="en-US"/>
        </w:rPr>
        <w:t>,</w:t>
      </w:r>
      <w:r>
        <w:rPr>
          <w:rFonts w:ascii="Times New Roman" w:hAnsi="Times New Roman" w:cs="Times New Roman"/>
          <w:lang w:val="en-US"/>
        </w:rPr>
        <w:t xml:space="preserve"> Y.</w:t>
      </w:r>
      <w:r w:rsidRPr="00EF0BB4">
        <w:rPr>
          <w:rFonts w:ascii="Times New Roman" w:hAnsi="Times New Roman" w:cs="Times New Roman"/>
          <w:lang w:val="en-US"/>
        </w:rPr>
        <w:t xml:space="preserve"> Bao</w:t>
      </w:r>
      <w:r>
        <w:rPr>
          <w:rFonts w:ascii="Times New Roman" w:hAnsi="Times New Roman" w:cs="Times New Roman"/>
          <w:lang w:val="en-US"/>
        </w:rPr>
        <w:t>,</w:t>
      </w:r>
      <w:r w:rsidRPr="00EF0BB4">
        <w:rPr>
          <w:rFonts w:ascii="Times New Roman" w:hAnsi="Times New Roman" w:cs="Times New Roman"/>
          <w:lang w:val="en-US"/>
        </w:rPr>
        <w:t xml:space="preserve"> </w:t>
      </w:r>
      <w:r>
        <w:rPr>
          <w:rFonts w:ascii="Times New Roman" w:hAnsi="Times New Roman" w:cs="Times New Roman"/>
          <w:lang w:val="en-US"/>
        </w:rPr>
        <w:t xml:space="preserve">M.R. </w:t>
      </w:r>
      <w:r w:rsidRPr="00EF0BB4">
        <w:rPr>
          <w:rFonts w:ascii="Times New Roman" w:hAnsi="Times New Roman" w:cs="Times New Roman"/>
          <w:lang w:val="en-US"/>
        </w:rPr>
        <w:t xml:space="preserve">Broadley, </w:t>
      </w:r>
      <w:r>
        <w:rPr>
          <w:rFonts w:ascii="Times New Roman" w:hAnsi="Times New Roman" w:cs="Times New Roman"/>
          <w:lang w:val="en-US"/>
        </w:rPr>
        <w:t xml:space="preserve">R. </w:t>
      </w:r>
      <w:r w:rsidRPr="00EF0BB4">
        <w:rPr>
          <w:rFonts w:ascii="Times New Roman" w:hAnsi="Times New Roman" w:cs="Times New Roman"/>
          <w:lang w:val="en-US"/>
        </w:rPr>
        <w:t>Collings,</w:t>
      </w:r>
      <w:r>
        <w:rPr>
          <w:rFonts w:ascii="Times New Roman" w:hAnsi="Times New Roman" w:cs="Times New Roman"/>
          <w:lang w:val="en-US"/>
        </w:rPr>
        <w:t xml:space="preserve"> D.</w:t>
      </w:r>
      <w:r w:rsidRPr="00EF0BB4">
        <w:rPr>
          <w:rFonts w:ascii="Times New Roman" w:hAnsi="Times New Roman" w:cs="Times New Roman"/>
          <w:lang w:val="en-US"/>
        </w:rPr>
        <w:t xml:space="preserve"> Ford,</w:t>
      </w:r>
      <w:r>
        <w:rPr>
          <w:rFonts w:ascii="Times New Roman" w:hAnsi="Times New Roman" w:cs="Times New Roman"/>
          <w:lang w:val="en-US"/>
        </w:rPr>
        <w:t xml:space="preserve"> J.E.</w:t>
      </w:r>
      <w:r w:rsidRPr="00EF0BB4">
        <w:rPr>
          <w:rFonts w:ascii="Times New Roman" w:hAnsi="Times New Roman" w:cs="Times New Roman"/>
          <w:lang w:val="en-US"/>
        </w:rPr>
        <w:t xml:space="preserve"> Hesketh et al.</w:t>
      </w:r>
      <w:r>
        <w:rPr>
          <w:rFonts w:ascii="Times New Roman" w:hAnsi="Times New Roman" w:cs="Times New Roman"/>
          <w:lang w:val="en-US"/>
        </w:rPr>
        <w:t xml:space="preserve"> (2011).</w:t>
      </w:r>
      <w:r w:rsidRPr="00EF0BB4">
        <w:rPr>
          <w:rFonts w:ascii="Times New Roman" w:hAnsi="Times New Roman" w:cs="Times New Roman"/>
          <w:lang w:val="en-US"/>
        </w:rPr>
        <w:t xml:space="preserve"> Selenium in human health and disease. Antiox Red Signal</w:t>
      </w:r>
      <w:r>
        <w:rPr>
          <w:rFonts w:ascii="Times New Roman" w:hAnsi="Times New Roman" w:cs="Times New Roman"/>
          <w:lang w:val="en-US"/>
        </w:rPr>
        <w:t>:</w:t>
      </w:r>
      <w:r w:rsidRPr="00EF0BB4">
        <w:rPr>
          <w:rFonts w:ascii="Times New Roman" w:hAnsi="Times New Roman" w:cs="Times New Roman"/>
          <w:lang w:val="en-US"/>
        </w:rPr>
        <w:t xml:space="preserve"> 14: 1337</w:t>
      </w:r>
      <w:r>
        <w:rPr>
          <w:rFonts w:ascii="Times New Roman" w:hAnsi="Times New Roman" w:cs="Times New Roman"/>
          <w:lang w:val="en-US"/>
        </w:rPr>
        <w:t xml:space="preserve">- </w:t>
      </w:r>
      <w:r w:rsidRPr="00EF0BB4">
        <w:rPr>
          <w:rFonts w:ascii="Times New Roman" w:hAnsi="Times New Roman" w:cs="Times New Roman"/>
          <w:lang w:val="en-US"/>
        </w:rPr>
        <w:t>1383.</w:t>
      </w:r>
    </w:p>
    <w:p w14:paraId="15AE96B8"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Ferguson</w:t>
      </w:r>
      <w:r>
        <w:rPr>
          <w:rFonts w:ascii="Times New Roman" w:hAnsi="Times New Roman" w:cs="Times New Roman"/>
          <w:lang w:val="en-US"/>
        </w:rPr>
        <w:t xml:space="preserve"> J.F.</w:t>
      </w:r>
      <w:r w:rsidRPr="00EF0BB4">
        <w:rPr>
          <w:rFonts w:ascii="Times New Roman" w:hAnsi="Times New Roman" w:cs="Times New Roman"/>
          <w:lang w:val="en-US"/>
        </w:rPr>
        <w:t xml:space="preserve">, </w:t>
      </w:r>
      <w:r>
        <w:rPr>
          <w:rFonts w:ascii="Times New Roman" w:hAnsi="Times New Roman" w:cs="Times New Roman"/>
          <w:lang w:val="en-US"/>
        </w:rPr>
        <w:t xml:space="preserve">H. </w:t>
      </w:r>
      <w:r w:rsidRPr="00EF0BB4">
        <w:rPr>
          <w:rFonts w:ascii="Times New Roman" w:hAnsi="Times New Roman" w:cs="Times New Roman"/>
          <w:lang w:val="en-US"/>
        </w:rPr>
        <w:t>Allayee,</w:t>
      </w:r>
      <w:r>
        <w:rPr>
          <w:rFonts w:ascii="Times New Roman" w:hAnsi="Times New Roman" w:cs="Times New Roman"/>
          <w:lang w:val="en-US"/>
        </w:rPr>
        <w:t xml:space="preserve"> R.E.</w:t>
      </w:r>
      <w:r w:rsidRPr="00EF0BB4">
        <w:rPr>
          <w:rFonts w:ascii="Times New Roman" w:hAnsi="Times New Roman" w:cs="Times New Roman"/>
          <w:lang w:val="en-US"/>
        </w:rPr>
        <w:t xml:space="preserve"> Gerszten, </w:t>
      </w:r>
      <w:r>
        <w:rPr>
          <w:rFonts w:ascii="Times New Roman" w:hAnsi="Times New Roman" w:cs="Times New Roman"/>
          <w:lang w:val="en-US"/>
        </w:rPr>
        <w:t>F.</w:t>
      </w:r>
      <w:r w:rsidRPr="00EF0BB4">
        <w:rPr>
          <w:rFonts w:ascii="Times New Roman" w:hAnsi="Times New Roman" w:cs="Times New Roman"/>
          <w:lang w:val="en-US"/>
        </w:rPr>
        <w:t xml:space="preserve"> Ideraabdullah, </w:t>
      </w:r>
      <w:r>
        <w:rPr>
          <w:rFonts w:ascii="Times New Roman" w:hAnsi="Times New Roman" w:cs="Times New Roman"/>
          <w:lang w:val="en-US"/>
        </w:rPr>
        <w:t>P.M.</w:t>
      </w:r>
      <w:r w:rsidRPr="00EF0BB4">
        <w:rPr>
          <w:rFonts w:ascii="Times New Roman" w:hAnsi="Times New Roman" w:cs="Times New Roman"/>
          <w:lang w:val="en-US"/>
        </w:rPr>
        <w:t xml:space="preserve"> Kris-Etherton,</w:t>
      </w:r>
      <w:r>
        <w:rPr>
          <w:rFonts w:ascii="Times New Roman" w:hAnsi="Times New Roman" w:cs="Times New Roman"/>
          <w:lang w:val="en-US"/>
        </w:rPr>
        <w:t xml:space="preserve"> J.M.</w:t>
      </w:r>
      <w:r w:rsidRPr="00EF0BB4">
        <w:rPr>
          <w:rFonts w:ascii="Times New Roman" w:hAnsi="Times New Roman" w:cs="Times New Roman"/>
          <w:lang w:val="en-US"/>
        </w:rPr>
        <w:t xml:space="preserve"> Ordovás, </w:t>
      </w:r>
      <w:r>
        <w:rPr>
          <w:rFonts w:ascii="Times New Roman" w:hAnsi="Times New Roman" w:cs="Times New Roman"/>
          <w:lang w:val="en-US"/>
        </w:rPr>
        <w:t>E.B.</w:t>
      </w:r>
      <w:r w:rsidRPr="00EF0BB4">
        <w:rPr>
          <w:rFonts w:ascii="Times New Roman" w:hAnsi="Times New Roman" w:cs="Times New Roman"/>
          <w:lang w:val="en-US"/>
        </w:rPr>
        <w:t xml:space="preserve"> Rimm,</w:t>
      </w:r>
      <w:r>
        <w:rPr>
          <w:rFonts w:ascii="Times New Roman" w:hAnsi="Times New Roman" w:cs="Times New Roman"/>
          <w:lang w:val="en-US"/>
        </w:rPr>
        <w:t xml:space="preserve"> T.J. </w:t>
      </w:r>
      <w:r w:rsidRPr="00EF0BB4">
        <w:rPr>
          <w:rFonts w:ascii="Times New Roman" w:hAnsi="Times New Roman" w:cs="Times New Roman"/>
          <w:lang w:val="en-US"/>
        </w:rPr>
        <w:t>Wang</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B.J. </w:t>
      </w:r>
      <w:r w:rsidRPr="00EF0BB4">
        <w:rPr>
          <w:rFonts w:ascii="Times New Roman" w:hAnsi="Times New Roman" w:cs="Times New Roman"/>
          <w:lang w:val="en-US"/>
        </w:rPr>
        <w:t>Bennett</w:t>
      </w:r>
      <w:r>
        <w:rPr>
          <w:rFonts w:ascii="Times New Roman" w:hAnsi="Times New Roman" w:cs="Times New Roman"/>
          <w:lang w:val="en-US"/>
        </w:rPr>
        <w:t xml:space="preserve"> (2016)</w:t>
      </w:r>
      <w:r w:rsidRPr="00EF0BB4">
        <w:rPr>
          <w:rFonts w:ascii="Times New Roman" w:hAnsi="Times New Roman" w:cs="Times New Roman"/>
          <w:lang w:val="en-US"/>
        </w:rPr>
        <w:t>. American Heart Association Council on Functional Genomics and Translational Biology, Council on Epidemiology and Prevention, and Stroke Council Nutrigenomics, the Microbiome, and Gene-Environment Interactions: New Directions in Cardiovascular Disease Research, Prevention, and Treatment: A Scientific Statement From the American Heart Association. Circ Cardiovasc Genet</w:t>
      </w:r>
      <w:r>
        <w:rPr>
          <w:rFonts w:ascii="Times New Roman" w:hAnsi="Times New Roman" w:cs="Times New Roman"/>
          <w:lang w:val="en-US"/>
        </w:rPr>
        <w:t xml:space="preserve">: </w:t>
      </w:r>
      <w:r w:rsidRPr="00EF0BB4">
        <w:rPr>
          <w:rFonts w:ascii="Times New Roman" w:hAnsi="Times New Roman" w:cs="Times New Roman"/>
          <w:lang w:val="en-US"/>
        </w:rPr>
        <w:t>9, 291</w:t>
      </w:r>
      <w:r>
        <w:rPr>
          <w:rFonts w:ascii="Times New Roman" w:hAnsi="Times New Roman" w:cs="Times New Roman"/>
          <w:lang w:val="en-US"/>
        </w:rPr>
        <w:t xml:space="preserve">- </w:t>
      </w:r>
      <w:r w:rsidRPr="00EF0BB4">
        <w:rPr>
          <w:rFonts w:ascii="Times New Roman" w:hAnsi="Times New Roman" w:cs="Times New Roman"/>
          <w:lang w:val="en-US"/>
        </w:rPr>
        <w:t>313.</w:t>
      </w:r>
    </w:p>
    <w:p w14:paraId="65D8BFBF"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Ferland</w:t>
      </w:r>
      <w:r>
        <w:rPr>
          <w:rFonts w:ascii="Times New Roman" w:hAnsi="Times New Roman" w:cs="Times New Roman"/>
          <w:lang w:val="en-US"/>
        </w:rPr>
        <w:t xml:space="preserve"> G.(2012)</w:t>
      </w:r>
      <w:r w:rsidRPr="00EF0BB4">
        <w:rPr>
          <w:rFonts w:ascii="Times New Roman" w:hAnsi="Times New Roman" w:cs="Times New Roman"/>
          <w:lang w:val="en-US"/>
        </w:rPr>
        <w:t xml:space="preserve">. </w:t>
      </w:r>
      <w:r w:rsidRPr="00F56E15">
        <w:rPr>
          <w:rFonts w:ascii="Times New Roman" w:hAnsi="Times New Roman" w:cs="Times New Roman"/>
          <w:lang w:val="en-US"/>
        </w:rPr>
        <w:t>The discovery of vitamin K and its clinical applications</w:t>
      </w:r>
      <w:r>
        <w:rPr>
          <w:rFonts w:ascii="Times New Roman" w:hAnsi="Times New Roman" w:cs="Times New Roman"/>
          <w:lang w:val="en-US"/>
        </w:rPr>
        <w:t>. Ann Nut Metab: 61(3): 213- 218.</w:t>
      </w:r>
    </w:p>
    <w:p w14:paraId="4740F75A"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Forsberg</w:t>
      </w:r>
      <w:r w:rsidR="0043670B" w:rsidRPr="0043670B">
        <w:rPr>
          <w:rFonts w:ascii="Times New Roman" w:hAnsi="Times New Roman" w:cs="Times New Roman"/>
          <w:lang w:val="en-US"/>
        </w:rPr>
        <w:t xml:space="preserve"> </w:t>
      </w:r>
      <w:r>
        <w:rPr>
          <w:rFonts w:ascii="Times New Roman" w:hAnsi="Times New Roman" w:cs="Times New Roman"/>
          <w:lang w:val="en-US"/>
        </w:rPr>
        <w:t>B</w:t>
      </w:r>
      <w:r w:rsidR="0043670B" w:rsidRPr="0043670B">
        <w:rPr>
          <w:rFonts w:ascii="Times New Roman" w:hAnsi="Times New Roman" w:cs="Times New Roman"/>
          <w:lang w:val="en-US"/>
        </w:rPr>
        <w:t>.</w:t>
      </w:r>
      <w:r>
        <w:rPr>
          <w:rFonts w:ascii="Times New Roman" w:hAnsi="Times New Roman" w:cs="Times New Roman"/>
          <w:lang w:val="en-US"/>
        </w:rPr>
        <w:t>L.</w:t>
      </w:r>
      <w:r w:rsidRPr="00EF0BB4">
        <w:rPr>
          <w:rFonts w:ascii="Times New Roman" w:hAnsi="Times New Roman" w:cs="Times New Roman"/>
          <w:lang w:val="en-US"/>
        </w:rPr>
        <w:t>, et al., (2000). Phenotype determination of a common Pro-Leu polymorphism in human glutathione peroxidase 1. Blood Cells Mol Dis</w:t>
      </w:r>
      <w:r>
        <w:rPr>
          <w:rFonts w:ascii="Times New Roman" w:hAnsi="Times New Roman" w:cs="Times New Roman"/>
          <w:lang w:val="en-US"/>
        </w:rPr>
        <w:t xml:space="preserve">: </w:t>
      </w:r>
      <w:r w:rsidRPr="00EF0BB4">
        <w:rPr>
          <w:rFonts w:ascii="Times New Roman" w:hAnsi="Times New Roman" w:cs="Times New Roman"/>
          <w:lang w:val="en-US"/>
        </w:rPr>
        <w:t>26: 423</w:t>
      </w:r>
      <w:r>
        <w:rPr>
          <w:rFonts w:ascii="Times New Roman" w:hAnsi="Times New Roman" w:cs="Times New Roman"/>
          <w:lang w:val="en-US"/>
        </w:rPr>
        <w:t xml:space="preserve">- </w:t>
      </w:r>
      <w:r w:rsidRPr="00EF0BB4">
        <w:rPr>
          <w:rFonts w:ascii="Times New Roman" w:hAnsi="Times New Roman" w:cs="Times New Roman"/>
          <w:lang w:val="en-US"/>
        </w:rPr>
        <w:t>426.</w:t>
      </w:r>
    </w:p>
    <w:p w14:paraId="225DFFE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lastRenderedPageBreak/>
        <w:t>Francescone</w:t>
      </w:r>
      <w:r>
        <w:rPr>
          <w:rFonts w:ascii="Times New Roman" w:hAnsi="Times New Roman" w:cs="Times New Roman"/>
          <w:lang w:val="en-US"/>
        </w:rPr>
        <w:t xml:space="preserve"> M.A.</w:t>
      </w:r>
      <w:r w:rsidRPr="00EF0BB4">
        <w:rPr>
          <w:rFonts w:ascii="Times New Roman" w:hAnsi="Times New Roman" w:cs="Times New Roman"/>
          <w:lang w:val="en-US"/>
        </w:rPr>
        <w:t>,</w:t>
      </w:r>
      <w:r>
        <w:rPr>
          <w:rFonts w:ascii="Times New Roman" w:hAnsi="Times New Roman" w:cs="Times New Roman"/>
          <w:lang w:val="en-US"/>
        </w:rPr>
        <w:t xml:space="preserve"> J.</w:t>
      </w:r>
      <w:r w:rsidRPr="00EF0BB4">
        <w:rPr>
          <w:rFonts w:ascii="Times New Roman" w:hAnsi="Times New Roman" w:cs="Times New Roman"/>
          <w:lang w:val="en-US"/>
        </w:rPr>
        <w:t xml:space="preserve"> Levitt</w:t>
      </w:r>
      <w:r>
        <w:rPr>
          <w:rFonts w:ascii="Times New Roman" w:hAnsi="Times New Roman" w:cs="Times New Roman"/>
          <w:lang w:val="en-US"/>
        </w:rPr>
        <w:t xml:space="preserve"> (2005)</w:t>
      </w:r>
      <w:r w:rsidRPr="00EF0BB4">
        <w:rPr>
          <w:rFonts w:ascii="Times New Roman" w:hAnsi="Times New Roman" w:cs="Times New Roman"/>
          <w:lang w:val="en-US"/>
        </w:rPr>
        <w:t>. Scurvy masquerading as leukocytoclastic vasculitis: a case report and review of the literature. Cutis</w:t>
      </w:r>
      <w:r>
        <w:rPr>
          <w:rFonts w:ascii="Times New Roman" w:hAnsi="Times New Roman" w:cs="Times New Roman"/>
          <w:lang w:val="en-US"/>
        </w:rPr>
        <w:t>:</w:t>
      </w:r>
      <w:r w:rsidRPr="00EF0BB4">
        <w:rPr>
          <w:rFonts w:ascii="Times New Roman" w:hAnsi="Times New Roman" w:cs="Times New Roman"/>
          <w:lang w:val="en-US"/>
        </w:rPr>
        <w:t xml:space="preserve"> 76:</w:t>
      </w:r>
      <w:r>
        <w:rPr>
          <w:rFonts w:ascii="Times New Roman" w:hAnsi="Times New Roman" w:cs="Times New Roman"/>
          <w:lang w:val="en-US"/>
        </w:rPr>
        <w:t xml:space="preserve"> </w:t>
      </w:r>
      <w:r w:rsidRPr="00EF0BB4">
        <w:rPr>
          <w:rFonts w:ascii="Times New Roman" w:hAnsi="Times New Roman" w:cs="Times New Roman"/>
          <w:lang w:val="en-US"/>
        </w:rPr>
        <w:t>261-</w:t>
      </w:r>
      <w:r>
        <w:rPr>
          <w:rFonts w:ascii="Times New Roman" w:hAnsi="Times New Roman" w:cs="Times New Roman"/>
          <w:lang w:val="en-US"/>
        </w:rPr>
        <w:t xml:space="preserve"> 26</w:t>
      </w:r>
      <w:r w:rsidRPr="00EF0BB4">
        <w:rPr>
          <w:rFonts w:ascii="Times New Roman" w:hAnsi="Times New Roman" w:cs="Times New Roman"/>
          <w:lang w:val="en-US"/>
        </w:rPr>
        <w:t xml:space="preserve">6. </w:t>
      </w:r>
    </w:p>
    <w:p w14:paraId="0B3004D6"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Franks</w:t>
      </w:r>
      <w:r>
        <w:rPr>
          <w:rFonts w:ascii="Times New Roman" w:hAnsi="Times New Roman" w:cs="Times New Roman"/>
          <w:lang w:val="en-US"/>
        </w:rPr>
        <w:t xml:space="preserve"> P.W.</w:t>
      </w:r>
      <w:r w:rsidRPr="00EF0BB4">
        <w:rPr>
          <w:rFonts w:ascii="Times New Roman" w:hAnsi="Times New Roman" w:cs="Times New Roman"/>
          <w:lang w:val="en-US"/>
        </w:rPr>
        <w:t>, J</w:t>
      </w:r>
      <w:r>
        <w:rPr>
          <w:rFonts w:ascii="Times New Roman" w:hAnsi="Times New Roman" w:cs="Times New Roman"/>
          <w:lang w:val="en-US"/>
        </w:rPr>
        <w:t>.</w:t>
      </w:r>
      <w:r w:rsidRPr="00EF0BB4">
        <w:rPr>
          <w:rFonts w:ascii="Times New Roman" w:hAnsi="Times New Roman" w:cs="Times New Roman"/>
          <w:lang w:val="en-US"/>
        </w:rPr>
        <w:t xml:space="preserve"> Luan, P</w:t>
      </w:r>
      <w:r>
        <w:rPr>
          <w:rFonts w:ascii="Times New Roman" w:hAnsi="Times New Roman" w:cs="Times New Roman"/>
          <w:lang w:val="en-US"/>
        </w:rPr>
        <w:t>.</w:t>
      </w:r>
      <w:r w:rsidRPr="00EF0BB4">
        <w:rPr>
          <w:rFonts w:ascii="Times New Roman" w:hAnsi="Times New Roman" w:cs="Times New Roman"/>
          <w:lang w:val="en-US"/>
        </w:rPr>
        <w:t>O</w:t>
      </w:r>
      <w:r>
        <w:rPr>
          <w:rFonts w:ascii="Times New Roman" w:hAnsi="Times New Roman" w:cs="Times New Roman"/>
          <w:lang w:val="en-US"/>
        </w:rPr>
        <w:t>.</w:t>
      </w:r>
      <w:r w:rsidRPr="00EF0BB4">
        <w:rPr>
          <w:rFonts w:ascii="Times New Roman" w:hAnsi="Times New Roman" w:cs="Times New Roman"/>
          <w:lang w:val="en-US"/>
        </w:rPr>
        <w:t xml:space="preserve"> Browne, A</w:t>
      </w:r>
      <w:r>
        <w:rPr>
          <w:rFonts w:ascii="Times New Roman" w:hAnsi="Times New Roman" w:cs="Times New Roman"/>
          <w:lang w:val="en-US"/>
        </w:rPr>
        <w:t>.</w:t>
      </w:r>
      <w:r w:rsidRPr="00EF0BB4">
        <w:rPr>
          <w:rFonts w:ascii="Times New Roman" w:hAnsi="Times New Roman" w:cs="Times New Roman"/>
          <w:lang w:val="en-US"/>
        </w:rPr>
        <w:t>H</w:t>
      </w:r>
      <w:r>
        <w:rPr>
          <w:rFonts w:ascii="Times New Roman" w:hAnsi="Times New Roman" w:cs="Times New Roman"/>
          <w:lang w:val="en-US"/>
        </w:rPr>
        <w:t>.</w:t>
      </w:r>
      <w:r w:rsidRPr="00EF0BB4">
        <w:rPr>
          <w:rFonts w:ascii="Times New Roman" w:hAnsi="Times New Roman" w:cs="Times New Roman"/>
          <w:lang w:val="en-US"/>
        </w:rPr>
        <w:t xml:space="preserve"> Harding, S</w:t>
      </w:r>
      <w:r>
        <w:rPr>
          <w:rFonts w:ascii="Times New Roman" w:hAnsi="Times New Roman" w:cs="Times New Roman"/>
          <w:lang w:val="en-US"/>
        </w:rPr>
        <w:t xml:space="preserve">. </w:t>
      </w:r>
      <w:r w:rsidRPr="00EF0BB4">
        <w:rPr>
          <w:rFonts w:ascii="Times New Roman" w:hAnsi="Times New Roman" w:cs="Times New Roman"/>
          <w:lang w:val="en-US"/>
        </w:rPr>
        <w:t>O’Rahilly, V</w:t>
      </w:r>
      <w:r>
        <w:rPr>
          <w:rFonts w:ascii="Times New Roman" w:hAnsi="Times New Roman" w:cs="Times New Roman"/>
          <w:lang w:val="en-US"/>
        </w:rPr>
        <w:t>.</w:t>
      </w:r>
      <w:r w:rsidRPr="00EF0BB4">
        <w:rPr>
          <w:rFonts w:ascii="Times New Roman" w:hAnsi="Times New Roman" w:cs="Times New Roman"/>
          <w:lang w:val="en-US"/>
        </w:rPr>
        <w:t>K</w:t>
      </w:r>
      <w:r>
        <w:rPr>
          <w:rFonts w:ascii="Times New Roman" w:hAnsi="Times New Roman" w:cs="Times New Roman"/>
          <w:lang w:val="en-US"/>
        </w:rPr>
        <w:t>.</w:t>
      </w:r>
      <w:r w:rsidRPr="00EF0BB4">
        <w:rPr>
          <w:rFonts w:ascii="Times New Roman" w:hAnsi="Times New Roman" w:cs="Times New Roman"/>
          <w:lang w:val="en-US"/>
        </w:rPr>
        <w:t xml:space="preserve"> Chatterjee</w:t>
      </w:r>
      <w:r>
        <w:rPr>
          <w:rFonts w:ascii="Times New Roman" w:hAnsi="Times New Roman" w:cs="Times New Roman"/>
          <w:lang w:val="en-US"/>
        </w:rPr>
        <w:t xml:space="preserve"> &amp;</w:t>
      </w:r>
      <w:r w:rsidRPr="00EF0BB4">
        <w:rPr>
          <w:rFonts w:ascii="Times New Roman" w:hAnsi="Times New Roman" w:cs="Times New Roman"/>
          <w:lang w:val="en-US"/>
        </w:rPr>
        <w:t xml:space="preserve"> N</w:t>
      </w:r>
      <w:r>
        <w:rPr>
          <w:rFonts w:ascii="Times New Roman" w:hAnsi="Times New Roman" w:cs="Times New Roman"/>
          <w:lang w:val="en-US"/>
        </w:rPr>
        <w:t>.</w:t>
      </w:r>
      <w:r w:rsidRPr="00EF0BB4">
        <w:rPr>
          <w:rFonts w:ascii="Times New Roman" w:hAnsi="Times New Roman" w:cs="Times New Roman"/>
          <w:lang w:val="en-US"/>
        </w:rPr>
        <w:t>J</w:t>
      </w:r>
      <w:r>
        <w:rPr>
          <w:rFonts w:ascii="Times New Roman" w:hAnsi="Times New Roman" w:cs="Times New Roman"/>
          <w:lang w:val="en-US"/>
        </w:rPr>
        <w:t>.</w:t>
      </w:r>
      <w:r w:rsidRPr="00EF0BB4">
        <w:rPr>
          <w:rFonts w:ascii="Times New Roman" w:hAnsi="Times New Roman" w:cs="Times New Roman"/>
          <w:lang w:val="en-US"/>
        </w:rPr>
        <w:t xml:space="preserve"> Wareham (2004). Does peroxisome proliferator-activated receptor gamma genotype (Pro12ala) modify the association of physical activity and dietary fat with fasting insulin level? Metabolism</w:t>
      </w:r>
      <w:r>
        <w:rPr>
          <w:rFonts w:ascii="Times New Roman" w:hAnsi="Times New Roman" w:cs="Times New Roman"/>
          <w:lang w:val="en-US"/>
        </w:rPr>
        <w:t>:</w:t>
      </w:r>
      <w:r w:rsidRPr="00EF0BB4">
        <w:rPr>
          <w:rFonts w:ascii="Times New Roman" w:hAnsi="Times New Roman" w:cs="Times New Roman"/>
          <w:lang w:val="en-US"/>
        </w:rPr>
        <w:t xml:space="preserve"> 53:</w:t>
      </w:r>
      <w:r>
        <w:rPr>
          <w:rFonts w:ascii="Times New Roman" w:hAnsi="Times New Roman" w:cs="Times New Roman"/>
          <w:lang w:val="en-US"/>
        </w:rPr>
        <w:t xml:space="preserve"> </w:t>
      </w:r>
      <w:r w:rsidRPr="00EF0BB4">
        <w:rPr>
          <w:rFonts w:ascii="Times New Roman" w:hAnsi="Times New Roman" w:cs="Times New Roman"/>
          <w:lang w:val="en-US"/>
        </w:rPr>
        <w:t>11</w:t>
      </w:r>
      <w:r>
        <w:rPr>
          <w:rFonts w:ascii="Times New Roman" w:hAnsi="Times New Roman" w:cs="Times New Roman"/>
          <w:lang w:val="en-US"/>
        </w:rPr>
        <w:t xml:space="preserve">- </w:t>
      </w:r>
      <w:r w:rsidRPr="00EF0BB4">
        <w:rPr>
          <w:rFonts w:ascii="Times New Roman" w:hAnsi="Times New Roman" w:cs="Times New Roman"/>
          <w:lang w:val="en-US"/>
        </w:rPr>
        <w:t>16.</w:t>
      </w:r>
    </w:p>
    <w:p w14:paraId="4C364222"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Galior</w:t>
      </w:r>
      <w:r>
        <w:rPr>
          <w:rFonts w:ascii="Times New Roman" w:hAnsi="Times New Roman" w:cs="Times New Roman"/>
          <w:lang w:val="en-US"/>
        </w:rPr>
        <w:t xml:space="preserve"> K.</w:t>
      </w:r>
      <w:r w:rsidRPr="00EF0BB4">
        <w:rPr>
          <w:rFonts w:ascii="Times New Roman" w:hAnsi="Times New Roman" w:cs="Times New Roman"/>
          <w:lang w:val="en-US"/>
        </w:rPr>
        <w:t xml:space="preserve">, </w:t>
      </w:r>
      <w:r>
        <w:rPr>
          <w:rFonts w:ascii="Times New Roman" w:hAnsi="Times New Roman" w:cs="Times New Roman"/>
          <w:lang w:val="en-US"/>
        </w:rPr>
        <w:t xml:space="preserve">S. </w:t>
      </w:r>
      <w:r w:rsidRPr="00EF0BB4">
        <w:rPr>
          <w:rFonts w:ascii="Times New Roman" w:hAnsi="Times New Roman" w:cs="Times New Roman"/>
          <w:lang w:val="en-US"/>
        </w:rPr>
        <w:t>Grebe</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R. </w:t>
      </w:r>
      <w:r w:rsidRPr="00EF0BB4">
        <w:rPr>
          <w:rFonts w:ascii="Times New Roman" w:hAnsi="Times New Roman" w:cs="Times New Roman"/>
          <w:lang w:val="en-US"/>
        </w:rPr>
        <w:t>Singh</w:t>
      </w:r>
      <w:r>
        <w:rPr>
          <w:rFonts w:ascii="Times New Roman" w:hAnsi="Times New Roman" w:cs="Times New Roman"/>
          <w:lang w:val="en-US"/>
        </w:rPr>
        <w:t xml:space="preserve"> (2018)</w:t>
      </w:r>
      <w:r w:rsidRPr="00EF0BB4">
        <w:rPr>
          <w:rFonts w:ascii="Times New Roman" w:hAnsi="Times New Roman" w:cs="Times New Roman"/>
          <w:lang w:val="en-US"/>
        </w:rPr>
        <w:t>. Development of vitamin D toxicity from overcorrection of vitamin D deficiency: A review of case reports. Nutrients</w:t>
      </w:r>
      <w:r>
        <w:rPr>
          <w:rFonts w:ascii="Times New Roman" w:hAnsi="Times New Roman" w:cs="Times New Roman"/>
          <w:lang w:val="en-US"/>
        </w:rPr>
        <w:t>:</w:t>
      </w:r>
      <w:r w:rsidRPr="00EF0BB4">
        <w:rPr>
          <w:rFonts w:ascii="Times New Roman" w:hAnsi="Times New Roman" w:cs="Times New Roman"/>
          <w:lang w:val="en-US"/>
        </w:rPr>
        <w:t xml:space="preserve"> 10</w:t>
      </w:r>
      <w:r>
        <w:rPr>
          <w:rFonts w:ascii="Times New Roman" w:hAnsi="Times New Roman" w:cs="Times New Roman"/>
          <w:lang w:val="en-US"/>
        </w:rPr>
        <w:t>:</w:t>
      </w:r>
      <w:r w:rsidRPr="00EF0BB4">
        <w:rPr>
          <w:rFonts w:ascii="Times New Roman" w:hAnsi="Times New Roman" w:cs="Times New Roman"/>
          <w:lang w:val="en-US"/>
        </w:rPr>
        <w:t xml:space="preserve"> 953. </w:t>
      </w:r>
    </w:p>
    <w:p w14:paraId="5893FBA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Genest</w:t>
      </w:r>
      <w:r>
        <w:rPr>
          <w:rFonts w:ascii="Times New Roman" w:hAnsi="Times New Roman" w:cs="Times New Roman"/>
          <w:lang w:val="en-US"/>
        </w:rPr>
        <w:t xml:space="preserve"> J.J. Jr</w:t>
      </w:r>
      <w:r w:rsidRPr="00EF0BB4">
        <w:rPr>
          <w:rFonts w:ascii="Times New Roman" w:hAnsi="Times New Roman" w:cs="Times New Roman"/>
          <w:lang w:val="en-US"/>
        </w:rPr>
        <w:t>, et al., (1992). Familial lipoprotein disorders in patients with premature coronary artery disease. Circulation</w:t>
      </w:r>
      <w:r>
        <w:rPr>
          <w:rFonts w:ascii="Times New Roman" w:hAnsi="Times New Roman" w:cs="Times New Roman"/>
          <w:lang w:val="en-US"/>
        </w:rPr>
        <w:t xml:space="preserve">: </w:t>
      </w:r>
      <w:r w:rsidRPr="00EF0BB4">
        <w:rPr>
          <w:rFonts w:ascii="Times New Roman" w:hAnsi="Times New Roman" w:cs="Times New Roman"/>
          <w:lang w:val="en-US"/>
        </w:rPr>
        <w:t>85: 2025</w:t>
      </w:r>
      <w:r>
        <w:rPr>
          <w:rFonts w:ascii="Times New Roman" w:hAnsi="Times New Roman" w:cs="Times New Roman"/>
          <w:lang w:val="en-US"/>
        </w:rPr>
        <w:t xml:space="preserve">- </w:t>
      </w:r>
      <w:r w:rsidRPr="00EF0BB4">
        <w:rPr>
          <w:rFonts w:ascii="Times New Roman" w:hAnsi="Times New Roman" w:cs="Times New Roman"/>
          <w:lang w:val="en-US"/>
        </w:rPr>
        <w:t>2033.</w:t>
      </w:r>
    </w:p>
    <w:p w14:paraId="40290AD5"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Godisela</w:t>
      </w:r>
      <w:r>
        <w:rPr>
          <w:rFonts w:ascii="Times New Roman" w:hAnsi="Times New Roman" w:cs="Times New Roman"/>
          <w:lang w:val="en-US"/>
        </w:rPr>
        <w:t xml:space="preserve"> K.K.,</w:t>
      </w:r>
      <w:r w:rsidRPr="00EF0BB4">
        <w:rPr>
          <w:rFonts w:ascii="Times New Roman" w:hAnsi="Times New Roman" w:cs="Times New Roman"/>
          <w:lang w:val="en-US"/>
        </w:rPr>
        <w:t xml:space="preserve"> </w:t>
      </w:r>
      <w:r>
        <w:rPr>
          <w:rFonts w:ascii="Times New Roman" w:hAnsi="Times New Roman" w:cs="Times New Roman"/>
          <w:lang w:val="en-US"/>
        </w:rPr>
        <w:t xml:space="preserve">S.S. </w:t>
      </w:r>
      <w:r w:rsidRPr="00EF0BB4">
        <w:rPr>
          <w:rFonts w:ascii="Times New Roman" w:hAnsi="Times New Roman" w:cs="Times New Roman"/>
          <w:lang w:val="en-US"/>
        </w:rPr>
        <w:t xml:space="preserve">Reddy, </w:t>
      </w:r>
      <w:r>
        <w:rPr>
          <w:rFonts w:ascii="Times New Roman" w:hAnsi="Times New Roman" w:cs="Times New Roman"/>
          <w:lang w:val="en-US"/>
        </w:rPr>
        <w:t xml:space="preserve">C.U. </w:t>
      </w:r>
      <w:r w:rsidRPr="00EF0BB4">
        <w:rPr>
          <w:rFonts w:ascii="Times New Roman" w:hAnsi="Times New Roman" w:cs="Times New Roman"/>
          <w:lang w:val="en-US"/>
        </w:rPr>
        <w:t xml:space="preserve">Kumar, </w:t>
      </w:r>
      <w:r>
        <w:rPr>
          <w:rFonts w:ascii="Times New Roman" w:hAnsi="Times New Roman" w:cs="Times New Roman"/>
          <w:lang w:val="en-US"/>
        </w:rPr>
        <w:t xml:space="preserve">N. </w:t>
      </w:r>
      <w:r w:rsidRPr="00EF0BB4">
        <w:rPr>
          <w:rFonts w:ascii="Times New Roman" w:hAnsi="Times New Roman" w:cs="Times New Roman"/>
          <w:lang w:val="en-US"/>
        </w:rPr>
        <w:t xml:space="preserve">Saravanan, </w:t>
      </w:r>
      <w:r>
        <w:rPr>
          <w:rFonts w:ascii="Times New Roman" w:hAnsi="Times New Roman" w:cs="Times New Roman"/>
          <w:lang w:val="en-US"/>
        </w:rPr>
        <w:t xml:space="preserve">P.Y. </w:t>
      </w:r>
      <w:r w:rsidRPr="00EF0BB4">
        <w:rPr>
          <w:rFonts w:ascii="Times New Roman" w:hAnsi="Times New Roman" w:cs="Times New Roman"/>
          <w:lang w:val="en-US"/>
        </w:rPr>
        <w:t xml:space="preserve">Reddy, </w:t>
      </w:r>
      <w:r>
        <w:rPr>
          <w:rFonts w:ascii="Times New Roman" w:hAnsi="Times New Roman" w:cs="Times New Roman"/>
          <w:lang w:val="en-US"/>
        </w:rPr>
        <w:t xml:space="preserve">M.M. </w:t>
      </w:r>
      <w:r w:rsidRPr="00EF0BB4">
        <w:rPr>
          <w:rFonts w:ascii="Times New Roman" w:hAnsi="Times New Roman" w:cs="Times New Roman"/>
          <w:lang w:val="en-US"/>
        </w:rPr>
        <w:t>Jablonsk, et al.</w:t>
      </w:r>
      <w:r>
        <w:rPr>
          <w:rFonts w:ascii="Times New Roman" w:hAnsi="Times New Roman" w:cs="Times New Roman"/>
          <w:lang w:val="en-US"/>
        </w:rPr>
        <w:t xml:space="preserve"> (2017).</w:t>
      </w:r>
      <w:r w:rsidRPr="00EF0BB4">
        <w:rPr>
          <w:rFonts w:ascii="Times New Roman" w:hAnsi="Times New Roman" w:cs="Times New Roman"/>
          <w:lang w:val="en-US"/>
        </w:rPr>
        <w:t xml:space="preserve"> Impact of obesity with impaired glucose tolerance on retinal degeneration in a rat model of metabolic syndrome. Mol Vis</w:t>
      </w:r>
      <w:r>
        <w:rPr>
          <w:rFonts w:ascii="Times New Roman" w:hAnsi="Times New Roman" w:cs="Times New Roman"/>
          <w:lang w:val="en-US"/>
        </w:rPr>
        <w:t xml:space="preserve">: </w:t>
      </w:r>
      <w:r w:rsidRPr="00EF0BB4">
        <w:rPr>
          <w:rFonts w:ascii="Times New Roman" w:hAnsi="Times New Roman" w:cs="Times New Roman"/>
          <w:lang w:val="en-US"/>
        </w:rPr>
        <w:t>23:</w:t>
      </w:r>
      <w:r>
        <w:rPr>
          <w:rFonts w:ascii="Times New Roman" w:hAnsi="Times New Roman" w:cs="Times New Roman"/>
          <w:lang w:val="en-US"/>
        </w:rPr>
        <w:t xml:space="preserve"> </w:t>
      </w:r>
      <w:r w:rsidRPr="00EF0BB4">
        <w:rPr>
          <w:rFonts w:ascii="Times New Roman" w:hAnsi="Times New Roman" w:cs="Times New Roman"/>
          <w:lang w:val="en-US"/>
        </w:rPr>
        <w:t>263</w:t>
      </w:r>
      <w:r>
        <w:rPr>
          <w:rFonts w:ascii="Times New Roman" w:hAnsi="Times New Roman" w:cs="Times New Roman"/>
          <w:lang w:val="en-US"/>
        </w:rPr>
        <w:t xml:space="preserve">- </w:t>
      </w:r>
      <w:r w:rsidRPr="00EF0BB4">
        <w:rPr>
          <w:rFonts w:ascii="Times New Roman" w:hAnsi="Times New Roman" w:cs="Times New Roman"/>
          <w:lang w:val="en-US"/>
        </w:rPr>
        <w:t>74.</w:t>
      </w:r>
    </w:p>
    <w:p w14:paraId="019161D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Goodman</w:t>
      </w:r>
      <w:r>
        <w:rPr>
          <w:rFonts w:ascii="Times New Roman" w:hAnsi="Times New Roman" w:cs="Times New Roman"/>
          <w:lang w:val="en-US"/>
        </w:rPr>
        <w:t xml:space="preserve"> G.E.</w:t>
      </w:r>
      <w:r w:rsidRPr="00EF0BB4">
        <w:rPr>
          <w:rFonts w:ascii="Times New Roman" w:hAnsi="Times New Roman" w:cs="Times New Roman"/>
          <w:lang w:val="en-US"/>
        </w:rPr>
        <w:t xml:space="preserve">, </w:t>
      </w:r>
      <w:r>
        <w:rPr>
          <w:rFonts w:ascii="Times New Roman" w:hAnsi="Times New Roman" w:cs="Times New Roman"/>
          <w:lang w:val="en-US"/>
        </w:rPr>
        <w:t xml:space="preserve">M.D. </w:t>
      </w:r>
      <w:r w:rsidRPr="00EF0BB4">
        <w:rPr>
          <w:rFonts w:ascii="Times New Roman" w:hAnsi="Times New Roman" w:cs="Times New Roman"/>
          <w:lang w:val="en-US"/>
        </w:rPr>
        <w:t xml:space="preserve">Thornquist, </w:t>
      </w:r>
      <w:r>
        <w:rPr>
          <w:rFonts w:ascii="Times New Roman" w:hAnsi="Times New Roman" w:cs="Times New Roman"/>
          <w:lang w:val="en-US"/>
        </w:rPr>
        <w:t xml:space="preserve">J. </w:t>
      </w:r>
      <w:r w:rsidRPr="00EF0BB4">
        <w:rPr>
          <w:rFonts w:ascii="Times New Roman" w:hAnsi="Times New Roman" w:cs="Times New Roman"/>
          <w:lang w:val="en-US"/>
        </w:rPr>
        <w:t xml:space="preserve">Balmes, </w:t>
      </w:r>
      <w:r>
        <w:rPr>
          <w:rFonts w:ascii="Times New Roman" w:hAnsi="Times New Roman" w:cs="Times New Roman"/>
          <w:lang w:val="en-US"/>
        </w:rPr>
        <w:t xml:space="preserve">M.R. </w:t>
      </w:r>
      <w:r w:rsidRPr="00EF0BB4">
        <w:rPr>
          <w:rFonts w:ascii="Times New Roman" w:hAnsi="Times New Roman" w:cs="Times New Roman"/>
          <w:lang w:val="en-US"/>
        </w:rPr>
        <w:t xml:space="preserve">Cullen, </w:t>
      </w:r>
      <w:r>
        <w:rPr>
          <w:rFonts w:ascii="Times New Roman" w:hAnsi="Times New Roman" w:cs="Times New Roman"/>
          <w:lang w:val="en-US"/>
        </w:rPr>
        <w:t xml:space="preserve">F.L. </w:t>
      </w:r>
      <w:r w:rsidRPr="00EF0BB4">
        <w:rPr>
          <w:rFonts w:ascii="Times New Roman" w:hAnsi="Times New Roman" w:cs="Times New Roman"/>
          <w:lang w:val="en-US"/>
        </w:rPr>
        <w:t xml:space="preserve">Meyskens, </w:t>
      </w:r>
      <w:r>
        <w:rPr>
          <w:rFonts w:ascii="Times New Roman" w:hAnsi="Times New Roman" w:cs="Times New Roman"/>
          <w:lang w:val="en-US"/>
        </w:rPr>
        <w:t xml:space="preserve">G.S. </w:t>
      </w:r>
      <w:r w:rsidRPr="00EF0BB4">
        <w:rPr>
          <w:rFonts w:ascii="Times New Roman" w:hAnsi="Times New Roman" w:cs="Times New Roman"/>
          <w:lang w:val="en-US"/>
        </w:rPr>
        <w:t>Omenn, et al.</w:t>
      </w:r>
      <w:r>
        <w:rPr>
          <w:rFonts w:ascii="Times New Roman" w:hAnsi="Times New Roman" w:cs="Times New Roman"/>
          <w:lang w:val="en-US"/>
        </w:rPr>
        <w:t xml:space="preserve"> (2004).</w:t>
      </w:r>
      <w:r w:rsidRPr="00EF0BB4">
        <w:rPr>
          <w:rFonts w:ascii="Times New Roman" w:hAnsi="Times New Roman" w:cs="Times New Roman"/>
          <w:lang w:val="en-US"/>
        </w:rPr>
        <w:t xml:space="preserve"> The beta-carotene and retinol efficacy trial: incidence of lung cancer and cardiovascular disease mortality during 6-year follow-up after stopping </w:t>
      </w:r>
      <w:r w:rsidRPr="00EF0BB4">
        <w:rPr>
          <w:rFonts w:ascii="Times New Roman" w:hAnsi="Times New Roman" w:cs="Times New Roman"/>
        </w:rPr>
        <w:t>β</w:t>
      </w:r>
      <w:r w:rsidRPr="00EF0BB4">
        <w:rPr>
          <w:rFonts w:ascii="Times New Roman" w:hAnsi="Times New Roman" w:cs="Times New Roman"/>
          <w:lang w:val="en-US"/>
        </w:rPr>
        <w:t>-carotene and retinol supplements. J Natl Cancer Inst</w:t>
      </w:r>
      <w:r>
        <w:rPr>
          <w:rFonts w:ascii="Times New Roman" w:hAnsi="Times New Roman" w:cs="Times New Roman"/>
          <w:lang w:val="en-US"/>
        </w:rPr>
        <w:t xml:space="preserve">: </w:t>
      </w:r>
      <w:r w:rsidRPr="00EF0BB4">
        <w:rPr>
          <w:rFonts w:ascii="Times New Roman" w:hAnsi="Times New Roman" w:cs="Times New Roman"/>
          <w:lang w:val="en-US"/>
        </w:rPr>
        <w:t>96:</w:t>
      </w:r>
      <w:r>
        <w:rPr>
          <w:rFonts w:ascii="Times New Roman" w:hAnsi="Times New Roman" w:cs="Times New Roman"/>
          <w:lang w:val="en-US"/>
        </w:rPr>
        <w:t xml:space="preserve"> </w:t>
      </w:r>
      <w:r w:rsidRPr="00EF0BB4">
        <w:rPr>
          <w:rFonts w:ascii="Times New Roman" w:hAnsi="Times New Roman" w:cs="Times New Roman"/>
          <w:lang w:val="en-US"/>
        </w:rPr>
        <w:t>1743-</w:t>
      </w:r>
      <w:r>
        <w:rPr>
          <w:rFonts w:ascii="Times New Roman" w:hAnsi="Times New Roman" w:cs="Times New Roman"/>
          <w:lang w:val="en-US"/>
        </w:rPr>
        <w:t xml:space="preserve"> 17</w:t>
      </w:r>
      <w:r w:rsidRPr="00EF0BB4">
        <w:rPr>
          <w:rFonts w:ascii="Times New Roman" w:hAnsi="Times New Roman" w:cs="Times New Roman"/>
          <w:lang w:val="en-US"/>
        </w:rPr>
        <w:t xml:space="preserve">50. </w:t>
      </w:r>
    </w:p>
    <w:p w14:paraId="4162AA5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Graeff-Armas</w:t>
      </w:r>
      <w:r>
        <w:rPr>
          <w:rFonts w:ascii="Times New Roman" w:hAnsi="Times New Roman" w:cs="Times New Roman"/>
          <w:lang w:val="en-US"/>
        </w:rPr>
        <w:t xml:space="preserve"> L.A.</w:t>
      </w:r>
      <w:r w:rsidRPr="00EF0BB4">
        <w:rPr>
          <w:rFonts w:ascii="Times New Roman" w:hAnsi="Times New Roman" w:cs="Times New Roman"/>
          <w:lang w:val="en-US"/>
        </w:rPr>
        <w:t xml:space="preserve">, </w:t>
      </w:r>
      <w:r>
        <w:rPr>
          <w:rFonts w:ascii="Times New Roman" w:hAnsi="Times New Roman" w:cs="Times New Roman"/>
          <w:lang w:val="en-US"/>
        </w:rPr>
        <w:t xml:space="preserve">I. </w:t>
      </w:r>
      <w:r w:rsidRPr="00EF0BB4">
        <w:rPr>
          <w:rFonts w:ascii="Times New Roman" w:hAnsi="Times New Roman" w:cs="Times New Roman"/>
          <w:lang w:val="en-US"/>
        </w:rPr>
        <w:t xml:space="preserve">Bendik, </w:t>
      </w:r>
      <w:r>
        <w:rPr>
          <w:rFonts w:ascii="Times New Roman" w:hAnsi="Times New Roman" w:cs="Times New Roman"/>
          <w:lang w:val="en-US"/>
        </w:rPr>
        <w:t xml:space="preserve">I. </w:t>
      </w:r>
      <w:r w:rsidRPr="00EF0BB4">
        <w:rPr>
          <w:rFonts w:ascii="Times New Roman" w:hAnsi="Times New Roman" w:cs="Times New Roman"/>
          <w:lang w:val="en-US"/>
        </w:rPr>
        <w:t xml:space="preserve">Kunz, </w:t>
      </w:r>
      <w:r>
        <w:rPr>
          <w:rFonts w:ascii="Times New Roman" w:hAnsi="Times New Roman" w:cs="Times New Roman"/>
          <w:lang w:val="en-US"/>
        </w:rPr>
        <w:t xml:space="preserve">R. </w:t>
      </w:r>
      <w:r w:rsidRPr="00EF0BB4">
        <w:rPr>
          <w:rFonts w:ascii="Times New Roman" w:hAnsi="Times New Roman" w:cs="Times New Roman"/>
          <w:lang w:val="en-US"/>
        </w:rPr>
        <w:t xml:space="preserve">Schoop, </w:t>
      </w:r>
      <w:r>
        <w:rPr>
          <w:rFonts w:ascii="Times New Roman" w:hAnsi="Times New Roman" w:cs="Times New Roman"/>
          <w:lang w:val="en-US"/>
        </w:rPr>
        <w:t xml:space="preserve">S. </w:t>
      </w:r>
      <w:r w:rsidRPr="00EF0BB4">
        <w:rPr>
          <w:rFonts w:ascii="Times New Roman" w:hAnsi="Times New Roman" w:cs="Times New Roman"/>
          <w:lang w:val="en-US"/>
        </w:rPr>
        <w:t>Hull</w:t>
      </w:r>
      <w:r>
        <w:rPr>
          <w:rFonts w:ascii="Times New Roman" w:hAnsi="Times New Roman" w:cs="Times New Roman"/>
          <w:lang w:val="en-US"/>
        </w:rPr>
        <w:t xml:space="preserve"> &amp; M.</w:t>
      </w:r>
      <w:r w:rsidRPr="00EF0BB4">
        <w:rPr>
          <w:rFonts w:ascii="Times New Roman" w:hAnsi="Times New Roman" w:cs="Times New Roman"/>
          <w:lang w:val="en-US"/>
        </w:rPr>
        <w:t xml:space="preserve"> Beck</w:t>
      </w:r>
      <w:r>
        <w:rPr>
          <w:rFonts w:ascii="Times New Roman" w:hAnsi="Times New Roman" w:cs="Times New Roman"/>
          <w:lang w:val="en-US"/>
        </w:rPr>
        <w:t xml:space="preserve"> (2020)</w:t>
      </w:r>
      <w:r w:rsidRPr="00EF0BB4">
        <w:rPr>
          <w:rFonts w:ascii="Times New Roman" w:hAnsi="Times New Roman" w:cs="Times New Roman"/>
          <w:lang w:val="en-US"/>
        </w:rPr>
        <w:t>. Supplemental 25-hydroxycholecalciferol is more effective than cholecalciferol in raising serum 25-hydroxyvitamin D concentrations in older adults. J Nutr</w:t>
      </w:r>
      <w:r>
        <w:rPr>
          <w:rFonts w:ascii="Times New Roman" w:hAnsi="Times New Roman" w:cs="Times New Roman"/>
          <w:lang w:val="en-US"/>
        </w:rPr>
        <w:t xml:space="preserve">: </w:t>
      </w:r>
      <w:r w:rsidRPr="00EF0BB4">
        <w:rPr>
          <w:rFonts w:ascii="Times New Roman" w:hAnsi="Times New Roman" w:cs="Times New Roman"/>
          <w:lang w:val="en-US"/>
        </w:rPr>
        <w:t>150:</w:t>
      </w:r>
      <w:r>
        <w:rPr>
          <w:rFonts w:ascii="Times New Roman" w:hAnsi="Times New Roman" w:cs="Times New Roman"/>
          <w:lang w:val="en-US"/>
        </w:rPr>
        <w:t xml:space="preserve"> </w:t>
      </w:r>
      <w:r w:rsidRPr="00EF0BB4">
        <w:rPr>
          <w:rFonts w:ascii="Times New Roman" w:hAnsi="Times New Roman" w:cs="Times New Roman"/>
          <w:lang w:val="en-US"/>
        </w:rPr>
        <w:t>73-</w:t>
      </w:r>
      <w:r>
        <w:rPr>
          <w:rFonts w:ascii="Times New Roman" w:hAnsi="Times New Roman" w:cs="Times New Roman"/>
          <w:lang w:val="en-US"/>
        </w:rPr>
        <w:t xml:space="preserve"> </w:t>
      </w:r>
      <w:r w:rsidRPr="00EF0BB4">
        <w:rPr>
          <w:rFonts w:ascii="Times New Roman" w:hAnsi="Times New Roman" w:cs="Times New Roman"/>
          <w:lang w:val="en-US"/>
        </w:rPr>
        <w:t xml:space="preserve">81. </w:t>
      </w:r>
    </w:p>
    <w:p w14:paraId="012D27B8"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Grant</w:t>
      </w:r>
      <w:r>
        <w:rPr>
          <w:rFonts w:ascii="Times New Roman" w:hAnsi="Times New Roman" w:cs="Times New Roman"/>
          <w:lang w:val="en-US"/>
        </w:rPr>
        <w:t xml:space="preserve"> C.C.</w:t>
      </w:r>
      <w:r w:rsidRPr="00EF0BB4">
        <w:rPr>
          <w:rFonts w:ascii="Times New Roman" w:hAnsi="Times New Roman" w:cs="Times New Roman"/>
          <w:lang w:val="en-US"/>
        </w:rPr>
        <w:t xml:space="preserve">, </w:t>
      </w:r>
      <w:r>
        <w:rPr>
          <w:rFonts w:ascii="Times New Roman" w:hAnsi="Times New Roman" w:cs="Times New Roman"/>
          <w:lang w:val="en-US"/>
        </w:rPr>
        <w:t>J.</w:t>
      </w:r>
      <w:r w:rsidRPr="00EF0BB4">
        <w:rPr>
          <w:rFonts w:ascii="Times New Roman" w:hAnsi="Times New Roman" w:cs="Times New Roman"/>
          <w:lang w:val="en-US"/>
        </w:rPr>
        <w:t xml:space="preserve"> Crane, </w:t>
      </w:r>
      <w:r>
        <w:rPr>
          <w:rFonts w:ascii="Times New Roman" w:hAnsi="Times New Roman" w:cs="Times New Roman"/>
          <w:lang w:val="en-US"/>
        </w:rPr>
        <w:t>E.A.</w:t>
      </w:r>
      <w:r w:rsidRPr="00EF0BB4">
        <w:rPr>
          <w:rFonts w:ascii="Times New Roman" w:hAnsi="Times New Roman" w:cs="Times New Roman"/>
          <w:lang w:val="en-US"/>
        </w:rPr>
        <w:t xml:space="preserve"> Mitchell, </w:t>
      </w:r>
      <w:r>
        <w:rPr>
          <w:rFonts w:ascii="Times New Roman" w:hAnsi="Times New Roman" w:cs="Times New Roman"/>
          <w:lang w:val="en-US"/>
        </w:rPr>
        <w:t>J.</w:t>
      </w:r>
      <w:r w:rsidRPr="00EF0BB4">
        <w:rPr>
          <w:rFonts w:ascii="Times New Roman" w:hAnsi="Times New Roman" w:cs="Times New Roman"/>
          <w:lang w:val="en-US"/>
        </w:rPr>
        <w:t xml:space="preserve"> Sinclair, </w:t>
      </w:r>
      <w:r>
        <w:rPr>
          <w:rFonts w:ascii="Times New Roman" w:hAnsi="Times New Roman" w:cs="Times New Roman"/>
          <w:lang w:val="en-US"/>
        </w:rPr>
        <w:t>A.</w:t>
      </w:r>
      <w:r w:rsidRPr="00EF0BB4">
        <w:rPr>
          <w:rFonts w:ascii="Times New Roman" w:hAnsi="Times New Roman" w:cs="Times New Roman"/>
          <w:lang w:val="en-US"/>
        </w:rPr>
        <w:t xml:space="preserve"> Stewart, </w:t>
      </w:r>
      <w:r>
        <w:rPr>
          <w:rFonts w:ascii="Times New Roman" w:hAnsi="Times New Roman" w:cs="Times New Roman"/>
          <w:lang w:val="en-US"/>
        </w:rPr>
        <w:t>T.</w:t>
      </w:r>
      <w:r w:rsidRPr="00EF0BB4">
        <w:rPr>
          <w:rFonts w:ascii="Times New Roman" w:hAnsi="Times New Roman" w:cs="Times New Roman"/>
          <w:lang w:val="en-US"/>
        </w:rPr>
        <w:t xml:space="preserve"> Milne, </w:t>
      </w:r>
      <w:r>
        <w:rPr>
          <w:rFonts w:ascii="Times New Roman" w:hAnsi="Times New Roman" w:cs="Times New Roman"/>
          <w:lang w:val="en-US"/>
        </w:rPr>
        <w:t>J.</w:t>
      </w:r>
      <w:r w:rsidRPr="00EF0BB4">
        <w:rPr>
          <w:rFonts w:ascii="Times New Roman" w:hAnsi="Times New Roman" w:cs="Times New Roman"/>
          <w:lang w:val="en-US"/>
        </w:rPr>
        <w:t xml:space="preserve"> Knight, </w:t>
      </w:r>
      <w:r>
        <w:rPr>
          <w:rFonts w:ascii="Times New Roman" w:hAnsi="Times New Roman" w:cs="Times New Roman"/>
          <w:lang w:val="en-US"/>
        </w:rPr>
        <w:t>C.</w:t>
      </w:r>
      <w:r w:rsidRPr="00EF0BB4">
        <w:rPr>
          <w:rFonts w:ascii="Times New Roman" w:hAnsi="Times New Roman" w:cs="Times New Roman"/>
          <w:lang w:val="en-US"/>
        </w:rPr>
        <w:t xml:space="preserve"> Gilchrist</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C.A. Jr</w:t>
      </w:r>
      <w:r w:rsidRPr="00EF0BB4">
        <w:rPr>
          <w:rFonts w:ascii="Times New Roman" w:hAnsi="Times New Roman" w:cs="Times New Roman"/>
          <w:lang w:val="en-US"/>
        </w:rPr>
        <w:t xml:space="preserve"> Camargo</w:t>
      </w:r>
      <w:r>
        <w:rPr>
          <w:rFonts w:ascii="Times New Roman" w:hAnsi="Times New Roman" w:cs="Times New Roman"/>
          <w:lang w:val="en-US"/>
        </w:rPr>
        <w:t xml:space="preserve"> (2016)</w:t>
      </w:r>
      <w:r w:rsidRPr="00EF0BB4">
        <w:rPr>
          <w:rFonts w:ascii="Times New Roman" w:hAnsi="Times New Roman" w:cs="Times New Roman"/>
          <w:lang w:val="en-US"/>
        </w:rPr>
        <w:t>.</w:t>
      </w:r>
      <w:r>
        <w:rPr>
          <w:rFonts w:ascii="Times New Roman" w:hAnsi="Times New Roman" w:cs="Times New Roman"/>
          <w:lang w:val="en-US"/>
        </w:rPr>
        <w:t xml:space="preserve"> </w:t>
      </w:r>
      <w:r w:rsidRPr="00EF0BB4">
        <w:rPr>
          <w:rFonts w:ascii="Times New Roman" w:hAnsi="Times New Roman" w:cs="Times New Roman"/>
          <w:lang w:val="en-US"/>
        </w:rPr>
        <w:t>Vitamin D supplementation during pregnancy and infancy reduces aeroallergen sensitization: A randomized controlled trial. Allergy</w:t>
      </w:r>
      <w:r>
        <w:rPr>
          <w:rFonts w:ascii="Times New Roman" w:hAnsi="Times New Roman" w:cs="Times New Roman"/>
          <w:lang w:val="en-US"/>
        </w:rPr>
        <w:t xml:space="preserve">: </w:t>
      </w:r>
      <w:r w:rsidRPr="00EF0BB4">
        <w:rPr>
          <w:rFonts w:ascii="Times New Roman" w:hAnsi="Times New Roman" w:cs="Times New Roman"/>
          <w:lang w:val="en-US"/>
        </w:rPr>
        <w:t>71</w:t>
      </w:r>
      <w:r>
        <w:rPr>
          <w:rFonts w:ascii="Times New Roman" w:hAnsi="Times New Roman" w:cs="Times New Roman"/>
          <w:lang w:val="en-US"/>
        </w:rPr>
        <w:t>:</w:t>
      </w:r>
      <w:r w:rsidRPr="00EF0BB4">
        <w:rPr>
          <w:rFonts w:ascii="Times New Roman" w:hAnsi="Times New Roman" w:cs="Times New Roman"/>
          <w:lang w:val="en-US"/>
        </w:rPr>
        <w:t xml:space="preserve"> 1325</w:t>
      </w:r>
      <w:r>
        <w:rPr>
          <w:rFonts w:ascii="Times New Roman" w:hAnsi="Times New Roman" w:cs="Times New Roman"/>
          <w:lang w:val="en-US"/>
        </w:rPr>
        <w:t xml:space="preserve">- </w:t>
      </w:r>
      <w:r w:rsidRPr="00EF0BB4">
        <w:rPr>
          <w:rFonts w:ascii="Times New Roman" w:hAnsi="Times New Roman" w:cs="Times New Roman"/>
          <w:lang w:val="en-US"/>
        </w:rPr>
        <w:t>1334.</w:t>
      </w:r>
    </w:p>
    <w:p w14:paraId="3C597C8F"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Green</w:t>
      </w:r>
      <w:r>
        <w:rPr>
          <w:rFonts w:ascii="Times New Roman" w:hAnsi="Times New Roman" w:cs="Times New Roman"/>
          <w:lang w:val="en-US"/>
        </w:rPr>
        <w:t xml:space="preserve"> T.J.</w:t>
      </w:r>
      <w:r w:rsidRPr="00EF0BB4">
        <w:rPr>
          <w:rFonts w:ascii="Times New Roman" w:hAnsi="Times New Roman" w:cs="Times New Roman"/>
          <w:lang w:val="en-US"/>
        </w:rPr>
        <w:t xml:space="preserve">, </w:t>
      </w:r>
      <w:r>
        <w:rPr>
          <w:rFonts w:ascii="Times New Roman" w:hAnsi="Times New Roman" w:cs="Times New Roman"/>
          <w:lang w:val="en-US"/>
        </w:rPr>
        <w:t xml:space="preserve">Y. </w:t>
      </w:r>
      <w:r w:rsidRPr="00EF0BB4">
        <w:rPr>
          <w:rFonts w:ascii="Times New Roman" w:hAnsi="Times New Roman" w:cs="Times New Roman"/>
          <w:lang w:val="en-US"/>
        </w:rPr>
        <w:t xml:space="preserve">Liu, </w:t>
      </w:r>
      <w:r>
        <w:rPr>
          <w:rFonts w:ascii="Times New Roman" w:hAnsi="Times New Roman" w:cs="Times New Roman"/>
          <w:lang w:val="en-US"/>
        </w:rPr>
        <w:t xml:space="preserve">S. </w:t>
      </w:r>
      <w:r w:rsidRPr="00EF0BB4">
        <w:rPr>
          <w:rFonts w:ascii="Times New Roman" w:hAnsi="Times New Roman" w:cs="Times New Roman"/>
          <w:lang w:val="en-US"/>
        </w:rPr>
        <w:t>Dadgar, et al.</w:t>
      </w:r>
      <w:r>
        <w:rPr>
          <w:rFonts w:ascii="Times New Roman" w:hAnsi="Times New Roman" w:cs="Times New Roman"/>
          <w:lang w:val="en-US"/>
        </w:rPr>
        <w:t xml:space="preserve"> (2013).</w:t>
      </w:r>
      <w:r w:rsidRPr="00EF0BB4">
        <w:rPr>
          <w:rFonts w:ascii="Times New Roman" w:hAnsi="Times New Roman" w:cs="Times New Roman"/>
          <w:lang w:val="en-US"/>
        </w:rPr>
        <w:t xml:space="preserve"> Wheat rolls fortified with microencapsulated L-5-methyltetrahydrofolic acid or equimolar folic acid increase blood folate concentrations to a similar extent in healthy men and women. J Nutr</w:t>
      </w:r>
      <w:r>
        <w:rPr>
          <w:rFonts w:ascii="Times New Roman" w:hAnsi="Times New Roman" w:cs="Times New Roman"/>
          <w:lang w:val="en-US"/>
        </w:rPr>
        <w:t>:</w:t>
      </w:r>
      <w:r w:rsidRPr="00EF0BB4">
        <w:rPr>
          <w:rFonts w:ascii="Times New Roman" w:hAnsi="Times New Roman" w:cs="Times New Roman"/>
          <w:lang w:val="en-US"/>
        </w:rPr>
        <w:t xml:space="preserve"> 143:</w:t>
      </w:r>
      <w:r>
        <w:rPr>
          <w:rFonts w:ascii="Times New Roman" w:hAnsi="Times New Roman" w:cs="Times New Roman"/>
          <w:lang w:val="en-US"/>
        </w:rPr>
        <w:t xml:space="preserve"> </w:t>
      </w:r>
      <w:r w:rsidRPr="00EF0BB4">
        <w:rPr>
          <w:rFonts w:ascii="Times New Roman" w:hAnsi="Times New Roman" w:cs="Times New Roman"/>
          <w:lang w:val="en-US"/>
        </w:rPr>
        <w:t>867-</w:t>
      </w:r>
      <w:r>
        <w:rPr>
          <w:rFonts w:ascii="Times New Roman" w:hAnsi="Times New Roman" w:cs="Times New Roman"/>
          <w:lang w:val="en-US"/>
        </w:rPr>
        <w:t xml:space="preserve"> 8</w:t>
      </w:r>
      <w:r w:rsidRPr="00EF0BB4">
        <w:rPr>
          <w:rFonts w:ascii="Times New Roman" w:hAnsi="Times New Roman" w:cs="Times New Roman"/>
          <w:lang w:val="en-US"/>
        </w:rPr>
        <w:t xml:space="preserve">71. </w:t>
      </w:r>
    </w:p>
    <w:p w14:paraId="500C551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Grundberg</w:t>
      </w:r>
      <w:r>
        <w:rPr>
          <w:rFonts w:ascii="Times New Roman" w:hAnsi="Times New Roman" w:cs="Times New Roman"/>
          <w:lang w:val="en-US"/>
        </w:rPr>
        <w:t xml:space="preserve"> E.</w:t>
      </w:r>
      <w:r w:rsidRPr="00EF0BB4">
        <w:rPr>
          <w:rFonts w:ascii="Times New Roman" w:hAnsi="Times New Roman" w:cs="Times New Roman"/>
          <w:lang w:val="en-US"/>
        </w:rPr>
        <w:t xml:space="preserve"> et al., (2004). Genetic variation in the human vitamin D receptor is associated with muscle strength, fat mass and body weight in Swedish women</w:t>
      </w:r>
      <w:r>
        <w:rPr>
          <w:rFonts w:ascii="Times New Roman" w:hAnsi="Times New Roman" w:cs="Times New Roman"/>
          <w:lang w:val="en-US"/>
        </w:rPr>
        <w:t>.</w:t>
      </w:r>
      <w:r w:rsidRPr="00EF0BB4">
        <w:rPr>
          <w:rFonts w:ascii="Times New Roman" w:hAnsi="Times New Roman" w:cs="Times New Roman"/>
          <w:lang w:val="en-US"/>
        </w:rPr>
        <w:t xml:space="preserve"> Eur J Endocrinol</w:t>
      </w:r>
      <w:r>
        <w:rPr>
          <w:rFonts w:ascii="Times New Roman" w:hAnsi="Times New Roman" w:cs="Times New Roman"/>
          <w:lang w:val="en-US"/>
        </w:rPr>
        <w:t>:</w:t>
      </w:r>
      <w:r w:rsidRPr="00EF0BB4">
        <w:rPr>
          <w:rFonts w:ascii="Times New Roman" w:hAnsi="Times New Roman" w:cs="Times New Roman"/>
          <w:lang w:val="en-US"/>
        </w:rPr>
        <w:t xml:space="preserve"> 150: 323</w:t>
      </w:r>
      <w:r>
        <w:rPr>
          <w:rFonts w:ascii="Times New Roman" w:hAnsi="Times New Roman" w:cs="Times New Roman"/>
          <w:lang w:val="en-US"/>
        </w:rPr>
        <w:t xml:space="preserve">- </w:t>
      </w:r>
      <w:r w:rsidRPr="00EF0BB4">
        <w:rPr>
          <w:rFonts w:ascii="Times New Roman" w:hAnsi="Times New Roman" w:cs="Times New Roman"/>
          <w:lang w:val="en-US"/>
        </w:rPr>
        <w:t>328.</w:t>
      </w:r>
    </w:p>
    <w:p w14:paraId="0428275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Grune</w:t>
      </w:r>
      <w:r>
        <w:rPr>
          <w:rFonts w:ascii="Times New Roman" w:hAnsi="Times New Roman" w:cs="Times New Roman"/>
          <w:lang w:val="en-US"/>
        </w:rPr>
        <w:t xml:space="preserve"> T.</w:t>
      </w:r>
      <w:r w:rsidRPr="00EF0BB4">
        <w:rPr>
          <w:rFonts w:ascii="Times New Roman" w:hAnsi="Times New Roman" w:cs="Times New Roman"/>
          <w:lang w:val="en-US"/>
        </w:rPr>
        <w:t xml:space="preserve">, </w:t>
      </w:r>
      <w:r>
        <w:rPr>
          <w:rFonts w:ascii="Times New Roman" w:hAnsi="Times New Roman" w:cs="Times New Roman"/>
          <w:lang w:val="en-US"/>
        </w:rPr>
        <w:t xml:space="preserve">G. </w:t>
      </w:r>
      <w:r w:rsidRPr="00EF0BB4">
        <w:rPr>
          <w:rFonts w:ascii="Times New Roman" w:hAnsi="Times New Roman" w:cs="Times New Roman"/>
          <w:lang w:val="en-US"/>
        </w:rPr>
        <w:t xml:space="preserve">Lietz, </w:t>
      </w:r>
      <w:r>
        <w:rPr>
          <w:rFonts w:ascii="Times New Roman" w:hAnsi="Times New Roman" w:cs="Times New Roman"/>
          <w:lang w:val="en-US"/>
        </w:rPr>
        <w:t xml:space="preserve">A. </w:t>
      </w:r>
      <w:r w:rsidRPr="00EF0BB4">
        <w:rPr>
          <w:rFonts w:ascii="Times New Roman" w:hAnsi="Times New Roman" w:cs="Times New Roman"/>
          <w:lang w:val="en-US"/>
        </w:rPr>
        <w:t xml:space="preserve">Palou, </w:t>
      </w:r>
      <w:r>
        <w:rPr>
          <w:rFonts w:ascii="Times New Roman" w:hAnsi="Times New Roman" w:cs="Times New Roman"/>
          <w:lang w:val="en-US"/>
        </w:rPr>
        <w:t xml:space="preserve">A.C. </w:t>
      </w:r>
      <w:r w:rsidRPr="00EF0BB4">
        <w:rPr>
          <w:rFonts w:ascii="Times New Roman" w:hAnsi="Times New Roman" w:cs="Times New Roman"/>
          <w:lang w:val="en-US"/>
        </w:rPr>
        <w:t xml:space="preserve">Ross, </w:t>
      </w:r>
      <w:r>
        <w:rPr>
          <w:rFonts w:ascii="Times New Roman" w:hAnsi="Times New Roman" w:cs="Times New Roman"/>
          <w:lang w:val="en-US"/>
        </w:rPr>
        <w:t xml:space="preserve">W. </w:t>
      </w:r>
      <w:r w:rsidRPr="00EF0BB4">
        <w:rPr>
          <w:rFonts w:ascii="Times New Roman" w:hAnsi="Times New Roman" w:cs="Times New Roman"/>
          <w:lang w:val="en-US"/>
        </w:rPr>
        <w:t>Stahl,</w:t>
      </w:r>
      <w:r>
        <w:rPr>
          <w:rFonts w:ascii="Times New Roman" w:hAnsi="Times New Roman" w:cs="Times New Roman"/>
          <w:lang w:val="en-US"/>
        </w:rPr>
        <w:t xml:space="preserve"> G.</w:t>
      </w:r>
      <w:r w:rsidRPr="00EF0BB4">
        <w:rPr>
          <w:rFonts w:ascii="Times New Roman" w:hAnsi="Times New Roman" w:cs="Times New Roman"/>
          <w:lang w:val="en-US"/>
        </w:rPr>
        <w:t xml:space="preserve"> Tang, et al</w:t>
      </w:r>
      <w:r>
        <w:rPr>
          <w:rFonts w:ascii="Times New Roman" w:hAnsi="Times New Roman" w:cs="Times New Roman"/>
          <w:lang w:val="en-US"/>
        </w:rPr>
        <w:t>. (2010)</w:t>
      </w:r>
      <w:r w:rsidRPr="00EF0BB4">
        <w:rPr>
          <w:rFonts w:ascii="Times New Roman" w:hAnsi="Times New Roman" w:cs="Times New Roman"/>
          <w:lang w:val="en-US"/>
        </w:rPr>
        <w:t>. Beta-carotene is an important vitamin A source for humans. The Journal of Nutrition</w:t>
      </w:r>
      <w:r>
        <w:rPr>
          <w:rFonts w:ascii="Times New Roman" w:hAnsi="Times New Roman" w:cs="Times New Roman"/>
          <w:lang w:val="en-US"/>
        </w:rPr>
        <w:t>:</w:t>
      </w:r>
      <w:r w:rsidRPr="00EF0BB4">
        <w:rPr>
          <w:rFonts w:ascii="Times New Roman" w:hAnsi="Times New Roman" w:cs="Times New Roman"/>
          <w:lang w:val="en-US"/>
        </w:rPr>
        <w:t xml:space="preserve"> 140:</w:t>
      </w:r>
      <w:r>
        <w:rPr>
          <w:rFonts w:ascii="Times New Roman" w:hAnsi="Times New Roman" w:cs="Times New Roman"/>
          <w:lang w:val="en-US"/>
        </w:rPr>
        <w:t xml:space="preserve"> </w:t>
      </w:r>
      <w:r w:rsidRPr="00EF0BB4">
        <w:rPr>
          <w:rFonts w:ascii="Times New Roman" w:hAnsi="Times New Roman" w:cs="Times New Roman"/>
          <w:lang w:val="en-US"/>
        </w:rPr>
        <w:t>2268</w:t>
      </w:r>
      <w:r>
        <w:rPr>
          <w:rFonts w:ascii="Times New Roman" w:hAnsi="Times New Roman" w:cs="Times New Roman"/>
          <w:lang w:val="en-US"/>
        </w:rPr>
        <w:t xml:space="preserve">- </w:t>
      </w:r>
      <w:r w:rsidRPr="00EF0BB4">
        <w:rPr>
          <w:rFonts w:ascii="Times New Roman" w:hAnsi="Times New Roman" w:cs="Times New Roman"/>
          <w:lang w:val="en-US"/>
        </w:rPr>
        <w:t xml:space="preserve">85. </w:t>
      </w:r>
    </w:p>
    <w:p w14:paraId="13794CD5"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Haggarty</w:t>
      </w:r>
      <w:r>
        <w:rPr>
          <w:rFonts w:ascii="Times New Roman" w:hAnsi="Times New Roman" w:cs="Times New Roman"/>
          <w:lang w:val="en-US"/>
        </w:rPr>
        <w:t xml:space="preserve"> P</w:t>
      </w:r>
      <w:r w:rsidRPr="00EF0BB4">
        <w:rPr>
          <w:rFonts w:ascii="Times New Roman" w:hAnsi="Times New Roman" w:cs="Times New Roman"/>
          <w:lang w:val="en-US"/>
        </w:rPr>
        <w:t>.</w:t>
      </w:r>
      <w:r>
        <w:rPr>
          <w:rFonts w:ascii="Times New Roman" w:hAnsi="Times New Roman" w:cs="Times New Roman"/>
          <w:lang w:val="en-US"/>
        </w:rPr>
        <w:t xml:space="preserve"> (2007).</w:t>
      </w:r>
      <w:r w:rsidRPr="00EF0BB4">
        <w:rPr>
          <w:rFonts w:ascii="Times New Roman" w:hAnsi="Times New Roman" w:cs="Times New Roman"/>
          <w:lang w:val="en-US"/>
        </w:rPr>
        <w:t xml:space="preserve"> B-vitamins, genotype and disease causality</w:t>
      </w:r>
      <w:r>
        <w:rPr>
          <w:rFonts w:ascii="Times New Roman" w:hAnsi="Times New Roman" w:cs="Times New Roman"/>
          <w:lang w:val="en-US"/>
        </w:rPr>
        <w:t>. 66</w:t>
      </w:r>
      <w:r w:rsidRPr="00EF0BB4">
        <w:rPr>
          <w:rFonts w:ascii="Times New Roman" w:hAnsi="Times New Roman" w:cs="Times New Roman"/>
          <w:lang w:val="en-US"/>
        </w:rPr>
        <w:t>: 539</w:t>
      </w:r>
      <w:r>
        <w:rPr>
          <w:rFonts w:ascii="Times New Roman" w:hAnsi="Times New Roman" w:cs="Times New Roman"/>
          <w:lang w:val="en-US"/>
        </w:rPr>
        <w:t>- 5</w:t>
      </w:r>
      <w:r w:rsidRPr="00EF0BB4">
        <w:rPr>
          <w:rFonts w:ascii="Times New Roman" w:hAnsi="Times New Roman" w:cs="Times New Roman"/>
          <w:lang w:val="en-US"/>
        </w:rPr>
        <w:t>47.</w:t>
      </w:r>
    </w:p>
    <w:p w14:paraId="2F854B4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Haug</w:t>
      </w:r>
      <w:r>
        <w:rPr>
          <w:rFonts w:ascii="Times New Roman" w:hAnsi="Times New Roman" w:cs="Times New Roman"/>
          <w:lang w:val="en-US"/>
        </w:rPr>
        <w:t xml:space="preserve"> U.</w:t>
      </w:r>
      <w:r w:rsidRPr="00EF0BB4">
        <w:rPr>
          <w:rFonts w:ascii="Times New Roman" w:hAnsi="Times New Roman" w:cs="Times New Roman"/>
          <w:lang w:val="en-US"/>
        </w:rPr>
        <w:t xml:space="preserve">, </w:t>
      </w:r>
      <w:r>
        <w:rPr>
          <w:rFonts w:ascii="Times New Roman" w:hAnsi="Times New Roman" w:cs="Times New Roman"/>
          <w:lang w:val="en-US"/>
        </w:rPr>
        <w:t xml:space="preserve">E.M. </w:t>
      </w:r>
      <w:r w:rsidRPr="00EF0BB4">
        <w:rPr>
          <w:rFonts w:ascii="Times New Roman" w:hAnsi="Times New Roman" w:cs="Times New Roman"/>
          <w:lang w:val="en-US"/>
        </w:rPr>
        <w:t xml:space="preserve">Poole, </w:t>
      </w:r>
      <w:r>
        <w:rPr>
          <w:rFonts w:ascii="Times New Roman" w:hAnsi="Times New Roman" w:cs="Times New Roman"/>
          <w:lang w:val="en-US"/>
        </w:rPr>
        <w:t xml:space="preserve">L. </w:t>
      </w:r>
      <w:r w:rsidRPr="00EF0BB4">
        <w:rPr>
          <w:rFonts w:ascii="Times New Roman" w:hAnsi="Times New Roman" w:cs="Times New Roman"/>
          <w:lang w:val="en-US"/>
        </w:rPr>
        <w:t xml:space="preserve">Xiao, </w:t>
      </w:r>
      <w:r>
        <w:rPr>
          <w:rFonts w:ascii="Times New Roman" w:hAnsi="Times New Roman" w:cs="Times New Roman"/>
          <w:lang w:val="en-US"/>
        </w:rPr>
        <w:t xml:space="preserve">K. </w:t>
      </w:r>
      <w:r w:rsidRPr="00EF0BB4">
        <w:rPr>
          <w:rFonts w:ascii="Times New Roman" w:hAnsi="Times New Roman" w:cs="Times New Roman"/>
          <w:lang w:val="en-US"/>
        </w:rPr>
        <w:t xml:space="preserve">Curtin, </w:t>
      </w:r>
      <w:r>
        <w:rPr>
          <w:rFonts w:ascii="Times New Roman" w:hAnsi="Times New Roman" w:cs="Times New Roman"/>
          <w:lang w:val="en-US"/>
        </w:rPr>
        <w:t xml:space="preserve">D. </w:t>
      </w:r>
      <w:r w:rsidRPr="00EF0BB4">
        <w:rPr>
          <w:rFonts w:ascii="Times New Roman" w:hAnsi="Times New Roman" w:cs="Times New Roman"/>
          <w:lang w:val="en-US"/>
        </w:rPr>
        <w:t xml:space="preserve">Duggan, </w:t>
      </w:r>
      <w:r>
        <w:rPr>
          <w:rFonts w:ascii="Times New Roman" w:hAnsi="Times New Roman" w:cs="Times New Roman"/>
          <w:lang w:val="en-US"/>
        </w:rPr>
        <w:t xml:space="preserve">L. </w:t>
      </w:r>
      <w:r w:rsidRPr="00EF0BB4">
        <w:rPr>
          <w:rFonts w:ascii="Times New Roman" w:hAnsi="Times New Roman" w:cs="Times New Roman"/>
          <w:lang w:val="en-US"/>
        </w:rPr>
        <w:t>Hsu</w:t>
      </w:r>
      <w:r>
        <w:rPr>
          <w:rFonts w:ascii="Times New Roman" w:hAnsi="Times New Roman" w:cs="Times New Roman"/>
          <w:lang w:val="en-US"/>
        </w:rPr>
        <w:t>,</w:t>
      </w:r>
      <w:r w:rsidRPr="00EF0BB4">
        <w:rPr>
          <w:rFonts w:ascii="Times New Roman" w:hAnsi="Times New Roman" w:cs="Times New Roman"/>
          <w:lang w:val="en-US"/>
        </w:rPr>
        <w:t xml:space="preserve"> et al.</w:t>
      </w:r>
      <w:r>
        <w:rPr>
          <w:rFonts w:ascii="Times New Roman" w:hAnsi="Times New Roman" w:cs="Times New Roman"/>
          <w:lang w:val="en-US"/>
        </w:rPr>
        <w:t xml:space="preserve"> (2012).</w:t>
      </w:r>
      <w:r w:rsidRPr="00EF0BB4">
        <w:rPr>
          <w:rFonts w:ascii="Times New Roman" w:hAnsi="Times New Roman" w:cs="Times New Roman"/>
          <w:lang w:val="en-US"/>
        </w:rPr>
        <w:t xml:space="preserve"> Glutathione peroxidase tag SNPs: associations with rectal cancer but not with colon cancer. Genes Chromosomes Cancer</w:t>
      </w:r>
      <w:r>
        <w:rPr>
          <w:rFonts w:ascii="Times New Roman" w:hAnsi="Times New Roman" w:cs="Times New Roman"/>
          <w:lang w:val="en-US"/>
        </w:rPr>
        <w:t>:</w:t>
      </w:r>
      <w:r w:rsidRPr="00EF0BB4">
        <w:rPr>
          <w:rFonts w:ascii="Times New Roman" w:hAnsi="Times New Roman" w:cs="Times New Roman"/>
          <w:lang w:val="en-US"/>
        </w:rPr>
        <w:t xml:space="preserve"> 51: 598</w:t>
      </w:r>
      <w:r>
        <w:rPr>
          <w:rFonts w:ascii="Times New Roman" w:hAnsi="Times New Roman" w:cs="Times New Roman"/>
          <w:lang w:val="en-US"/>
        </w:rPr>
        <w:t xml:space="preserve">- </w:t>
      </w:r>
      <w:r w:rsidRPr="00EF0BB4">
        <w:rPr>
          <w:rFonts w:ascii="Times New Roman" w:hAnsi="Times New Roman" w:cs="Times New Roman"/>
          <w:lang w:val="en-US"/>
        </w:rPr>
        <w:t>605.</w:t>
      </w:r>
    </w:p>
    <w:p w14:paraId="27A538E9"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Heaney</w:t>
      </w:r>
      <w:r>
        <w:rPr>
          <w:rFonts w:ascii="Times New Roman" w:hAnsi="Times New Roman" w:cs="Times New Roman"/>
          <w:lang w:val="en-US"/>
        </w:rPr>
        <w:t xml:space="preserve"> R.P., J.W. </w:t>
      </w:r>
      <w:r w:rsidRPr="00E451E3">
        <w:rPr>
          <w:rFonts w:ascii="Times New Roman" w:hAnsi="Times New Roman" w:cs="Times New Roman"/>
          <w:lang w:val="en-US"/>
        </w:rPr>
        <w:t xml:space="preserve">Erdman, </w:t>
      </w:r>
      <w:r>
        <w:rPr>
          <w:rFonts w:ascii="Times New Roman" w:hAnsi="Times New Roman" w:cs="Times New Roman"/>
          <w:lang w:val="en-US"/>
        </w:rPr>
        <w:t xml:space="preserve">I.A. </w:t>
      </w:r>
      <w:r w:rsidRPr="00E451E3">
        <w:rPr>
          <w:rFonts w:ascii="Times New Roman" w:hAnsi="Times New Roman" w:cs="Times New Roman"/>
          <w:lang w:val="en-US"/>
        </w:rPr>
        <w:t>Macdonald</w:t>
      </w:r>
      <w:r>
        <w:rPr>
          <w:rFonts w:ascii="Times New Roman" w:hAnsi="Times New Roman" w:cs="Times New Roman"/>
          <w:lang w:val="en-US"/>
        </w:rPr>
        <w:t xml:space="preserve">, S.H. </w:t>
      </w:r>
      <w:r w:rsidRPr="00E451E3">
        <w:rPr>
          <w:rFonts w:ascii="Times New Roman" w:hAnsi="Times New Roman" w:cs="Times New Roman"/>
          <w:lang w:val="en-US"/>
        </w:rPr>
        <w:t>Zeisel</w:t>
      </w:r>
      <w:r>
        <w:rPr>
          <w:rFonts w:ascii="Times New Roman" w:hAnsi="Times New Roman" w:cs="Times New Roman"/>
          <w:lang w:val="en-US"/>
        </w:rPr>
        <w:t>, et. al.</w:t>
      </w:r>
      <w:r w:rsidRPr="00E451E3">
        <w:rPr>
          <w:rFonts w:ascii="Times New Roman" w:hAnsi="Times New Roman" w:cs="Times New Roman"/>
          <w:lang w:val="en-US"/>
        </w:rPr>
        <w:t xml:space="preserve"> </w:t>
      </w:r>
      <w:r>
        <w:rPr>
          <w:rFonts w:ascii="Times New Roman" w:hAnsi="Times New Roman" w:cs="Times New Roman"/>
          <w:lang w:val="en-US"/>
        </w:rPr>
        <w:t>(2012)</w:t>
      </w:r>
      <w:r w:rsidRPr="00EF0BB4">
        <w:rPr>
          <w:rFonts w:ascii="Times New Roman" w:hAnsi="Times New Roman" w:cs="Times New Roman"/>
          <w:lang w:val="en-US"/>
        </w:rPr>
        <w:t>. Phosphorus. Present Knowledge in Nutrition</w:t>
      </w:r>
      <w:r>
        <w:rPr>
          <w:rFonts w:ascii="Times New Roman" w:hAnsi="Times New Roman" w:cs="Times New Roman"/>
          <w:lang w:val="en-US"/>
        </w:rPr>
        <w:t>:</w:t>
      </w:r>
      <w:r w:rsidRPr="00EF0BB4">
        <w:rPr>
          <w:rFonts w:ascii="Times New Roman" w:hAnsi="Times New Roman" w:cs="Times New Roman"/>
          <w:lang w:val="en-US"/>
        </w:rPr>
        <w:t xml:space="preserve"> 10:</w:t>
      </w:r>
      <w:r>
        <w:rPr>
          <w:rFonts w:ascii="Times New Roman" w:hAnsi="Times New Roman" w:cs="Times New Roman"/>
          <w:lang w:val="en-US"/>
        </w:rPr>
        <w:t xml:space="preserve"> </w:t>
      </w:r>
      <w:r w:rsidRPr="00EF0BB4">
        <w:rPr>
          <w:rFonts w:ascii="Times New Roman" w:hAnsi="Times New Roman" w:cs="Times New Roman"/>
          <w:lang w:val="en-US"/>
        </w:rPr>
        <w:t>447-</w:t>
      </w:r>
      <w:r>
        <w:rPr>
          <w:rFonts w:ascii="Times New Roman" w:hAnsi="Times New Roman" w:cs="Times New Roman"/>
          <w:lang w:val="en-US"/>
        </w:rPr>
        <w:t xml:space="preserve"> 4</w:t>
      </w:r>
      <w:r w:rsidRPr="00EF0BB4">
        <w:rPr>
          <w:rFonts w:ascii="Times New Roman" w:hAnsi="Times New Roman" w:cs="Times New Roman"/>
          <w:lang w:val="en-US"/>
        </w:rPr>
        <w:t>58.</w:t>
      </w:r>
    </w:p>
    <w:p w14:paraId="088507E2"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Henderson</w:t>
      </w:r>
      <w:r>
        <w:rPr>
          <w:rFonts w:ascii="Times New Roman" w:hAnsi="Times New Roman" w:cs="Times New Roman"/>
          <w:lang w:val="en-US"/>
        </w:rPr>
        <w:t xml:space="preserve"> A.M.</w:t>
      </w:r>
      <w:r w:rsidRPr="00EF0BB4">
        <w:rPr>
          <w:rFonts w:ascii="Times New Roman" w:hAnsi="Times New Roman" w:cs="Times New Roman"/>
          <w:lang w:val="en-US"/>
        </w:rPr>
        <w:t xml:space="preserve">, </w:t>
      </w:r>
      <w:r>
        <w:rPr>
          <w:rFonts w:ascii="Times New Roman" w:hAnsi="Times New Roman" w:cs="Times New Roman"/>
          <w:lang w:val="en-US"/>
        </w:rPr>
        <w:t xml:space="preserve">R.E. </w:t>
      </w:r>
      <w:r w:rsidRPr="00EF0BB4">
        <w:rPr>
          <w:rFonts w:ascii="Times New Roman" w:hAnsi="Times New Roman" w:cs="Times New Roman"/>
          <w:lang w:val="en-US"/>
        </w:rPr>
        <w:t xml:space="preserve">Aleliunas, </w:t>
      </w:r>
      <w:r>
        <w:rPr>
          <w:rFonts w:ascii="Times New Roman" w:hAnsi="Times New Roman" w:cs="Times New Roman"/>
          <w:lang w:val="en-US"/>
        </w:rPr>
        <w:t xml:space="preserve">S.P. </w:t>
      </w:r>
      <w:r w:rsidRPr="00EF0BB4">
        <w:rPr>
          <w:rFonts w:ascii="Times New Roman" w:hAnsi="Times New Roman" w:cs="Times New Roman"/>
          <w:lang w:val="en-US"/>
        </w:rPr>
        <w:t xml:space="preserve">Loh, et al. </w:t>
      </w:r>
      <w:r>
        <w:rPr>
          <w:rFonts w:ascii="Times New Roman" w:hAnsi="Times New Roman" w:cs="Times New Roman"/>
          <w:lang w:val="en-US"/>
        </w:rPr>
        <w:t xml:space="preserve">(2018). </w:t>
      </w:r>
      <w:r w:rsidRPr="00EF0BB4">
        <w:rPr>
          <w:rFonts w:ascii="Times New Roman" w:hAnsi="Times New Roman" w:cs="Times New Roman"/>
          <w:lang w:val="en-US"/>
        </w:rPr>
        <w:t>l-5-Methyltetrahydrofolate supplementation increases blood folate concentrations to a greater extent than folic acid supplementation in Malaysian women. J Nutr</w:t>
      </w:r>
      <w:r>
        <w:rPr>
          <w:rFonts w:ascii="Times New Roman" w:hAnsi="Times New Roman" w:cs="Times New Roman"/>
          <w:lang w:val="en-US"/>
        </w:rPr>
        <w:t xml:space="preserve">: </w:t>
      </w:r>
      <w:r w:rsidRPr="00EF0BB4">
        <w:rPr>
          <w:rFonts w:ascii="Times New Roman" w:hAnsi="Times New Roman" w:cs="Times New Roman"/>
          <w:lang w:val="en-US"/>
        </w:rPr>
        <w:t>148:</w:t>
      </w:r>
      <w:r>
        <w:rPr>
          <w:rFonts w:ascii="Times New Roman" w:hAnsi="Times New Roman" w:cs="Times New Roman"/>
          <w:lang w:val="en-US"/>
        </w:rPr>
        <w:t xml:space="preserve"> </w:t>
      </w:r>
      <w:r w:rsidRPr="00EF0BB4">
        <w:rPr>
          <w:rFonts w:ascii="Times New Roman" w:hAnsi="Times New Roman" w:cs="Times New Roman"/>
          <w:lang w:val="en-US"/>
        </w:rPr>
        <w:t>885-</w:t>
      </w:r>
      <w:r>
        <w:rPr>
          <w:rFonts w:ascii="Times New Roman" w:hAnsi="Times New Roman" w:cs="Times New Roman"/>
          <w:lang w:val="en-US"/>
        </w:rPr>
        <w:t xml:space="preserve"> 8</w:t>
      </w:r>
      <w:r w:rsidRPr="00EF0BB4">
        <w:rPr>
          <w:rFonts w:ascii="Times New Roman" w:hAnsi="Times New Roman" w:cs="Times New Roman"/>
          <w:lang w:val="en-US"/>
        </w:rPr>
        <w:t xml:space="preserve">90. </w:t>
      </w:r>
    </w:p>
    <w:p w14:paraId="728C1648"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Herbert V. (1996). Vitamin B12 in Present Knowledge in Nutrition. 17th ed. DC: International Life Sciences Institute Press, Washington.</w:t>
      </w:r>
    </w:p>
    <w:p w14:paraId="033FB64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lastRenderedPageBreak/>
        <w:t>Hesketh</w:t>
      </w:r>
      <w:r>
        <w:rPr>
          <w:rFonts w:ascii="Times New Roman" w:hAnsi="Times New Roman" w:cs="Times New Roman"/>
          <w:lang w:val="en-US"/>
        </w:rPr>
        <w:t xml:space="preserve"> J.E. (2008)</w:t>
      </w:r>
      <w:r w:rsidRPr="00EF0BB4">
        <w:rPr>
          <w:rFonts w:ascii="Times New Roman" w:hAnsi="Times New Roman" w:cs="Times New Roman"/>
          <w:lang w:val="en-US"/>
        </w:rPr>
        <w:t>. Nutrigenomics and selenium: gene expression patterns, physiological targets, and genetics. Annu Rev Nutr</w:t>
      </w:r>
      <w:r>
        <w:rPr>
          <w:rFonts w:ascii="Times New Roman" w:hAnsi="Times New Roman" w:cs="Times New Roman"/>
          <w:lang w:val="en-US"/>
        </w:rPr>
        <w:t xml:space="preserve">: </w:t>
      </w:r>
      <w:r w:rsidRPr="00EF0BB4">
        <w:rPr>
          <w:rFonts w:ascii="Times New Roman" w:hAnsi="Times New Roman" w:cs="Times New Roman"/>
          <w:lang w:val="en-US"/>
        </w:rPr>
        <w:t>28: 157</w:t>
      </w:r>
      <w:r>
        <w:rPr>
          <w:rFonts w:ascii="Times New Roman" w:hAnsi="Times New Roman" w:cs="Times New Roman"/>
          <w:lang w:val="en-US"/>
        </w:rPr>
        <w:t xml:space="preserve">- </w:t>
      </w:r>
      <w:r w:rsidRPr="00EF0BB4">
        <w:rPr>
          <w:rFonts w:ascii="Times New Roman" w:hAnsi="Times New Roman" w:cs="Times New Roman"/>
          <w:lang w:val="en-US"/>
        </w:rPr>
        <w:t>177.</w:t>
      </w:r>
    </w:p>
    <w:p w14:paraId="3E418269"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Hollywood</w:t>
      </w:r>
      <w:r>
        <w:rPr>
          <w:rFonts w:ascii="Times New Roman" w:hAnsi="Times New Roman" w:cs="Times New Roman"/>
          <w:lang w:val="en-US"/>
        </w:rPr>
        <w:t xml:space="preserve"> K.</w:t>
      </w:r>
      <w:r w:rsidRPr="00EF0BB4">
        <w:rPr>
          <w:rFonts w:ascii="Times New Roman" w:hAnsi="Times New Roman" w:cs="Times New Roman"/>
          <w:lang w:val="en-US"/>
        </w:rPr>
        <w:t xml:space="preserve">, </w:t>
      </w:r>
      <w:r>
        <w:rPr>
          <w:rFonts w:ascii="Times New Roman" w:hAnsi="Times New Roman" w:cs="Times New Roman"/>
          <w:lang w:val="en-US"/>
        </w:rPr>
        <w:t xml:space="preserve">D.R. </w:t>
      </w:r>
      <w:r w:rsidRPr="00EF0BB4">
        <w:rPr>
          <w:rFonts w:ascii="Times New Roman" w:hAnsi="Times New Roman" w:cs="Times New Roman"/>
          <w:lang w:val="en-US"/>
        </w:rPr>
        <w:t>Brison</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R. </w:t>
      </w:r>
      <w:r w:rsidRPr="00EF0BB4">
        <w:rPr>
          <w:rFonts w:ascii="Times New Roman" w:hAnsi="Times New Roman" w:cs="Times New Roman"/>
          <w:lang w:val="en-US"/>
        </w:rPr>
        <w:t>Goodacre</w:t>
      </w:r>
      <w:r>
        <w:rPr>
          <w:rFonts w:ascii="Times New Roman" w:hAnsi="Times New Roman" w:cs="Times New Roman"/>
          <w:lang w:val="en-US"/>
        </w:rPr>
        <w:t xml:space="preserve"> (2006).</w:t>
      </w:r>
      <w:r w:rsidRPr="00EF0BB4">
        <w:rPr>
          <w:rFonts w:ascii="Times New Roman" w:hAnsi="Times New Roman" w:cs="Times New Roman"/>
          <w:lang w:val="en-US"/>
        </w:rPr>
        <w:t xml:space="preserve"> Metabolomics: Current technologies and future trends. Proteomics</w:t>
      </w:r>
      <w:r>
        <w:rPr>
          <w:rFonts w:ascii="Times New Roman" w:hAnsi="Times New Roman" w:cs="Times New Roman"/>
          <w:lang w:val="en-US"/>
        </w:rPr>
        <w:t>:</w:t>
      </w:r>
      <w:r w:rsidRPr="00EF0BB4">
        <w:rPr>
          <w:rFonts w:ascii="Times New Roman" w:hAnsi="Times New Roman" w:cs="Times New Roman"/>
          <w:lang w:val="en-US"/>
        </w:rPr>
        <w:t xml:space="preserve"> 6</w:t>
      </w:r>
      <w:r>
        <w:rPr>
          <w:rFonts w:ascii="Times New Roman" w:hAnsi="Times New Roman" w:cs="Times New Roman"/>
          <w:lang w:val="en-US"/>
        </w:rPr>
        <w:t>:</w:t>
      </w:r>
      <w:r w:rsidRPr="00EF0BB4">
        <w:rPr>
          <w:rFonts w:ascii="Times New Roman" w:hAnsi="Times New Roman" w:cs="Times New Roman"/>
          <w:lang w:val="en-US"/>
        </w:rPr>
        <w:t xml:space="preserve"> 4716</w:t>
      </w:r>
      <w:r>
        <w:rPr>
          <w:rFonts w:ascii="Times New Roman" w:hAnsi="Times New Roman" w:cs="Times New Roman"/>
          <w:lang w:val="en-US"/>
        </w:rPr>
        <w:t xml:space="preserve">- </w:t>
      </w:r>
      <w:r w:rsidRPr="00EF0BB4">
        <w:rPr>
          <w:rFonts w:ascii="Times New Roman" w:hAnsi="Times New Roman" w:cs="Times New Roman"/>
          <w:lang w:val="en-US"/>
        </w:rPr>
        <w:t>4723.</w:t>
      </w:r>
    </w:p>
    <w:p w14:paraId="7234D933"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Hossein-nezhad</w:t>
      </w:r>
      <w:r>
        <w:rPr>
          <w:rFonts w:ascii="Times New Roman" w:hAnsi="Times New Roman" w:cs="Times New Roman"/>
          <w:lang w:val="en-US"/>
        </w:rPr>
        <w:t xml:space="preserve"> A. &amp; M.F.</w:t>
      </w:r>
      <w:r w:rsidRPr="00EF0BB4">
        <w:rPr>
          <w:rFonts w:ascii="Times New Roman" w:hAnsi="Times New Roman" w:cs="Times New Roman"/>
          <w:lang w:val="en-US"/>
        </w:rPr>
        <w:t xml:space="preserve"> Holick</w:t>
      </w:r>
      <w:r>
        <w:rPr>
          <w:rFonts w:ascii="Times New Roman" w:hAnsi="Times New Roman" w:cs="Times New Roman"/>
          <w:lang w:val="en-US"/>
        </w:rPr>
        <w:t xml:space="preserve"> (2013)</w:t>
      </w:r>
      <w:r w:rsidRPr="00EF0BB4">
        <w:rPr>
          <w:rFonts w:ascii="Times New Roman" w:hAnsi="Times New Roman" w:cs="Times New Roman"/>
          <w:lang w:val="en-US"/>
        </w:rPr>
        <w:t>. Vitamin D for health: A global perspective. Mayo Clin Proc</w:t>
      </w:r>
      <w:r>
        <w:rPr>
          <w:rFonts w:ascii="Times New Roman" w:hAnsi="Times New Roman" w:cs="Times New Roman"/>
          <w:lang w:val="en-US"/>
        </w:rPr>
        <w:t xml:space="preserve">: </w:t>
      </w:r>
      <w:r w:rsidRPr="00EF0BB4">
        <w:rPr>
          <w:rFonts w:ascii="Times New Roman" w:hAnsi="Times New Roman" w:cs="Times New Roman"/>
          <w:lang w:val="en-US"/>
        </w:rPr>
        <w:t>88:</w:t>
      </w:r>
      <w:r>
        <w:rPr>
          <w:rFonts w:ascii="Times New Roman" w:hAnsi="Times New Roman" w:cs="Times New Roman"/>
          <w:lang w:val="en-US"/>
        </w:rPr>
        <w:t xml:space="preserve"> </w:t>
      </w:r>
      <w:r w:rsidRPr="00EF0BB4">
        <w:rPr>
          <w:rFonts w:ascii="Times New Roman" w:hAnsi="Times New Roman" w:cs="Times New Roman"/>
          <w:lang w:val="en-US"/>
        </w:rPr>
        <w:t>720-</w:t>
      </w:r>
      <w:r>
        <w:rPr>
          <w:rFonts w:ascii="Times New Roman" w:hAnsi="Times New Roman" w:cs="Times New Roman"/>
          <w:lang w:val="en-US"/>
        </w:rPr>
        <w:t xml:space="preserve"> 7</w:t>
      </w:r>
      <w:r w:rsidRPr="00EF0BB4">
        <w:rPr>
          <w:rFonts w:ascii="Times New Roman" w:hAnsi="Times New Roman" w:cs="Times New Roman"/>
          <w:lang w:val="en-US"/>
        </w:rPr>
        <w:t xml:space="preserve">55. </w:t>
      </w:r>
    </w:p>
    <w:p w14:paraId="707D6F5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Huth</w:t>
      </w:r>
      <w:r>
        <w:rPr>
          <w:rFonts w:ascii="Times New Roman" w:hAnsi="Times New Roman" w:cs="Times New Roman"/>
          <w:lang w:val="en-US"/>
        </w:rPr>
        <w:t xml:space="preserve"> C.</w:t>
      </w:r>
      <w:r w:rsidRPr="00EF0BB4">
        <w:rPr>
          <w:rFonts w:ascii="Times New Roman" w:hAnsi="Times New Roman" w:cs="Times New Roman"/>
          <w:lang w:val="en-US"/>
        </w:rPr>
        <w:t xml:space="preserve">, </w:t>
      </w:r>
      <w:r>
        <w:rPr>
          <w:rFonts w:ascii="Times New Roman" w:hAnsi="Times New Roman" w:cs="Times New Roman"/>
          <w:lang w:val="en-US"/>
        </w:rPr>
        <w:t xml:space="preserve">I.M. </w:t>
      </w:r>
      <w:r w:rsidRPr="00EF0BB4">
        <w:rPr>
          <w:rFonts w:ascii="Times New Roman" w:hAnsi="Times New Roman" w:cs="Times New Roman"/>
          <w:lang w:val="en-US"/>
        </w:rPr>
        <w:t xml:space="preserve">Heid, </w:t>
      </w:r>
      <w:r>
        <w:rPr>
          <w:rFonts w:ascii="Times New Roman" w:hAnsi="Times New Roman" w:cs="Times New Roman"/>
          <w:lang w:val="en-US"/>
        </w:rPr>
        <w:t xml:space="preserve">C. </w:t>
      </w:r>
      <w:r w:rsidRPr="00EF0BB4">
        <w:rPr>
          <w:rFonts w:ascii="Times New Roman" w:hAnsi="Times New Roman" w:cs="Times New Roman"/>
          <w:lang w:val="en-US"/>
        </w:rPr>
        <w:t xml:space="preserve">Vollmert, </w:t>
      </w:r>
      <w:r>
        <w:rPr>
          <w:rFonts w:ascii="Times New Roman" w:hAnsi="Times New Roman" w:cs="Times New Roman"/>
          <w:lang w:val="en-US"/>
        </w:rPr>
        <w:t xml:space="preserve">C. </w:t>
      </w:r>
      <w:r w:rsidRPr="00EF0BB4">
        <w:rPr>
          <w:rFonts w:ascii="Times New Roman" w:hAnsi="Times New Roman" w:cs="Times New Roman"/>
          <w:lang w:val="en-US"/>
        </w:rPr>
        <w:t xml:space="preserve">Gieger, </w:t>
      </w:r>
      <w:r>
        <w:rPr>
          <w:rFonts w:ascii="Times New Roman" w:hAnsi="Times New Roman" w:cs="Times New Roman"/>
          <w:lang w:val="en-US"/>
        </w:rPr>
        <w:t xml:space="preserve">H. </w:t>
      </w:r>
      <w:r w:rsidRPr="00EF0BB4">
        <w:rPr>
          <w:rFonts w:ascii="Times New Roman" w:hAnsi="Times New Roman" w:cs="Times New Roman"/>
          <w:lang w:val="en-US"/>
        </w:rPr>
        <w:t xml:space="preserve">Grallert, </w:t>
      </w:r>
      <w:r>
        <w:rPr>
          <w:rFonts w:ascii="Times New Roman" w:hAnsi="Times New Roman" w:cs="Times New Roman"/>
          <w:lang w:val="en-US"/>
        </w:rPr>
        <w:t xml:space="preserve">J.K. </w:t>
      </w:r>
      <w:r w:rsidRPr="00EF0BB4">
        <w:rPr>
          <w:rFonts w:ascii="Times New Roman" w:hAnsi="Times New Roman" w:cs="Times New Roman"/>
          <w:lang w:val="en-US"/>
        </w:rPr>
        <w:t>Wolford, et al.</w:t>
      </w:r>
      <w:r>
        <w:rPr>
          <w:rFonts w:ascii="Times New Roman" w:hAnsi="Times New Roman" w:cs="Times New Roman"/>
          <w:lang w:val="en-US"/>
        </w:rPr>
        <w:t xml:space="preserve"> (2006).</w:t>
      </w:r>
      <w:r w:rsidRPr="00EF0BB4">
        <w:rPr>
          <w:rFonts w:ascii="Times New Roman" w:hAnsi="Times New Roman" w:cs="Times New Roman"/>
          <w:lang w:val="en-US"/>
        </w:rPr>
        <w:t xml:space="preserve"> IL6 gene promoter polymorphisms and type 2 diabetes: Joint analysis of individual participants’ data from 21 studies. Diabetes</w:t>
      </w:r>
      <w:r>
        <w:rPr>
          <w:rFonts w:ascii="Times New Roman" w:hAnsi="Times New Roman" w:cs="Times New Roman"/>
          <w:lang w:val="en-US"/>
        </w:rPr>
        <w:t>:</w:t>
      </w:r>
      <w:r w:rsidRPr="00EF0BB4">
        <w:rPr>
          <w:rFonts w:ascii="Times New Roman" w:hAnsi="Times New Roman" w:cs="Times New Roman"/>
          <w:lang w:val="en-US"/>
        </w:rPr>
        <w:t>55:</w:t>
      </w:r>
      <w:r>
        <w:rPr>
          <w:rFonts w:ascii="Times New Roman" w:hAnsi="Times New Roman" w:cs="Times New Roman"/>
          <w:lang w:val="en-US"/>
        </w:rPr>
        <w:t xml:space="preserve"> </w:t>
      </w:r>
      <w:r w:rsidRPr="00EF0BB4">
        <w:rPr>
          <w:rFonts w:ascii="Times New Roman" w:hAnsi="Times New Roman" w:cs="Times New Roman"/>
          <w:lang w:val="en-US"/>
        </w:rPr>
        <w:t>2915</w:t>
      </w:r>
      <w:r>
        <w:rPr>
          <w:rFonts w:ascii="Times New Roman" w:hAnsi="Times New Roman" w:cs="Times New Roman"/>
          <w:lang w:val="en-US"/>
        </w:rPr>
        <w:t>- 29</w:t>
      </w:r>
      <w:r w:rsidRPr="00EF0BB4">
        <w:rPr>
          <w:rFonts w:ascii="Times New Roman" w:hAnsi="Times New Roman" w:cs="Times New Roman"/>
          <w:lang w:val="en-US"/>
        </w:rPr>
        <w:t>21.</w:t>
      </w:r>
    </w:p>
    <w:p w14:paraId="17243E96"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Ideker</w:t>
      </w:r>
      <w:r>
        <w:rPr>
          <w:rFonts w:ascii="Times New Roman" w:hAnsi="Times New Roman" w:cs="Times New Roman"/>
          <w:lang w:val="en-US"/>
        </w:rPr>
        <w:t xml:space="preserve"> T.</w:t>
      </w:r>
      <w:r w:rsidRPr="00EF0BB4">
        <w:rPr>
          <w:rFonts w:ascii="Times New Roman" w:hAnsi="Times New Roman" w:cs="Times New Roman"/>
          <w:lang w:val="en-US"/>
        </w:rPr>
        <w:t xml:space="preserve">, </w:t>
      </w:r>
      <w:r>
        <w:rPr>
          <w:rFonts w:ascii="Times New Roman" w:hAnsi="Times New Roman" w:cs="Times New Roman"/>
          <w:lang w:val="en-US"/>
        </w:rPr>
        <w:t>T.</w:t>
      </w:r>
      <w:r w:rsidRPr="00EF0BB4">
        <w:rPr>
          <w:rFonts w:ascii="Times New Roman" w:hAnsi="Times New Roman" w:cs="Times New Roman"/>
          <w:lang w:val="en-US"/>
        </w:rPr>
        <w:t xml:space="preserve"> Galitski</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L.</w:t>
      </w:r>
      <w:r w:rsidRPr="00EF0BB4">
        <w:rPr>
          <w:rFonts w:ascii="Times New Roman" w:hAnsi="Times New Roman" w:cs="Times New Roman"/>
          <w:lang w:val="en-US"/>
        </w:rPr>
        <w:t xml:space="preserve"> Hood</w:t>
      </w:r>
      <w:r>
        <w:rPr>
          <w:rFonts w:ascii="Times New Roman" w:hAnsi="Times New Roman" w:cs="Times New Roman"/>
          <w:lang w:val="en-US"/>
        </w:rPr>
        <w:t xml:space="preserve"> (2001)</w:t>
      </w:r>
      <w:r w:rsidRPr="00EF0BB4">
        <w:rPr>
          <w:rFonts w:ascii="Times New Roman" w:hAnsi="Times New Roman" w:cs="Times New Roman"/>
          <w:lang w:val="en-US"/>
        </w:rPr>
        <w:t>. A new approach to decoding life: systems biology. Annu Rev Genom Hum Genet</w:t>
      </w:r>
      <w:r>
        <w:rPr>
          <w:rFonts w:ascii="Times New Roman" w:hAnsi="Times New Roman" w:cs="Times New Roman"/>
          <w:lang w:val="en-US"/>
        </w:rPr>
        <w:t>:</w:t>
      </w:r>
      <w:r w:rsidRPr="00EF0BB4">
        <w:rPr>
          <w:rFonts w:ascii="Times New Roman" w:hAnsi="Times New Roman" w:cs="Times New Roman"/>
          <w:lang w:val="en-US"/>
        </w:rPr>
        <w:t xml:space="preserve"> 2</w:t>
      </w:r>
      <w:r>
        <w:rPr>
          <w:rFonts w:ascii="Times New Roman" w:hAnsi="Times New Roman" w:cs="Times New Roman"/>
          <w:lang w:val="en-US"/>
        </w:rPr>
        <w:t>:</w:t>
      </w:r>
      <w:r w:rsidRPr="00EF0BB4">
        <w:rPr>
          <w:rFonts w:ascii="Times New Roman" w:hAnsi="Times New Roman" w:cs="Times New Roman"/>
          <w:lang w:val="en-US"/>
        </w:rPr>
        <w:t xml:space="preserve"> 343</w:t>
      </w:r>
      <w:r>
        <w:rPr>
          <w:rFonts w:ascii="Times New Roman" w:hAnsi="Times New Roman" w:cs="Times New Roman"/>
          <w:lang w:val="en-US"/>
        </w:rPr>
        <w:t xml:space="preserve">- </w:t>
      </w:r>
      <w:r w:rsidRPr="00EF0BB4">
        <w:rPr>
          <w:rFonts w:ascii="Times New Roman" w:hAnsi="Times New Roman" w:cs="Times New Roman"/>
          <w:lang w:val="en-US"/>
        </w:rPr>
        <w:t>372.</w:t>
      </w:r>
    </w:p>
    <w:p w14:paraId="6481B0F8"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Institute of Medicine, Food and Nutrition Board (1997). Dietary Reference Intakes: Calcium, Phosphorus, Magnesium, Vitamin D and Fluorideexternal. Washington, DC: National Academy Press.</w:t>
      </w:r>
    </w:p>
    <w:p w14:paraId="5E6F07F0"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Institute of Medicine, Food and Nutrition Board (1998). Dietary Reference Intakes: Thiamin, Riboflavin, Niacin, Vitamin B6, Folate, Vitamin B12, Pantothenic Acid, Biotin, and Choline. Washington, DC: National Academy Press.</w:t>
      </w:r>
    </w:p>
    <w:p w14:paraId="649066F7"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Institute of Medicine, Food and Nutrition Board (2000). Dietary Reference Intakes: Vitamin C, Vitamin E, Selenium, and Carotenoids. National Academy Press, Washington, DC.</w:t>
      </w:r>
    </w:p>
    <w:p w14:paraId="12CAF756"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Institute of Medicine, Food and Nutrition Board (2001). Dietary Reference Intakes for Vitamin A, Vitamin K, Arsenic, Boron, Chromium, Copper, Iodine, Iron, Manganese, Molybdenum, Nickel, Silicon, Vanadium, and Zincexternal. Washington, DC: National Academy Press.</w:t>
      </w:r>
    </w:p>
    <w:p w14:paraId="0F7F5D69"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Institute of Medicine, Food and Nutrition Board (2010). Dietary Reference Intakes for Calcium and Vitamin D. Washington, DC: National Academy Press.</w:t>
      </w:r>
    </w:p>
    <w:p w14:paraId="242F3D58"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 xml:space="preserve">Jablonska </w:t>
      </w:r>
      <w:r>
        <w:rPr>
          <w:rFonts w:ascii="Times New Roman" w:hAnsi="Times New Roman" w:cs="Times New Roman"/>
          <w:lang w:val="en-US"/>
        </w:rPr>
        <w:t xml:space="preserve">E. </w:t>
      </w:r>
      <w:r w:rsidRPr="00EF0BB4">
        <w:rPr>
          <w:rFonts w:ascii="Times New Roman" w:hAnsi="Times New Roman" w:cs="Times New Roman"/>
          <w:lang w:val="en-US"/>
        </w:rPr>
        <w:t>et al., (2009). Association between GPx1 Pro198Leu polymorphism, GPx1 activity and plasma selenium concentration in humans. Eur J Nutr</w:t>
      </w:r>
      <w:r>
        <w:rPr>
          <w:rFonts w:ascii="Times New Roman" w:hAnsi="Times New Roman" w:cs="Times New Roman"/>
          <w:lang w:val="en-US"/>
        </w:rPr>
        <w:t xml:space="preserve">: </w:t>
      </w:r>
      <w:r w:rsidRPr="00EF0BB4">
        <w:rPr>
          <w:rFonts w:ascii="Times New Roman" w:hAnsi="Times New Roman" w:cs="Times New Roman"/>
          <w:lang w:val="en-US"/>
        </w:rPr>
        <w:t>48: 383</w:t>
      </w:r>
      <w:r>
        <w:rPr>
          <w:rFonts w:ascii="Times New Roman" w:hAnsi="Times New Roman" w:cs="Times New Roman"/>
          <w:lang w:val="en-US"/>
        </w:rPr>
        <w:t xml:space="preserve">- </w:t>
      </w:r>
      <w:r w:rsidRPr="00EF0BB4">
        <w:rPr>
          <w:rFonts w:ascii="Times New Roman" w:hAnsi="Times New Roman" w:cs="Times New Roman"/>
          <w:lang w:val="en-US"/>
        </w:rPr>
        <w:t>386.</w:t>
      </w:r>
    </w:p>
    <w:p w14:paraId="43511549"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Jablonska</w:t>
      </w:r>
      <w:r>
        <w:rPr>
          <w:rFonts w:ascii="Times New Roman" w:hAnsi="Times New Roman" w:cs="Times New Roman"/>
          <w:lang w:val="en-US"/>
        </w:rPr>
        <w:t xml:space="preserve"> E.</w:t>
      </w:r>
      <w:r w:rsidRPr="00EF0BB4">
        <w:rPr>
          <w:rFonts w:ascii="Times New Roman" w:hAnsi="Times New Roman" w:cs="Times New Roman"/>
          <w:lang w:val="en-US"/>
        </w:rPr>
        <w:t xml:space="preserve">, </w:t>
      </w:r>
      <w:r>
        <w:rPr>
          <w:rFonts w:ascii="Times New Roman" w:hAnsi="Times New Roman" w:cs="Times New Roman"/>
          <w:lang w:val="en-US"/>
        </w:rPr>
        <w:t xml:space="preserve">J. </w:t>
      </w:r>
      <w:r w:rsidRPr="00EF0BB4">
        <w:rPr>
          <w:rFonts w:ascii="Times New Roman" w:hAnsi="Times New Roman" w:cs="Times New Roman"/>
          <w:lang w:val="en-US"/>
        </w:rPr>
        <w:t xml:space="preserve">Gromadzinska, </w:t>
      </w:r>
      <w:r>
        <w:rPr>
          <w:rFonts w:ascii="Times New Roman" w:hAnsi="Times New Roman" w:cs="Times New Roman"/>
          <w:lang w:val="en-US"/>
        </w:rPr>
        <w:t xml:space="preserve">W. </w:t>
      </w:r>
      <w:r w:rsidRPr="00EF0BB4">
        <w:rPr>
          <w:rFonts w:ascii="Times New Roman" w:hAnsi="Times New Roman" w:cs="Times New Roman"/>
          <w:lang w:val="en-US"/>
        </w:rPr>
        <w:t xml:space="preserve">Sobala, </w:t>
      </w:r>
      <w:r>
        <w:rPr>
          <w:rFonts w:ascii="Times New Roman" w:hAnsi="Times New Roman" w:cs="Times New Roman"/>
          <w:lang w:val="en-US"/>
        </w:rPr>
        <w:t xml:space="preserve">E. </w:t>
      </w:r>
      <w:r w:rsidRPr="00EF0BB4">
        <w:rPr>
          <w:rFonts w:ascii="Times New Roman" w:hAnsi="Times New Roman" w:cs="Times New Roman"/>
          <w:lang w:val="en-US"/>
        </w:rPr>
        <w:t>Reszka</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W. </w:t>
      </w:r>
      <w:r w:rsidRPr="00EF0BB4">
        <w:rPr>
          <w:rFonts w:ascii="Times New Roman" w:hAnsi="Times New Roman" w:cs="Times New Roman"/>
          <w:lang w:val="en-US"/>
        </w:rPr>
        <w:t>Wasowicz</w:t>
      </w:r>
      <w:r>
        <w:rPr>
          <w:rFonts w:ascii="Times New Roman" w:hAnsi="Times New Roman" w:cs="Times New Roman"/>
          <w:lang w:val="en-US"/>
        </w:rPr>
        <w:t xml:space="preserve"> (2008)</w:t>
      </w:r>
      <w:r w:rsidRPr="00EF0BB4">
        <w:rPr>
          <w:rFonts w:ascii="Times New Roman" w:hAnsi="Times New Roman" w:cs="Times New Roman"/>
          <w:lang w:val="en-US"/>
        </w:rPr>
        <w:t>. Lung cancer risk associated with selenium status is modified in smoking individuals by Sep15 polymorphism. Eur J Nutr 2008</w:t>
      </w:r>
      <w:r>
        <w:rPr>
          <w:rFonts w:ascii="Times New Roman" w:hAnsi="Times New Roman" w:cs="Times New Roman"/>
          <w:lang w:val="en-US"/>
        </w:rPr>
        <w:t xml:space="preserve">: </w:t>
      </w:r>
      <w:r w:rsidRPr="00EF0BB4">
        <w:rPr>
          <w:rFonts w:ascii="Times New Roman" w:hAnsi="Times New Roman" w:cs="Times New Roman"/>
          <w:lang w:val="en-US"/>
        </w:rPr>
        <w:t>47: 47</w:t>
      </w:r>
      <w:r>
        <w:rPr>
          <w:rFonts w:ascii="Times New Roman" w:hAnsi="Times New Roman" w:cs="Times New Roman"/>
          <w:lang w:val="en-US"/>
        </w:rPr>
        <w:t xml:space="preserve">- </w:t>
      </w:r>
      <w:r w:rsidRPr="00EF0BB4">
        <w:rPr>
          <w:rFonts w:ascii="Times New Roman" w:hAnsi="Times New Roman" w:cs="Times New Roman"/>
          <w:lang w:val="en-US"/>
        </w:rPr>
        <w:t>54.</w:t>
      </w:r>
    </w:p>
    <w:p w14:paraId="18AA73D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Jacob</w:t>
      </w:r>
      <w:r>
        <w:rPr>
          <w:rFonts w:ascii="Times New Roman" w:hAnsi="Times New Roman" w:cs="Times New Roman"/>
          <w:lang w:val="en-US"/>
        </w:rPr>
        <w:t xml:space="preserve"> R.A. &amp;</w:t>
      </w:r>
      <w:r w:rsidRPr="00EF0BB4">
        <w:rPr>
          <w:rFonts w:ascii="Times New Roman" w:hAnsi="Times New Roman" w:cs="Times New Roman"/>
          <w:lang w:val="en-US"/>
        </w:rPr>
        <w:t xml:space="preserve"> </w:t>
      </w:r>
      <w:r>
        <w:rPr>
          <w:rFonts w:ascii="Times New Roman" w:hAnsi="Times New Roman" w:cs="Times New Roman"/>
          <w:lang w:val="en-US"/>
        </w:rPr>
        <w:t xml:space="preserve">G. </w:t>
      </w:r>
      <w:r w:rsidRPr="00EF0BB4">
        <w:rPr>
          <w:rFonts w:ascii="Times New Roman" w:hAnsi="Times New Roman" w:cs="Times New Roman"/>
          <w:lang w:val="en-US"/>
        </w:rPr>
        <w:t>Sotoudeh</w:t>
      </w:r>
      <w:r>
        <w:rPr>
          <w:rFonts w:ascii="Times New Roman" w:hAnsi="Times New Roman" w:cs="Times New Roman"/>
          <w:lang w:val="en-US"/>
        </w:rPr>
        <w:t xml:space="preserve"> (2002)</w:t>
      </w:r>
      <w:r w:rsidRPr="00EF0BB4">
        <w:rPr>
          <w:rFonts w:ascii="Times New Roman" w:hAnsi="Times New Roman" w:cs="Times New Roman"/>
          <w:lang w:val="en-US"/>
        </w:rPr>
        <w:t>. Vitamin C function and status in chronic disease. Nutr Clin Care</w:t>
      </w:r>
      <w:r>
        <w:rPr>
          <w:rFonts w:ascii="Times New Roman" w:hAnsi="Times New Roman" w:cs="Times New Roman"/>
          <w:lang w:val="en-US"/>
        </w:rPr>
        <w:t xml:space="preserve">: </w:t>
      </w:r>
      <w:r w:rsidRPr="00EF0BB4">
        <w:rPr>
          <w:rFonts w:ascii="Times New Roman" w:hAnsi="Times New Roman" w:cs="Times New Roman"/>
          <w:lang w:val="en-US"/>
        </w:rPr>
        <w:t>5:</w:t>
      </w:r>
      <w:r>
        <w:rPr>
          <w:rFonts w:ascii="Times New Roman" w:hAnsi="Times New Roman" w:cs="Times New Roman"/>
          <w:lang w:val="en-US"/>
        </w:rPr>
        <w:t xml:space="preserve"> </w:t>
      </w:r>
      <w:r w:rsidRPr="00EF0BB4">
        <w:rPr>
          <w:rFonts w:ascii="Times New Roman" w:hAnsi="Times New Roman" w:cs="Times New Roman"/>
          <w:lang w:val="en-US"/>
        </w:rPr>
        <w:t>66-</w:t>
      </w:r>
      <w:r>
        <w:rPr>
          <w:rFonts w:ascii="Times New Roman" w:hAnsi="Times New Roman" w:cs="Times New Roman"/>
          <w:lang w:val="en-US"/>
        </w:rPr>
        <w:t xml:space="preserve"> </w:t>
      </w:r>
      <w:r w:rsidRPr="00EF0BB4">
        <w:rPr>
          <w:rFonts w:ascii="Times New Roman" w:hAnsi="Times New Roman" w:cs="Times New Roman"/>
          <w:lang w:val="en-US"/>
        </w:rPr>
        <w:t xml:space="preserve">74. </w:t>
      </w:r>
    </w:p>
    <w:p w14:paraId="5E2A4B7A"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Jacobs</w:t>
      </w:r>
      <w:r>
        <w:rPr>
          <w:rFonts w:ascii="Times New Roman" w:hAnsi="Times New Roman" w:cs="Times New Roman"/>
          <w:lang w:val="en-US"/>
        </w:rPr>
        <w:t xml:space="preserve"> B.</w:t>
      </w:r>
      <w:r w:rsidRPr="00EF0BB4">
        <w:rPr>
          <w:rFonts w:ascii="Times New Roman" w:hAnsi="Times New Roman" w:cs="Times New Roman"/>
          <w:lang w:val="en-US"/>
        </w:rPr>
        <w:t xml:space="preserve">, </w:t>
      </w:r>
      <w:r>
        <w:rPr>
          <w:rFonts w:ascii="Times New Roman" w:hAnsi="Times New Roman" w:cs="Times New Roman"/>
          <w:lang w:val="en-US"/>
        </w:rPr>
        <w:t xml:space="preserve">G. </w:t>
      </w:r>
      <w:r w:rsidRPr="00EF0BB4">
        <w:rPr>
          <w:rFonts w:ascii="Times New Roman" w:hAnsi="Times New Roman" w:cs="Times New Roman"/>
          <w:lang w:val="en-US"/>
        </w:rPr>
        <w:t xml:space="preserve">De Angelis-Schierbaum, </w:t>
      </w:r>
      <w:r>
        <w:rPr>
          <w:rFonts w:ascii="Times New Roman" w:hAnsi="Times New Roman" w:cs="Times New Roman"/>
          <w:lang w:val="en-US"/>
        </w:rPr>
        <w:t xml:space="preserve">S. </w:t>
      </w:r>
      <w:r w:rsidRPr="00EF0BB4">
        <w:rPr>
          <w:rFonts w:ascii="Times New Roman" w:hAnsi="Times New Roman" w:cs="Times New Roman"/>
          <w:lang w:val="en-US"/>
        </w:rPr>
        <w:t xml:space="preserve">Egert, </w:t>
      </w:r>
      <w:r>
        <w:rPr>
          <w:rFonts w:ascii="Times New Roman" w:hAnsi="Times New Roman" w:cs="Times New Roman"/>
          <w:lang w:val="en-US"/>
        </w:rPr>
        <w:t xml:space="preserve">G. </w:t>
      </w:r>
      <w:r w:rsidRPr="00EF0BB4">
        <w:rPr>
          <w:rFonts w:ascii="Times New Roman" w:hAnsi="Times New Roman" w:cs="Times New Roman"/>
          <w:lang w:val="en-US"/>
        </w:rPr>
        <w:t>Assmann</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M. </w:t>
      </w:r>
      <w:r w:rsidRPr="00EF0BB4">
        <w:rPr>
          <w:rFonts w:ascii="Times New Roman" w:hAnsi="Times New Roman" w:cs="Times New Roman"/>
          <w:lang w:val="en-US"/>
        </w:rPr>
        <w:t>Kratz</w:t>
      </w:r>
      <w:r>
        <w:rPr>
          <w:rFonts w:ascii="Times New Roman" w:hAnsi="Times New Roman" w:cs="Times New Roman"/>
          <w:lang w:val="en-US"/>
        </w:rPr>
        <w:t xml:space="preserve"> (2004)</w:t>
      </w:r>
      <w:r w:rsidRPr="00EF0BB4">
        <w:rPr>
          <w:rFonts w:ascii="Times New Roman" w:hAnsi="Times New Roman" w:cs="Times New Roman"/>
          <w:lang w:val="en-US"/>
        </w:rPr>
        <w:t>. Individual serum triglyceride responses to high-fat and low-fat diets differ in men with modest and severe hypertriglyceridemia. J Nutr</w:t>
      </w:r>
      <w:r>
        <w:rPr>
          <w:rFonts w:ascii="Times New Roman" w:hAnsi="Times New Roman" w:cs="Times New Roman"/>
          <w:lang w:val="en-US"/>
        </w:rPr>
        <w:t xml:space="preserve">: </w:t>
      </w:r>
      <w:r w:rsidRPr="00EF0BB4">
        <w:rPr>
          <w:rFonts w:ascii="Times New Roman" w:hAnsi="Times New Roman" w:cs="Times New Roman"/>
          <w:lang w:val="en-US"/>
        </w:rPr>
        <w:t>134: 1400</w:t>
      </w:r>
      <w:r>
        <w:rPr>
          <w:rFonts w:ascii="Times New Roman" w:hAnsi="Times New Roman" w:cs="Times New Roman"/>
          <w:lang w:val="en-US"/>
        </w:rPr>
        <w:t xml:space="preserve">- </w:t>
      </w:r>
      <w:r w:rsidRPr="00EF0BB4">
        <w:rPr>
          <w:rFonts w:ascii="Times New Roman" w:hAnsi="Times New Roman" w:cs="Times New Roman"/>
          <w:lang w:val="en-US"/>
        </w:rPr>
        <w:t>1405.</w:t>
      </w:r>
    </w:p>
    <w:p w14:paraId="179E81C2"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Jacobsen</w:t>
      </w:r>
      <w:r>
        <w:rPr>
          <w:rFonts w:ascii="Times New Roman" w:hAnsi="Times New Roman" w:cs="Times New Roman"/>
          <w:lang w:val="en-US"/>
        </w:rPr>
        <w:t xml:space="preserve"> D.W. (1998)</w:t>
      </w:r>
      <w:r w:rsidRPr="00EF0BB4">
        <w:rPr>
          <w:rFonts w:ascii="Times New Roman" w:hAnsi="Times New Roman" w:cs="Times New Roman"/>
          <w:lang w:val="en-US"/>
        </w:rPr>
        <w:t>. Homocysteine and vitamins in cardiovascular disease. Clin Chem.</w:t>
      </w:r>
      <w:r>
        <w:rPr>
          <w:rFonts w:ascii="Times New Roman" w:hAnsi="Times New Roman" w:cs="Times New Roman"/>
          <w:lang w:val="en-US"/>
        </w:rPr>
        <w:t xml:space="preserve">: </w:t>
      </w:r>
      <w:r w:rsidRPr="00EF0BB4">
        <w:rPr>
          <w:rFonts w:ascii="Times New Roman" w:hAnsi="Times New Roman" w:cs="Times New Roman"/>
          <w:lang w:val="en-US"/>
        </w:rPr>
        <w:t>44:</w:t>
      </w:r>
      <w:r>
        <w:rPr>
          <w:rFonts w:ascii="Times New Roman" w:hAnsi="Times New Roman" w:cs="Times New Roman"/>
          <w:lang w:val="en-US"/>
        </w:rPr>
        <w:t xml:space="preserve"> </w:t>
      </w:r>
      <w:r w:rsidRPr="00EF0BB4">
        <w:rPr>
          <w:rFonts w:ascii="Times New Roman" w:hAnsi="Times New Roman" w:cs="Times New Roman"/>
          <w:lang w:val="en-US"/>
        </w:rPr>
        <w:t>1833</w:t>
      </w:r>
      <w:r>
        <w:rPr>
          <w:rFonts w:ascii="Times New Roman" w:hAnsi="Times New Roman" w:cs="Times New Roman"/>
          <w:lang w:val="en-US"/>
        </w:rPr>
        <w:t>- 18</w:t>
      </w:r>
      <w:r w:rsidRPr="00EF0BB4">
        <w:rPr>
          <w:rFonts w:ascii="Times New Roman" w:hAnsi="Times New Roman" w:cs="Times New Roman"/>
          <w:lang w:val="en-US"/>
        </w:rPr>
        <w:t>43.</w:t>
      </w:r>
    </w:p>
    <w:p w14:paraId="36E49B4F"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Jagannath</w:t>
      </w:r>
      <w:r>
        <w:rPr>
          <w:rFonts w:ascii="Times New Roman" w:hAnsi="Times New Roman" w:cs="Times New Roman"/>
          <w:lang w:val="en-US"/>
        </w:rPr>
        <w:t xml:space="preserve"> V.A.</w:t>
      </w:r>
      <w:r w:rsidRPr="00EF0BB4">
        <w:rPr>
          <w:rFonts w:ascii="Times New Roman" w:hAnsi="Times New Roman" w:cs="Times New Roman"/>
          <w:lang w:val="en-US"/>
        </w:rPr>
        <w:t xml:space="preserve">, </w:t>
      </w:r>
      <w:r>
        <w:rPr>
          <w:rFonts w:ascii="Times New Roman" w:hAnsi="Times New Roman" w:cs="Times New Roman"/>
          <w:lang w:val="en-US"/>
        </w:rPr>
        <w:t xml:space="preserve">Z. </w:t>
      </w:r>
      <w:r w:rsidRPr="00EF0BB4">
        <w:rPr>
          <w:rFonts w:ascii="Times New Roman" w:hAnsi="Times New Roman" w:cs="Times New Roman"/>
          <w:lang w:val="en-US"/>
        </w:rPr>
        <w:t xml:space="preserve">Fedorowicz, </w:t>
      </w:r>
      <w:r>
        <w:rPr>
          <w:rFonts w:ascii="Times New Roman" w:hAnsi="Times New Roman" w:cs="Times New Roman"/>
          <w:lang w:val="en-US"/>
        </w:rPr>
        <w:t xml:space="preserve">V. </w:t>
      </w:r>
      <w:r w:rsidRPr="00EF0BB4">
        <w:rPr>
          <w:rFonts w:ascii="Times New Roman" w:hAnsi="Times New Roman" w:cs="Times New Roman"/>
          <w:lang w:val="en-US"/>
        </w:rPr>
        <w:t>Thaker</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A.B. </w:t>
      </w:r>
      <w:r w:rsidRPr="00EF0BB4">
        <w:rPr>
          <w:rFonts w:ascii="Times New Roman" w:hAnsi="Times New Roman" w:cs="Times New Roman"/>
          <w:lang w:val="en-US"/>
        </w:rPr>
        <w:t>Chang</w:t>
      </w:r>
      <w:r>
        <w:rPr>
          <w:rFonts w:ascii="Times New Roman" w:hAnsi="Times New Roman" w:cs="Times New Roman"/>
          <w:lang w:val="en-US"/>
        </w:rPr>
        <w:t xml:space="preserve"> (2013)</w:t>
      </w:r>
      <w:r w:rsidRPr="00EF0BB4">
        <w:rPr>
          <w:rFonts w:ascii="Times New Roman" w:hAnsi="Times New Roman" w:cs="Times New Roman"/>
          <w:lang w:val="en-US"/>
        </w:rPr>
        <w:t>.</w:t>
      </w:r>
      <w:r>
        <w:rPr>
          <w:rFonts w:ascii="Times New Roman" w:hAnsi="Times New Roman" w:cs="Times New Roman"/>
          <w:lang w:val="en-US"/>
        </w:rPr>
        <w:t xml:space="preserve"> </w:t>
      </w:r>
      <w:r w:rsidRPr="00EF0BB4">
        <w:rPr>
          <w:rFonts w:ascii="Times New Roman" w:hAnsi="Times New Roman" w:cs="Times New Roman"/>
          <w:lang w:val="en-US"/>
        </w:rPr>
        <w:t>Vitamin K supplementation for cystic fibrosis. The Cochrane database of systematic reviews</w:t>
      </w:r>
      <w:r>
        <w:rPr>
          <w:rFonts w:ascii="Times New Roman" w:hAnsi="Times New Roman" w:cs="Times New Roman"/>
          <w:lang w:val="en-US"/>
        </w:rPr>
        <w:t xml:space="preserve">: </w:t>
      </w:r>
      <w:r w:rsidRPr="00EF0BB4">
        <w:rPr>
          <w:rFonts w:ascii="Times New Roman" w:hAnsi="Times New Roman" w:cs="Times New Roman"/>
          <w:lang w:val="en-US"/>
        </w:rPr>
        <w:t>4:</w:t>
      </w:r>
      <w:r>
        <w:rPr>
          <w:rFonts w:ascii="Times New Roman" w:hAnsi="Times New Roman" w:cs="Times New Roman"/>
          <w:lang w:val="en-US"/>
        </w:rPr>
        <w:t xml:space="preserve"> 82- 84</w:t>
      </w:r>
      <w:r w:rsidRPr="00EF0BB4">
        <w:rPr>
          <w:rFonts w:ascii="Times New Roman" w:hAnsi="Times New Roman" w:cs="Times New Roman"/>
          <w:lang w:val="en-US"/>
        </w:rPr>
        <w:t xml:space="preserve">. </w:t>
      </w:r>
    </w:p>
    <w:p w14:paraId="7B27098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 xml:space="preserve">Johannes von Lintig, Darwin Babino </w:t>
      </w:r>
      <w:r>
        <w:rPr>
          <w:rFonts w:ascii="Times New Roman" w:hAnsi="Times New Roman" w:cs="Times New Roman"/>
          <w:lang w:val="en-US"/>
        </w:rPr>
        <w:t>(</w:t>
      </w:r>
      <w:r w:rsidRPr="00EF0BB4">
        <w:rPr>
          <w:rFonts w:ascii="Times New Roman" w:hAnsi="Times New Roman" w:cs="Times New Roman"/>
          <w:lang w:val="en-US"/>
        </w:rPr>
        <w:t>2010</w:t>
      </w:r>
      <w:r>
        <w:rPr>
          <w:rFonts w:ascii="Times New Roman" w:hAnsi="Times New Roman" w:cs="Times New Roman"/>
          <w:lang w:val="en-US"/>
        </w:rPr>
        <w:t>)</w:t>
      </w:r>
      <w:r w:rsidRPr="00EF0BB4">
        <w:rPr>
          <w:rFonts w:ascii="Times New Roman" w:hAnsi="Times New Roman" w:cs="Times New Roman"/>
          <w:lang w:val="en-US"/>
        </w:rPr>
        <w:t>. Colors with functions: elucidating the biochemical and molecular basis of carotenoid metabolism. Annu Rev Nutr</w:t>
      </w:r>
      <w:r>
        <w:rPr>
          <w:rFonts w:ascii="Times New Roman" w:hAnsi="Times New Roman" w:cs="Times New Roman"/>
          <w:lang w:val="en-US"/>
        </w:rPr>
        <w:t>:</w:t>
      </w:r>
      <w:r w:rsidRPr="00EF0BB4">
        <w:rPr>
          <w:rFonts w:ascii="Times New Roman" w:hAnsi="Times New Roman" w:cs="Times New Roman"/>
          <w:lang w:val="en-US"/>
        </w:rPr>
        <w:t xml:space="preserve"> 30</w:t>
      </w:r>
      <w:r>
        <w:rPr>
          <w:rFonts w:ascii="Times New Roman" w:hAnsi="Times New Roman" w:cs="Times New Roman"/>
          <w:lang w:val="en-US"/>
        </w:rPr>
        <w:t>:</w:t>
      </w:r>
      <w:r w:rsidRPr="00EF0BB4">
        <w:rPr>
          <w:rFonts w:ascii="Times New Roman" w:hAnsi="Times New Roman" w:cs="Times New Roman"/>
          <w:lang w:val="en-US"/>
        </w:rPr>
        <w:t xml:space="preserve"> 35</w:t>
      </w:r>
      <w:r>
        <w:rPr>
          <w:rFonts w:ascii="Times New Roman" w:hAnsi="Times New Roman" w:cs="Times New Roman"/>
          <w:lang w:val="en-US"/>
        </w:rPr>
        <w:t xml:space="preserve">- </w:t>
      </w:r>
      <w:r w:rsidRPr="00EF0BB4">
        <w:rPr>
          <w:rFonts w:ascii="Times New Roman" w:hAnsi="Times New Roman" w:cs="Times New Roman"/>
          <w:lang w:val="en-US"/>
        </w:rPr>
        <w:t>56.</w:t>
      </w:r>
    </w:p>
    <w:p w14:paraId="23A4719B"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Johnson</w:t>
      </w:r>
      <w:r>
        <w:rPr>
          <w:rFonts w:ascii="Times New Roman" w:hAnsi="Times New Roman" w:cs="Times New Roman"/>
          <w:lang w:val="en-US"/>
        </w:rPr>
        <w:t xml:space="preserve"> E.J. &amp;</w:t>
      </w:r>
      <w:r w:rsidRPr="00EF0BB4">
        <w:rPr>
          <w:rFonts w:ascii="Times New Roman" w:hAnsi="Times New Roman" w:cs="Times New Roman"/>
          <w:lang w:val="en-US"/>
        </w:rPr>
        <w:t xml:space="preserve"> </w:t>
      </w:r>
      <w:r>
        <w:rPr>
          <w:rFonts w:ascii="Times New Roman" w:hAnsi="Times New Roman" w:cs="Times New Roman"/>
          <w:lang w:val="en-US"/>
        </w:rPr>
        <w:t xml:space="preserve">R.M. </w:t>
      </w:r>
      <w:r w:rsidRPr="00EF0BB4">
        <w:rPr>
          <w:rFonts w:ascii="Times New Roman" w:hAnsi="Times New Roman" w:cs="Times New Roman"/>
          <w:lang w:val="en-US"/>
        </w:rPr>
        <w:t xml:space="preserve">Russell. Beta-Carotene. In: Coates PM, Betz JM, Blackman MR, et al., </w:t>
      </w:r>
      <w:r>
        <w:rPr>
          <w:rFonts w:ascii="Times New Roman" w:hAnsi="Times New Roman" w:cs="Times New Roman"/>
          <w:lang w:val="en-US"/>
        </w:rPr>
        <w:t>(2010)</w:t>
      </w:r>
      <w:r w:rsidRPr="00EF0BB4">
        <w:rPr>
          <w:rFonts w:ascii="Times New Roman" w:hAnsi="Times New Roman" w:cs="Times New Roman"/>
          <w:lang w:val="en-US"/>
        </w:rPr>
        <w:t>. Encyclopedia of Dietary Supplements:</w:t>
      </w:r>
      <w:r>
        <w:rPr>
          <w:rFonts w:ascii="Times New Roman" w:hAnsi="Times New Roman" w:cs="Times New Roman"/>
          <w:lang w:val="en-US"/>
        </w:rPr>
        <w:t xml:space="preserve"> </w:t>
      </w:r>
      <w:r w:rsidRPr="00EF0BB4">
        <w:rPr>
          <w:rFonts w:ascii="Times New Roman" w:hAnsi="Times New Roman" w:cs="Times New Roman"/>
          <w:lang w:val="en-US"/>
        </w:rPr>
        <w:t>115-</w:t>
      </w:r>
      <w:r>
        <w:rPr>
          <w:rFonts w:ascii="Times New Roman" w:hAnsi="Times New Roman" w:cs="Times New Roman"/>
          <w:lang w:val="en-US"/>
        </w:rPr>
        <w:t>1</w:t>
      </w:r>
      <w:r w:rsidRPr="00EF0BB4">
        <w:rPr>
          <w:rFonts w:ascii="Times New Roman" w:hAnsi="Times New Roman" w:cs="Times New Roman"/>
          <w:lang w:val="en-US"/>
        </w:rPr>
        <w:t>20.</w:t>
      </w:r>
    </w:p>
    <w:p w14:paraId="76A715C1"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lastRenderedPageBreak/>
        <w:t>Johnson</w:t>
      </w:r>
      <w:r>
        <w:rPr>
          <w:rFonts w:ascii="Times New Roman" w:hAnsi="Times New Roman" w:cs="Times New Roman"/>
          <w:lang w:val="en-US"/>
        </w:rPr>
        <w:t xml:space="preserve"> M.A. (2007)</w:t>
      </w:r>
      <w:r w:rsidRPr="00EF0BB4">
        <w:rPr>
          <w:rFonts w:ascii="Times New Roman" w:hAnsi="Times New Roman" w:cs="Times New Roman"/>
          <w:lang w:val="en-US"/>
        </w:rPr>
        <w:t>. If high folic acid aggravates vitamin B12 deficiency what should be done about it? Nutr Rev</w:t>
      </w:r>
      <w:r>
        <w:rPr>
          <w:rFonts w:ascii="Times New Roman" w:hAnsi="Times New Roman" w:cs="Times New Roman"/>
          <w:lang w:val="en-US"/>
        </w:rPr>
        <w:t>:</w:t>
      </w:r>
      <w:r w:rsidRPr="00EF0BB4">
        <w:rPr>
          <w:rFonts w:ascii="Times New Roman" w:hAnsi="Times New Roman" w:cs="Times New Roman"/>
          <w:lang w:val="en-US"/>
        </w:rPr>
        <w:t xml:space="preserve"> 65:</w:t>
      </w:r>
      <w:r>
        <w:rPr>
          <w:rFonts w:ascii="Times New Roman" w:hAnsi="Times New Roman" w:cs="Times New Roman"/>
          <w:lang w:val="en-US"/>
        </w:rPr>
        <w:t xml:space="preserve"> </w:t>
      </w:r>
      <w:r w:rsidRPr="00EF0BB4">
        <w:rPr>
          <w:rFonts w:ascii="Times New Roman" w:hAnsi="Times New Roman" w:cs="Times New Roman"/>
          <w:lang w:val="en-US"/>
        </w:rPr>
        <w:t>451-</w:t>
      </w:r>
      <w:r>
        <w:rPr>
          <w:rFonts w:ascii="Times New Roman" w:hAnsi="Times New Roman" w:cs="Times New Roman"/>
          <w:lang w:val="en-US"/>
        </w:rPr>
        <w:t xml:space="preserve"> 45</w:t>
      </w:r>
      <w:r w:rsidRPr="00EF0BB4">
        <w:rPr>
          <w:rFonts w:ascii="Times New Roman" w:hAnsi="Times New Roman" w:cs="Times New Roman"/>
          <w:lang w:val="en-US"/>
        </w:rPr>
        <w:t>8.</w:t>
      </w:r>
    </w:p>
    <w:p w14:paraId="02FA942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Johnston</w:t>
      </w:r>
      <w:r>
        <w:rPr>
          <w:rFonts w:ascii="Times New Roman" w:hAnsi="Times New Roman" w:cs="Times New Roman"/>
          <w:lang w:val="en-US"/>
        </w:rPr>
        <w:t xml:space="preserve"> C.S. &amp;</w:t>
      </w:r>
      <w:r w:rsidRPr="00EF0BB4">
        <w:rPr>
          <w:rFonts w:ascii="Times New Roman" w:hAnsi="Times New Roman" w:cs="Times New Roman"/>
          <w:lang w:val="en-US"/>
        </w:rPr>
        <w:t xml:space="preserve"> </w:t>
      </w:r>
      <w:r>
        <w:rPr>
          <w:rFonts w:ascii="Times New Roman" w:hAnsi="Times New Roman" w:cs="Times New Roman"/>
          <w:lang w:val="en-US"/>
        </w:rPr>
        <w:t xml:space="preserve">B. </w:t>
      </w:r>
      <w:r w:rsidRPr="00EF0BB4">
        <w:rPr>
          <w:rFonts w:ascii="Times New Roman" w:hAnsi="Times New Roman" w:cs="Times New Roman"/>
          <w:lang w:val="en-US"/>
        </w:rPr>
        <w:t>Luo</w:t>
      </w:r>
      <w:r>
        <w:rPr>
          <w:rFonts w:ascii="Times New Roman" w:hAnsi="Times New Roman" w:cs="Times New Roman"/>
          <w:lang w:val="en-US"/>
        </w:rPr>
        <w:t xml:space="preserve"> (1994)</w:t>
      </w:r>
      <w:r w:rsidRPr="00EF0BB4">
        <w:rPr>
          <w:rFonts w:ascii="Times New Roman" w:hAnsi="Times New Roman" w:cs="Times New Roman"/>
          <w:lang w:val="en-US"/>
        </w:rPr>
        <w:t>. Comparison of the absorption and excretion of three commercially available sources of vitamin C. J Am Diet Assoc</w:t>
      </w:r>
      <w:r>
        <w:rPr>
          <w:rFonts w:ascii="Times New Roman" w:hAnsi="Times New Roman" w:cs="Times New Roman"/>
          <w:lang w:val="en-US"/>
        </w:rPr>
        <w:t xml:space="preserve">: </w:t>
      </w:r>
      <w:r w:rsidRPr="00EF0BB4">
        <w:rPr>
          <w:rFonts w:ascii="Times New Roman" w:hAnsi="Times New Roman" w:cs="Times New Roman"/>
          <w:lang w:val="en-US"/>
        </w:rPr>
        <w:t>94:</w:t>
      </w:r>
      <w:r>
        <w:rPr>
          <w:rFonts w:ascii="Times New Roman" w:hAnsi="Times New Roman" w:cs="Times New Roman"/>
          <w:lang w:val="en-US"/>
        </w:rPr>
        <w:t xml:space="preserve"> </w:t>
      </w:r>
      <w:r w:rsidRPr="00EF0BB4">
        <w:rPr>
          <w:rFonts w:ascii="Times New Roman" w:hAnsi="Times New Roman" w:cs="Times New Roman"/>
          <w:lang w:val="en-US"/>
        </w:rPr>
        <w:t>779-</w:t>
      </w:r>
      <w:r>
        <w:rPr>
          <w:rFonts w:ascii="Times New Roman" w:hAnsi="Times New Roman" w:cs="Times New Roman"/>
          <w:lang w:val="en-US"/>
        </w:rPr>
        <w:t xml:space="preserve"> 7</w:t>
      </w:r>
      <w:r w:rsidRPr="00EF0BB4">
        <w:rPr>
          <w:rFonts w:ascii="Times New Roman" w:hAnsi="Times New Roman" w:cs="Times New Roman"/>
          <w:lang w:val="en-US"/>
        </w:rPr>
        <w:t xml:space="preserve">81. </w:t>
      </w:r>
    </w:p>
    <w:p w14:paraId="6211C27A"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Joost</w:t>
      </w:r>
      <w:r>
        <w:rPr>
          <w:rFonts w:ascii="Times New Roman" w:hAnsi="Times New Roman" w:cs="Times New Roman"/>
          <w:lang w:val="en-US"/>
        </w:rPr>
        <w:t xml:space="preserve"> H.G.</w:t>
      </w:r>
      <w:r w:rsidRPr="00EF0BB4">
        <w:rPr>
          <w:rFonts w:ascii="Times New Roman" w:hAnsi="Times New Roman" w:cs="Times New Roman"/>
          <w:lang w:val="en-US"/>
        </w:rPr>
        <w:t xml:space="preserve">, </w:t>
      </w:r>
      <w:r>
        <w:rPr>
          <w:rFonts w:ascii="Times New Roman" w:hAnsi="Times New Roman" w:cs="Times New Roman"/>
          <w:lang w:val="en-US"/>
        </w:rPr>
        <w:t xml:space="preserve">M.J. </w:t>
      </w:r>
      <w:r w:rsidRPr="00EF0BB4">
        <w:rPr>
          <w:rFonts w:ascii="Times New Roman" w:hAnsi="Times New Roman" w:cs="Times New Roman"/>
          <w:lang w:val="en-US"/>
        </w:rPr>
        <w:t xml:space="preserve">Gibney, </w:t>
      </w:r>
      <w:r>
        <w:rPr>
          <w:rFonts w:ascii="Times New Roman" w:hAnsi="Times New Roman" w:cs="Times New Roman"/>
          <w:lang w:val="en-US"/>
        </w:rPr>
        <w:t xml:space="preserve">K.D. </w:t>
      </w:r>
      <w:r w:rsidRPr="00EF0BB4">
        <w:rPr>
          <w:rFonts w:ascii="Times New Roman" w:hAnsi="Times New Roman" w:cs="Times New Roman"/>
          <w:lang w:val="en-US"/>
        </w:rPr>
        <w:t xml:space="preserve">Cashman, </w:t>
      </w:r>
      <w:r>
        <w:rPr>
          <w:rFonts w:ascii="Times New Roman" w:hAnsi="Times New Roman" w:cs="Times New Roman"/>
          <w:lang w:val="en-US"/>
        </w:rPr>
        <w:t xml:space="preserve">U. </w:t>
      </w:r>
      <w:r w:rsidRPr="00EF0BB4">
        <w:rPr>
          <w:rFonts w:ascii="Times New Roman" w:hAnsi="Times New Roman" w:cs="Times New Roman"/>
          <w:lang w:val="en-US"/>
        </w:rPr>
        <w:t xml:space="preserve">Görman, </w:t>
      </w:r>
      <w:r>
        <w:rPr>
          <w:rFonts w:ascii="Times New Roman" w:hAnsi="Times New Roman" w:cs="Times New Roman"/>
          <w:lang w:val="en-US"/>
        </w:rPr>
        <w:t xml:space="preserve">J.E. </w:t>
      </w:r>
      <w:r w:rsidRPr="00EF0BB4">
        <w:rPr>
          <w:rFonts w:ascii="Times New Roman" w:hAnsi="Times New Roman" w:cs="Times New Roman"/>
          <w:lang w:val="en-US"/>
        </w:rPr>
        <w:t xml:space="preserve">Hesketh, </w:t>
      </w:r>
      <w:r>
        <w:rPr>
          <w:rFonts w:ascii="Times New Roman" w:hAnsi="Times New Roman" w:cs="Times New Roman"/>
          <w:lang w:val="en-US"/>
        </w:rPr>
        <w:t xml:space="preserve">M. </w:t>
      </w:r>
      <w:r w:rsidRPr="00EF0BB4">
        <w:rPr>
          <w:rFonts w:ascii="Times New Roman" w:hAnsi="Times New Roman" w:cs="Times New Roman"/>
          <w:lang w:val="en-US"/>
        </w:rPr>
        <w:t>Mueller</w:t>
      </w:r>
      <w:r>
        <w:rPr>
          <w:rFonts w:ascii="Times New Roman" w:hAnsi="Times New Roman" w:cs="Times New Roman"/>
          <w:lang w:val="en-US"/>
        </w:rPr>
        <w:t>,</w:t>
      </w:r>
      <w:r w:rsidRPr="00EF0BB4">
        <w:rPr>
          <w:rFonts w:ascii="Times New Roman" w:hAnsi="Times New Roman" w:cs="Times New Roman"/>
          <w:lang w:val="en-US"/>
        </w:rPr>
        <w:t xml:space="preserve"> et al.</w:t>
      </w:r>
      <w:r>
        <w:rPr>
          <w:rFonts w:ascii="Times New Roman" w:hAnsi="Times New Roman" w:cs="Times New Roman"/>
          <w:lang w:val="en-US"/>
        </w:rPr>
        <w:t xml:space="preserve"> (2007).</w:t>
      </w:r>
      <w:r w:rsidRPr="00EF0BB4">
        <w:rPr>
          <w:rFonts w:ascii="Times New Roman" w:hAnsi="Times New Roman" w:cs="Times New Roman"/>
          <w:lang w:val="en-US"/>
        </w:rPr>
        <w:t xml:space="preserve"> Personalised nutrition: status and perspectives. Br J Nutr</w:t>
      </w:r>
      <w:r>
        <w:rPr>
          <w:rFonts w:ascii="Times New Roman" w:hAnsi="Times New Roman" w:cs="Times New Roman"/>
          <w:lang w:val="en-US"/>
        </w:rPr>
        <w:t xml:space="preserve">: </w:t>
      </w:r>
      <w:r w:rsidRPr="00EF0BB4">
        <w:rPr>
          <w:rFonts w:ascii="Times New Roman" w:hAnsi="Times New Roman" w:cs="Times New Roman"/>
          <w:lang w:val="en-US"/>
        </w:rPr>
        <w:t>98: 26</w:t>
      </w:r>
      <w:r>
        <w:rPr>
          <w:rFonts w:ascii="Times New Roman" w:hAnsi="Times New Roman" w:cs="Times New Roman"/>
          <w:lang w:val="en-US"/>
        </w:rPr>
        <w:t xml:space="preserve">- </w:t>
      </w:r>
      <w:r w:rsidRPr="00EF0BB4">
        <w:rPr>
          <w:rFonts w:ascii="Times New Roman" w:hAnsi="Times New Roman" w:cs="Times New Roman"/>
          <w:lang w:val="en-US"/>
        </w:rPr>
        <w:t>31.</w:t>
      </w:r>
    </w:p>
    <w:p w14:paraId="5E5EB24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Kang</w:t>
      </w:r>
      <w:r>
        <w:rPr>
          <w:rFonts w:ascii="Times New Roman" w:hAnsi="Times New Roman" w:cs="Times New Roman"/>
          <w:lang w:val="en-US"/>
        </w:rPr>
        <w:t xml:space="preserve"> G.Y.</w:t>
      </w:r>
      <w:r w:rsidRPr="00EF0BB4">
        <w:rPr>
          <w:rFonts w:ascii="Times New Roman" w:hAnsi="Times New Roman" w:cs="Times New Roman"/>
          <w:lang w:val="en-US"/>
        </w:rPr>
        <w:t xml:space="preserve">, </w:t>
      </w:r>
      <w:r>
        <w:rPr>
          <w:rFonts w:ascii="Times New Roman" w:hAnsi="Times New Roman" w:cs="Times New Roman"/>
          <w:lang w:val="en-US"/>
        </w:rPr>
        <w:t xml:space="preserve">J.R. </w:t>
      </w:r>
      <w:r w:rsidRPr="00EF0BB4">
        <w:rPr>
          <w:rFonts w:ascii="Times New Roman" w:hAnsi="Times New Roman" w:cs="Times New Roman"/>
          <w:lang w:val="en-US"/>
        </w:rPr>
        <w:t xml:space="preserve">Parks, </w:t>
      </w:r>
      <w:r>
        <w:rPr>
          <w:rFonts w:ascii="Times New Roman" w:hAnsi="Times New Roman" w:cs="Times New Roman"/>
          <w:lang w:val="en-US"/>
        </w:rPr>
        <w:t xml:space="preserve">B. </w:t>
      </w:r>
      <w:r w:rsidRPr="00EF0BB4">
        <w:rPr>
          <w:rFonts w:ascii="Times New Roman" w:hAnsi="Times New Roman" w:cs="Times New Roman"/>
          <w:lang w:val="en-US"/>
        </w:rPr>
        <w:t xml:space="preserve">Fileta, </w:t>
      </w:r>
      <w:r>
        <w:rPr>
          <w:rFonts w:ascii="Times New Roman" w:hAnsi="Times New Roman" w:cs="Times New Roman"/>
          <w:lang w:val="en-US"/>
        </w:rPr>
        <w:t xml:space="preserve">A. </w:t>
      </w:r>
      <w:r w:rsidRPr="00EF0BB4">
        <w:rPr>
          <w:rFonts w:ascii="Times New Roman" w:hAnsi="Times New Roman" w:cs="Times New Roman"/>
          <w:lang w:val="en-US"/>
        </w:rPr>
        <w:t xml:space="preserve">Chang, </w:t>
      </w:r>
      <w:r>
        <w:rPr>
          <w:rFonts w:ascii="Times New Roman" w:hAnsi="Times New Roman" w:cs="Times New Roman"/>
          <w:lang w:val="en-US"/>
        </w:rPr>
        <w:t xml:space="preserve">M.M. </w:t>
      </w:r>
      <w:r w:rsidRPr="00EF0BB4">
        <w:rPr>
          <w:rFonts w:ascii="Times New Roman" w:hAnsi="Times New Roman" w:cs="Times New Roman"/>
          <w:lang w:val="en-US"/>
        </w:rPr>
        <w:t xml:space="preserve">Abdel-Rahim, </w:t>
      </w:r>
      <w:r>
        <w:rPr>
          <w:rFonts w:ascii="Times New Roman" w:hAnsi="Times New Roman" w:cs="Times New Roman"/>
          <w:lang w:val="en-US"/>
        </w:rPr>
        <w:t xml:space="preserve">H.B. </w:t>
      </w:r>
      <w:r w:rsidRPr="00EF0BB4">
        <w:rPr>
          <w:rFonts w:ascii="Times New Roman" w:hAnsi="Times New Roman" w:cs="Times New Roman"/>
          <w:lang w:val="en-US"/>
        </w:rPr>
        <w:t xml:space="preserve">Burch, et al., </w:t>
      </w:r>
      <w:r>
        <w:rPr>
          <w:rFonts w:ascii="Times New Roman" w:hAnsi="Times New Roman" w:cs="Times New Roman"/>
          <w:lang w:val="en-US"/>
        </w:rPr>
        <w:t>(</w:t>
      </w:r>
      <w:r w:rsidRPr="00EF0BB4">
        <w:rPr>
          <w:rFonts w:ascii="Times New Roman" w:hAnsi="Times New Roman" w:cs="Times New Roman"/>
          <w:lang w:val="en-US"/>
        </w:rPr>
        <w:t>2013</w:t>
      </w:r>
      <w:r>
        <w:rPr>
          <w:rFonts w:ascii="Times New Roman" w:hAnsi="Times New Roman" w:cs="Times New Roman"/>
          <w:lang w:val="en-US"/>
        </w:rPr>
        <w:t>)</w:t>
      </w:r>
      <w:r w:rsidRPr="00EF0BB4">
        <w:rPr>
          <w:rFonts w:ascii="Times New Roman" w:hAnsi="Times New Roman" w:cs="Times New Roman"/>
          <w:lang w:val="en-US"/>
        </w:rPr>
        <w:t>. Thyroxine and triiodothyronine content in commercially available thyroid health supplements. Thyroid</w:t>
      </w:r>
      <w:r>
        <w:rPr>
          <w:rFonts w:ascii="Times New Roman" w:hAnsi="Times New Roman" w:cs="Times New Roman"/>
          <w:lang w:val="en-US"/>
        </w:rPr>
        <w:t>:</w:t>
      </w:r>
      <w:r w:rsidRPr="00EF0BB4">
        <w:rPr>
          <w:rFonts w:ascii="Times New Roman" w:hAnsi="Times New Roman" w:cs="Times New Roman"/>
          <w:lang w:val="en-US"/>
        </w:rPr>
        <w:t>23</w:t>
      </w:r>
      <w:r>
        <w:rPr>
          <w:rFonts w:ascii="Times New Roman" w:hAnsi="Times New Roman" w:cs="Times New Roman"/>
          <w:lang w:val="en-US"/>
        </w:rPr>
        <w:t xml:space="preserve">: </w:t>
      </w:r>
      <w:r w:rsidRPr="00EF0BB4">
        <w:rPr>
          <w:rFonts w:ascii="Times New Roman" w:hAnsi="Times New Roman" w:cs="Times New Roman"/>
          <w:lang w:val="en-US"/>
        </w:rPr>
        <w:t>1233</w:t>
      </w:r>
      <w:r>
        <w:rPr>
          <w:rFonts w:ascii="Times New Roman" w:hAnsi="Times New Roman" w:cs="Times New Roman"/>
          <w:lang w:val="en-US"/>
        </w:rPr>
        <w:t xml:space="preserve">- </w:t>
      </w:r>
      <w:r w:rsidRPr="00EF0BB4">
        <w:rPr>
          <w:rFonts w:ascii="Times New Roman" w:hAnsi="Times New Roman" w:cs="Times New Roman"/>
          <w:lang w:val="en-US"/>
        </w:rPr>
        <w:t>1237</w:t>
      </w:r>
    </w:p>
    <w:p w14:paraId="71E9B36A"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Kanková</w:t>
      </w:r>
      <w:r>
        <w:rPr>
          <w:rFonts w:ascii="Times New Roman" w:hAnsi="Times New Roman" w:cs="Times New Roman"/>
          <w:lang w:val="en-US"/>
        </w:rPr>
        <w:t xml:space="preserve"> K. &amp;</w:t>
      </w:r>
      <w:r w:rsidRPr="00EF0BB4">
        <w:rPr>
          <w:rFonts w:ascii="Times New Roman" w:hAnsi="Times New Roman" w:cs="Times New Roman"/>
          <w:lang w:val="en-US"/>
        </w:rPr>
        <w:t xml:space="preserve"> </w:t>
      </w:r>
      <w:r>
        <w:rPr>
          <w:rFonts w:ascii="Times New Roman" w:hAnsi="Times New Roman" w:cs="Times New Roman"/>
          <w:lang w:val="en-US"/>
        </w:rPr>
        <w:t xml:space="preserve">K. </w:t>
      </w:r>
      <w:r w:rsidRPr="00EF0BB4">
        <w:rPr>
          <w:rFonts w:ascii="Times New Roman" w:hAnsi="Times New Roman" w:cs="Times New Roman"/>
          <w:lang w:val="en-US"/>
        </w:rPr>
        <w:t>Sebeková</w:t>
      </w:r>
      <w:r>
        <w:rPr>
          <w:rFonts w:ascii="Times New Roman" w:hAnsi="Times New Roman" w:cs="Times New Roman"/>
          <w:lang w:val="en-US"/>
        </w:rPr>
        <w:t xml:space="preserve"> (2005)</w:t>
      </w:r>
      <w:r w:rsidRPr="00EF0BB4">
        <w:rPr>
          <w:rFonts w:ascii="Times New Roman" w:hAnsi="Times New Roman" w:cs="Times New Roman"/>
          <w:lang w:val="en-US"/>
        </w:rPr>
        <w:t>. Genetic variability in the RAGE gene: Possible implications for nutrigenetics, nutrigenomics, and understanding the susceptibility to diabetic complications. Mol Nutr Food Res</w:t>
      </w:r>
      <w:r>
        <w:rPr>
          <w:rFonts w:ascii="Times New Roman" w:hAnsi="Times New Roman" w:cs="Times New Roman"/>
          <w:lang w:val="en-US"/>
        </w:rPr>
        <w:t xml:space="preserve">: </w:t>
      </w:r>
      <w:r w:rsidRPr="00EF0BB4">
        <w:rPr>
          <w:rFonts w:ascii="Times New Roman" w:hAnsi="Times New Roman" w:cs="Times New Roman"/>
          <w:lang w:val="en-US"/>
        </w:rPr>
        <w:t>49:</w:t>
      </w:r>
      <w:r>
        <w:rPr>
          <w:rFonts w:ascii="Times New Roman" w:hAnsi="Times New Roman" w:cs="Times New Roman"/>
          <w:lang w:val="en-US"/>
        </w:rPr>
        <w:t xml:space="preserve"> </w:t>
      </w:r>
      <w:r w:rsidRPr="00EF0BB4">
        <w:rPr>
          <w:rFonts w:ascii="Times New Roman" w:hAnsi="Times New Roman" w:cs="Times New Roman"/>
          <w:lang w:val="en-US"/>
        </w:rPr>
        <w:t>700</w:t>
      </w:r>
      <w:r>
        <w:rPr>
          <w:rFonts w:ascii="Times New Roman" w:hAnsi="Times New Roman" w:cs="Times New Roman"/>
          <w:lang w:val="en-US"/>
        </w:rPr>
        <w:t>- 70</w:t>
      </w:r>
      <w:r w:rsidRPr="00EF0BB4">
        <w:rPr>
          <w:rFonts w:ascii="Times New Roman" w:hAnsi="Times New Roman" w:cs="Times New Roman"/>
          <w:lang w:val="en-US"/>
        </w:rPr>
        <w:t>9.</w:t>
      </w:r>
    </w:p>
    <w:p w14:paraId="2D94EC1C"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Kato</w:t>
      </w:r>
      <w:r>
        <w:rPr>
          <w:rFonts w:ascii="Times New Roman" w:hAnsi="Times New Roman" w:cs="Times New Roman"/>
          <w:lang w:val="en-US"/>
        </w:rPr>
        <w:t xml:space="preserve"> S. &amp;</w:t>
      </w:r>
      <w:r w:rsidRPr="00EF0BB4">
        <w:rPr>
          <w:rFonts w:ascii="Times New Roman" w:hAnsi="Times New Roman" w:cs="Times New Roman"/>
          <w:lang w:val="en-US"/>
        </w:rPr>
        <w:t xml:space="preserve"> </w:t>
      </w:r>
      <w:r>
        <w:rPr>
          <w:rFonts w:ascii="Times New Roman" w:hAnsi="Times New Roman" w:cs="Times New Roman"/>
          <w:lang w:val="en-US"/>
        </w:rPr>
        <w:t xml:space="preserve">R. </w:t>
      </w:r>
      <w:r w:rsidRPr="00EF0BB4">
        <w:rPr>
          <w:rFonts w:ascii="Times New Roman" w:hAnsi="Times New Roman" w:cs="Times New Roman"/>
          <w:lang w:val="en-US"/>
        </w:rPr>
        <w:t>Fujiki</w:t>
      </w:r>
      <w:r>
        <w:rPr>
          <w:rFonts w:ascii="Times New Roman" w:hAnsi="Times New Roman" w:cs="Times New Roman"/>
          <w:lang w:val="en-US"/>
        </w:rPr>
        <w:t xml:space="preserve"> (2011)</w:t>
      </w:r>
      <w:r w:rsidRPr="00EF0BB4">
        <w:rPr>
          <w:rFonts w:ascii="Times New Roman" w:hAnsi="Times New Roman" w:cs="Times New Roman"/>
          <w:lang w:val="en-US"/>
        </w:rPr>
        <w:t>. Transcriptional controls by nuclear fat-soluble vitamin receptors through chromatin reorganization. Biosci Biotechnol Biochem</w:t>
      </w:r>
      <w:r>
        <w:rPr>
          <w:rFonts w:ascii="Times New Roman" w:hAnsi="Times New Roman" w:cs="Times New Roman"/>
          <w:lang w:val="en-US"/>
        </w:rPr>
        <w:t xml:space="preserve">: </w:t>
      </w:r>
      <w:r w:rsidRPr="00EF0BB4">
        <w:rPr>
          <w:rFonts w:ascii="Times New Roman" w:hAnsi="Times New Roman" w:cs="Times New Roman"/>
          <w:lang w:val="en-US"/>
        </w:rPr>
        <w:t>75</w:t>
      </w:r>
      <w:r>
        <w:rPr>
          <w:rFonts w:ascii="Times New Roman" w:hAnsi="Times New Roman" w:cs="Times New Roman"/>
          <w:lang w:val="en-US"/>
        </w:rPr>
        <w:t>:</w:t>
      </w:r>
      <w:r w:rsidRPr="00EF0BB4">
        <w:rPr>
          <w:rFonts w:ascii="Times New Roman" w:hAnsi="Times New Roman" w:cs="Times New Roman"/>
          <w:lang w:val="en-US"/>
        </w:rPr>
        <w:t xml:space="preserve"> 410</w:t>
      </w:r>
      <w:r>
        <w:rPr>
          <w:rFonts w:ascii="Times New Roman" w:hAnsi="Times New Roman" w:cs="Times New Roman"/>
          <w:lang w:val="en-US"/>
        </w:rPr>
        <w:t xml:space="preserve">- </w:t>
      </w:r>
      <w:r w:rsidRPr="00EF0BB4">
        <w:rPr>
          <w:rFonts w:ascii="Times New Roman" w:hAnsi="Times New Roman" w:cs="Times New Roman"/>
          <w:lang w:val="en-US"/>
        </w:rPr>
        <w:t>413.</w:t>
      </w:r>
    </w:p>
    <w:p w14:paraId="4532B8BA"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King J.C. &amp; R.J. Cousins (2017). Zinc Content and Bioavailable Zinc of Run-off Water from Roofing Sheets in Jos Metropolis, Nigeria. World J Nut Health: 5(2): 53- 56</w:t>
      </w:r>
    </w:p>
    <w:p w14:paraId="45E58725"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Kluijtmans</w:t>
      </w:r>
      <w:r>
        <w:rPr>
          <w:rFonts w:ascii="Times New Roman" w:hAnsi="Times New Roman" w:cs="Times New Roman"/>
          <w:lang w:val="en-US"/>
        </w:rPr>
        <w:t xml:space="preserve"> L.A.</w:t>
      </w:r>
      <w:r w:rsidRPr="00EF0BB4">
        <w:rPr>
          <w:rFonts w:ascii="Times New Roman" w:hAnsi="Times New Roman" w:cs="Times New Roman"/>
          <w:lang w:val="en-US"/>
        </w:rPr>
        <w:t xml:space="preserve">, </w:t>
      </w:r>
      <w:r>
        <w:rPr>
          <w:rFonts w:ascii="Times New Roman" w:hAnsi="Times New Roman" w:cs="Times New Roman"/>
          <w:lang w:val="en-US"/>
        </w:rPr>
        <w:t xml:space="preserve">L.P. </w:t>
      </w:r>
      <w:r w:rsidRPr="00EF0BB4">
        <w:rPr>
          <w:rFonts w:ascii="Times New Roman" w:hAnsi="Times New Roman" w:cs="Times New Roman"/>
          <w:lang w:val="en-US"/>
        </w:rPr>
        <w:t xml:space="preserve">van den Heuvel, </w:t>
      </w:r>
      <w:r>
        <w:rPr>
          <w:rFonts w:ascii="Times New Roman" w:hAnsi="Times New Roman" w:cs="Times New Roman"/>
          <w:lang w:val="en-US"/>
        </w:rPr>
        <w:t xml:space="preserve">G.H. </w:t>
      </w:r>
      <w:r w:rsidRPr="00EF0BB4">
        <w:rPr>
          <w:rFonts w:ascii="Times New Roman" w:hAnsi="Times New Roman" w:cs="Times New Roman"/>
          <w:lang w:val="en-US"/>
        </w:rPr>
        <w:t xml:space="preserve">Boers, </w:t>
      </w:r>
      <w:r>
        <w:rPr>
          <w:rFonts w:ascii="Times New Roman" w:hAnsi="Times New Roman" w:cs="Times New Roman"/>
          <w:lang w:val="en-US"/>
        </w:rPr>
        <w:t xml:space="preserve">P. </w:t>
      </w:r>
      <w:r w:rsidRPr="00EF0BB4">
        <w:rPr>
          <w:rFonts w:ascii="Times New Roman" w:hAnsi="Times New Roman" w:cs="Times New Roman"/>
          <w:lang w:val="en-US"/>
        </w:rPr>
        <w:t xml:space="preserve">Frosst, </w:t>
      </w:r>
      <w:r>
        <w:rPr>
          <w:rFonts w:ascii="Times New Roman" w:hAnsi="Times New Roman" w:cs="Times New Roman"/>
          <w:lang w:val="en-US"/>
        </w:rPr>
        <w:t xml:space="preserve">E.M. </w:t>
      </w:r>
      <w:r w:rsidRPr="00EF0BB4">
        <w:rPr>
          <w:rFonts w:ascii="Times New Roman" w:hAnsi="Times New Roman" w:cs="Times New Roman"/>
          <w:lang w:val="en-US"/>
        </w:rPr>
        <w:t xml:space="preserve">Stevens, </w:t>
      </w:r>
      <w:r>
        <w:rPr>
          <w:rFonts w:ascii="Times New Roman" w:hAnsi="Times New Roman" w:cs="Times New Roman"/>
          <w:lang w:val="en-US"/>
        </w:rPr>
        <w:t xml:space="preserve">B.A. </w:t>
      </w:r>
      <w:r w:rsidRPr="00EF0BB4">
        <w:rPr>
          <w:rFonts w:ascii="Times New Roman" w:hAnsi="Times New Roman" w:cs="Times New Roman"/>
          <w:lang w:val="en-US"/>
        </w:rPr>
        <w:t xml:space="preserve">van Oost, et al. </w:t>
      </w:r>
      <w:r>
        <w:rPr>
          <w:rFonts w:ascii="Times New Roman" w:hAnsi="Times New Roman" w:cs="Times New Roman"/>
          <w:lang w:val="en-US"/>
        </w:rPr>
        <w:t xml:space="preserve">(1996). </w:t>
      </w:r>
      <w:r w:rsidRPr="00EF0BB4">
        <w:rPr>
          <w:rFonts w:ascii="Times New Roman" w:hAnsi="Times New Roman" w:cs="Times New Roman"/>
          <w:lang w:val="en-US"/>
        </w:rPr>
        <w:t>Molecular genetic analysis in mild hyperhomocysteinemia: A common mutation in the methylenetetrahydrofolate reductase gene is a genetic risk factor for cardiovascular disease. Am J Hum Genet</w:t>
      </w:r>
      <w:r>
        <w:rPr>
          <w:rFonts w:ascii="Times New Roman" w:hAnsi="Times New Roman" w:cs="Times New Roman"/>
          <w:lang w:val="en-US"/>
        </w:rPr>
        <w:t xml:space="preserve">: </w:t>
      </w:r>
      <w:r w:rsidRPr="00EF0BB4">
        <w:rPr>
          <w:rFonts w:ascii="Times New Roman" w:hAnsi="Times New Roman" w:cs="Times New Roman"/>
          <w:lang w:val="en-US"/>
        </w:rPr>
        <w:t>58:</w:t>
      </w:r>
      <w:r>
        <w:rPr>
          <w:rFonts w:ascii="Times New Roman" w:hAnsi="Times New Roman" w:cs="Times New Roman"/>
          <w:lang w:val="en-US"/>
        </w:rPr>
        <w:t xml:space="preserve"> </w:t>
      </w:r>
      <w:r w:rsidRPr="00EF0BB4">
        <w:rPr>
          <w:rFonts w:ascii="Times New Roman" w:hAnsi="Times New Roman" w:cs="Times New Roman"/>
          <w:lang w:val="en-US"/>
        </w:rPr>
        <w:t>35</w:t>
      </w:r>
      <w:r>
        <w:rPr>
          <w:rFonts w:ascii="Times New Roman" w:hAnsi="Times New Roman" w:cs="Times New Roman"/>
          <w:lang w:val="en-US"/>
        </w:rPr>
        <w:t xml:space="preserve">-  </w:t>
      </w:r>
      <w:r w:rsidRPr="00EF0BB4">
        <w:rPr>
          <w:rFonts w:ascii="Times New Roman" w:hAnsi="Times New Roman" w:cs="Times New Roman"/>
          <w:lang w:val="en-US"/>
        </w:rPr>
        <w:t>41</w:t>
      </w:r>
    </w:p>
    <w:p w14:paraId="117E6C8A"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Kundu</w:t>
      </w:r>
      <w:r>
        <w:rPr>
          <w:rFonts w:ascii="Times New Roman" w:hAnsi="Times New Roman" w:cs="Times New Roman"/>
          <w:lang w:val="en-US"/>
        </w:rPr>
        <w:t xml:space="preserve"> D.</w:t>
      </w:r>
      <w:r w:rsidRPr="00EF0BB4">
        <w:rPr>
          <w:rFonts w:ascii="Times New Roman" w:hAnsi="Times New Roman" w:cs="Times New Roman"/>
          <w:lang w:val="en-US"/>
        </w:rPr>
        <w:t>,</w:t>
      </w:r>
      <w:r>
        <w:rPr>
          <w:rFonts w:ascii="Times New Roman" w:hAnsi="Times New Roman" w:cs="Times New Roman"/>
          <w:lang w:val="en-US"/>
        </w:rPr>
        <w:t xml:space="preserve"> M.</w:t>
      </w:r>
      <w:r w:rsidRPr="00EF0BB4">
        <w:rPr>
          <w:rFonts w:ascii="Times New Roman" w:hAnsi="Times New Roman" w:cs="Times New Roman"/>
          <w:lang w:val="en-US"/>
        </w:rPr>
        <w:t xml:space="preserve"> Osta, </w:t>
      </w:r>
      <w:r>
        <w:rPr>
          <w:rFonts w:ascii="Times New Roman" w:hAnsi="Times New Roman" w:cs="Times New Roman"/>
          <w:lang w:val="en-US"/>
        </w:rPr>
        <w:t xml:space="preserve">T. </w:t>
      </w:r>
      <w:r w:rsidRPr="00EF0BB4">
        <w:rPr>
          <w:rFonts w:ascii="Times New Roman" w:hAnsi="Times New Roman" w:cs="Times New Roman"/>
          <w:lang w:val="en-US"/>
        </w:rPr>
        <w:t xml:space="preserve">Mandal, </w:t>
      </w:r>
      <w:r>
        <w:rPr>
          <w:rFonts w:ascii="Times New Roman" w:hAnsi="Times New Roman" w:cs="Times New Roman"/>
          <w:lang w:val="en-US"/>
        </w:rPr>
        <w:t xml:space="preserve">U. </w:t>
      </w:r>
      <w:r w:rsidRPr="00EF0BB4">
        <w:rPr>
          <w:rFonts w:ascii="Times New Roman" w:hAnsi="Times New Roman" w:cs="Times New Roman"/>
          <w:lang w:val="en-US"/>
        </w:rPr>
        <w:t xml:space="preserve">Bandyopadhyay, </w:t>
      </w:r>
      <w:r>
        <w:rPr>
          <w:rFonts w:ascii="Times New Roman" w:hAnsi="Times New Roman" w:cs="Times New Roman"/>
          <w:lang w:val="en-US"/>
        </w:rPr>
        <w:t xml:space="preserve">D. </w:t>
      </w:r>
      <w:r w:rsidRPr="00EF0BB4">
        <w:rPr>
          <w:rFonts w:ascii="Times New Roman" w:hAnsi="Times New Roman" w:cs="Times New Roman"/>
          <w:lang w:val="en-US"/>
        </w:rPr>
        <w:t>Ray</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D. </w:t>
      </w:r>
      <w:r w:rsidRPr="00EF0BB4">
        <w:rPr>
          <w:rFonts w:ascii="Times New Roman" w:hAnsi="Times New Roman" w:cs="Times New Roman"/>
          <w:lang w:val="en-US"/>
        </w:rPr>
        <w:t>Gautam</w:t>
      </w:r>
      <w:r>
        <w:rPr>
          <w:rFonts w:ascii="Times New Roman" w:hAnsi="Times New Roman" w:cs="Times New Roman"/>
          <w:lang w:val="en-US"/>
        </w:rPr>
        <w:t xml:space="preserve"> (2013).</w:t>
      </w:r>
      <w:r w:rsidRPr="00EF0BB4">
        <w:rPr>
          <w:rFonts w:ascii="Times New Roman" w:hAnsi="Times New Roman" w:cs="Times New Roman"/>
          <w:lang w:val="en-US"/>
        </w:rPr>
        <w:t xml:space="preserve"> Serum magnesium levels in patients with diabetic retinopathy. J Nat Sci Biol Med</w:t>
      </w:r>
      <w:r>
        <w:rPr>
          <w:rFonts w:ascii="Times New Roman" w:hAnsi="Times New Roman" w:cs="Times New Roman"/>
          <w:lang w:val="en-US"/>
        </w:rPr>
        <w:t xml:space="preserve">: </w:t>
      </w:r>
      <w:r w:rsidRPr="00EF0BB4">
        <w:rPr>
          <w:rFonts w:ascii="Times New Roman" w:hAnsi="Times New Roman" w:cs="Times New Roman"/>
          <w:lang w:val="en-US"/>
        </w:rPr>
        <w:t>4:</w:t>
      </w:r>
      <w:r>
        <w:rPr>
          <w:rFonts w:ascii="Times New Roman" w:hAnsi="Times New Roman" w:cs="Times New Roman"/>
          <w:lang w:val="en-US"/>
        </w:rPr>
        <w:t xml:space="preserve"> </w:t>
      </w:r>
      <w:r w:rsidRPr="00EF0BB4">
        <w:rPr>
          <w:rFonts w:ascii="Times New Roman" w:hAnsi="Times New Roman" w:cs="Times New Roman"/>
          <w:lang w:val="en-US"/>
        </w:rPr>
        <w:t>113</w:t>
      </w:r>
      <w:r>
        <w:rPr>
          <w:rFonts w:ascii="Times New Roman" w:hAnsi="Times New Roman" w:cs="Times New Roman"/>
          <w:lang w:val="en-US"/>
        </w:rPr>
        <w:t>- 11</w:t>
      </w:r>
      <w:r w:rsidRPr="00EF0BB4">
        <w:rPr>
          <w:rFonts w:ascii="Times New Roman" w:hAnsi="Times New Roman" w:cs="Times New Roman"/>
          <w:lang w:val="en-US"/>
        </w:rPr>
        <w:t>6.</w:t>
      </w:r>
    </w:p>
    <w:p w14:paraId="3A16924C"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Large</w:t>
      </w:r>
      <w:r>
        <w:rPr>
          <w:rFonts w:ascii="Times New Roman" w:hAnsi="Times New Roman" w:cs="Times New Roman"/>
          <w:lang w:val="en-US"/>
        </w:rPr>
        <w:t xml:space="preserve"> V.</w:t>
      </w:r>
      <w:r w:rsidRPr="00EF0BB4">
        <w:rPr>
          <w:rFonts w:ascii="Times New Roman" w:hAnsi="Times New Roman" w:cs="Times New Roman"/>
          <w:lang w:val="en-US"/>
        </w:rPr>
        <w:t xml:space="preserve"> et al., (1997). Human beta-2 adrenoceptor gene polymorphisms are highly frequent in obesity and associate with altered adipocyte beta-2 adrenoceptor function</w:t>
      </w:r>
      <w:r>
        <w:rPr>
          <w:rFonts w:ascii="Times New Roman" w:hAnsi="Times New Roman" w:cs="Times New Roman"/>
          <w:lang w:val="en-US"/>
        </w:rPr>
        <w:t>.</w:t>
      </w:r>
      <w:r w:rsidRPr="00EF0BB4">
        <w:rPr>
          <w:rFonts w:ascii="Times New Roman" w:hAnsi="Times New Roman" w:cs="Times New Roman"/>
          <w:lang w:val="en-US"/>
        </w:rPr>
        <w:t xml:space="preserve"> J Clin Invest</w:t>
      </w:r>
      <w:r>
        <w:rPr>
          <w:rFonts w:ascii="Times New Roman" w:hAnsi="Times New Roman" w:cs="Times New Roman"/>
          <w:lang w:val="en-US"/>
        </w:rPr>
        <w:t>:</w:t>
      </w:r>
      <w:r w:rsidRPr="00EF0BB4">
        <w:rPr>
          <w:rFonts w:ascii="Times New Roman" w:hAnsi="Times New Roman" w:cs="Times New Roman"/>
          <w:lang w:val="en-US"/>
        </w:rPr>
        <w:t xml:space="preserve"> 100:</w:t>
      </w:r>
      <w:r>
        <w:rPr>
          <w:rFonts w:ascii="Times New Roman" w:hAnsi="Times New Roman" w:cs="Times New Roman"/>
          <w:lang w:val="en-US"/>
        </w:rPr>
        <w:t xml:space="preserve"> </w:t>
      </w:r>
      <w:r w:rsidRPr="00EF0BB4">
        <w:rPr>
          <w:rFonts w:ascii="Times New Roman" w:hAnsi="Times New Roman" w:cs="Times New Roman"/>
          <w:lang w:val="en-US"/>
        </w:rPr>
        <w:t>3005</w:t>
      </w:r>
      <w:r>
        <w:rPr>
          <w:rFonts w:ascii="Times New Roman" w:hAnsi="Times New Roman" w:cs="Times New Roman"/>
          <w:lang w:val="en-US"/>
        </w:rPr>
        <w:t xml:space="preserve">- </w:t>
      </w:r>
      <w:r w:rsidRPr="00EF0BB4">
        <w:rPr>
          <w:rFonts w:ascii="Times New Roman" w:hAnsi="Times New Roman" w:cs="Times New Roman"/>
          <w:lang w:val="en-US"/>
        </w:rPr>
        <w:t>3013.</w:t>
      </w:r>
    </w:p>
    <w:p w14:paraId="0EF72EE0"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Lee</w:t>
      </w:r>
      <w:r>
        <w:rPr>
          <w:rFonts w:ascii="Times New Roman" w:hAnsi="Times New Roman" w:cs="Times New Roman"/>
          <w:lang w:val="en-US"/>
        </w:rPr>
        <w:t xml:space="preserve"> K.J.</w:t>
      </w:r>
      <w:r w:rsidRPr="00EF0BB4">
        <w:rPr>
          <w:rFonts w:ascii="Times New Roman" w:hAnsi="Times New Roman" w:cs="Times New Roman"/>
          <w:lang w:val="en-US"/>
        </w:rPr>
        <w:t xml:space="preserve">, </w:t>
      </w:r>
      <w:r>
        <w:rPr>
          <w:rFonts w:ascii="Times New Roman" w:hAnsi="Times New Roman" w:cs="Times New Roman"/>
          <w:lang w:val="en-US"/>
        </w:rPr>
        <w:t xml:space="preserve">K.S. </w:t>
      </w:r>
      <w:r w:rsidRPr="00EF0BB4">
        <w:rPr>
          <w:rFonts w:ascii="Times New Roman" w:hAnsi="Times New Roman" w:cs="Times New Roman"/>
          <w:lang w:val="en-US"/>
        </w:rPr>
        <w:t xml:space="preserve">Kim, </w:t>
      </w:r>
      <w:r>
        <w:rPr>
          <w:rFonts w:ascii="Times New Roman" w:hAnsi="Times New Roman" w:cs="Times New Roman"/>
          <w:lang w:val="en-US"/>
        </w:rPr>
        <w:t xml:space="preserve">H.N. </w:t>
      </w:r>
      <w:r w:rsidRPr="00EF0BB4">
        <w:rPr>
          <w:rFonts w:ascii="Times New Roman" w:hAnsi="Times New Roman" w:cs="Times New Roman"/>
          <w:lang w:val="en-US"/>
        </w:rPr>
        <w:t>Kim, et al.</w:t>
      </w:r>
      <w:r>
        <w:rPr>
          <w:rFonts w:ascii="Times New Roman" w:hAnsi="Times New Roman" w:cs="Times New Roman"/>
          <w:lang w:val="en-US"/>
        </w:rPr>
        <w:t xml:space="preserve"> (2014).</w:t>
      </w:r>
      <w:r w:rsidRPr="00EF0BB4">
        <w:rPr>
          <w:rFonts w:ascii="Times New Roman" w:hAnsi="Times New Roman" w:cs="Times New Roman"/>
          <w:lang w:val="en-US"/>
        </w:rPr>
        <w:t xml:space="preserve"> Association between dietary calcium and phosphorus intakes, dietary calcium/phosphorus ratio and bone mass in the Korean population. Nutr J</w:t>
      </w:r>
      <w:r>
        <w:rPr>
          <w:rFonts w:ascii="Times New Roman" w:hAnsi="Times New Roman" w:cs="Times New Roman"/>
          <w:lang w:val="en-US"/>
        </w:rPr>
        <w:t xml:space="preserve">: </w:t>
      </w:r>
      <w:r w:rsidRPr="00EF0BB4">
        <w:rPr>
          <w:rFonts w:ascii="Times New Roman" w:hAnsi="Times New Roman" w:cs="Times New Roman"/>
          <w:lang w:val="en-US"/>
        </w:rPr>
        <w:t>13:</w:t>
      </w:r>
      <w:r>
        <w:rPr>
          <w:rFonts w:ascii="Times New Roman" w:hAnsi="Times New Roman" w:cs="Times New Roman"/>
          <w:lang w:val="en-US"/>
        </w:rPr>
        <w:t xml:space="preserve"> </w:t>
      </w:r>
      <w:r w:rsidRPr="00EF0BB4">
        <w:rPr>
          <w:rFonts w:ascii="Times New Roman" w:hAnsi="Times New Roman" w:cs="Times New Roman"/>
          <w:lang w:val="en-US"/>
        </w:rPr>
        <w:t>114.</w:t>
      </w:r>
    </w:p>
    <w:p w14:paraId="3BCE02D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Lee</w:t>
      </w:r>
      <w:r>
        <w:rPr>
          <w:rFonts w:ascii="Times New Roman" w:hAnsi="Times New Roman" w:cs="Times New Roman"/>
          <w:lang w:val="en-US"/>
        </w:rPr>
        <w:t xml:space="preserve"> W.N.P. &amp; V.L.W.</w:t>
      </w:r>
      <w:r w:rsidRPr="00EF0BB4">
        <w:rPr>
          <w:rFonts w:ascii="Times New Roman" w:hAnsi="Times New Roman" w:cs="Times New Roman"/>
          <w:lang w:val="en-US"/>
        </w:rPr>
        <w:t xml:space="preserve"> Go</w:t>
      </w:r>
      <w:r>
        <w:rPr>
          <w:rFonts w:ascii="Times New Roman" w:hAnsi="Times New Roman" w:cs="Times New Roman"/>
          <w:lang w:val="en-US"/>
        </w:rPr>
        <w:t xml:space="preserve"> (2005)</w:t>
      </w:r>
      <w:r w:rsidRPr="00EF0BB4">
        <w:rPr>
          <w:rFonts w:ascii="Times New Roman" w:hAnsi="Times New Roman" w:cs="Times New Roman"/>
          <w:lang w:val="en-US"/>
        </w:rPr>
        <w:t>. Nutrient-gene interaction: tracer-based metabolomics. J Nutr</w:t>
      </w:r>
      <w:r>
        <w:rPr>
          <w:rFonts w:ascii="Times New Roman" w:hAnsi="Times New Roman" w:cs="Times New Roman"/>
          <w:lang w:val="en-US"/>
        </w:rPr>
        <w:t xml:space="preserve">: </w:t>
      </w:r>
      <w:r w:rsidRPr="00EF0BB4">
        <w:rPr>
          <w:rFonts w:ascii="Times New Roman" w:hAnsi="Times New Roman" w:cs="Times New Roman"/>
          <w:lang w:val="en-US"/>
        </w:rPr>
        <w:t>135</w:t>
      </w:r>
      <w:r>
        <w:rPr>
          <w:rFonts w:ascii="Times New Roman" w:hAnsi="Times New Roman" w:cs="Times New Roman"/>
          <w:lang w:val="en-US"/>
        </w:rPr>
        <w:t xml:space="preserve">: </w:t>
      </w:r>
      <w:r w:rsidRPr="00EF0BB4">
        <w:rPr>
          <w:rFonts w:ascii="Times New Roman" w:hAnsi="Times New Roman" w:cs="Times New Roman"/>
          <w:lang w:val="en-US"/>
        </w:rPr>
        <w:t>3027</w:t>
      </w:r>
      <w:r>
        <w:rPr>
          <w:rFonts w:ascii="Times New Roman" w:hAnsi="Times New Roman" w:cs="Times New Roman"/>
          <w:lang w:val="en-US"/>
        </w:rPr>
        <w:t xml:space="preserve">- </w:t>
      </w:r>
      <w:r w:rsidRPr="00EF0BB4">
        <w:rPr>
          <w:rFonts w:ascii="Times New Roman" w:hAnsi="Times New Roman" w:cs="Times New Roman"/>
          <w:lang w:val="en-US"/>
        </w:rPr>
        <w:t>3032.</w:t>
      </w:r>
    </w:p>
    <w:p w14:paraId="6950E10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Lehmann</w:t>
      </w:r>
      <w:r>
        <w:rPr>
          <w:rFonts w:ascii="Times New Roman" w:hAnsi="Times New Roman" w:cs="Times New Roman"/>
          <w:lang w:val="en-US"/>
        </w:rPr>
        <w:t xml:space="preserve"> U.</w:t>
      </w:r>
      <w:r w:rsidRPr="00EF0BB4">
        <w:rPr>
          <w:rFonts w:ascii="Times New Roman" w:hAnsi="Times New Roman" w:cs="Times New Roman"/>
          <w:lang w:val="en-US"/>
        </w:rPr>
        <w:t xml:space="preserve">, </w:t>
      </w:r>
      <w:r>
        <w:rPr>
          <w:rFonts w:ascii="Times New Roman" w:hAnsi="Times New Roman" w:cs="Times New Roman"/>
          <w:lang w:val="en-US"/>
        </w:rPr>
        <w:t xml:space="preserve">F. </w:t>
      </w:r>
      <w:r w:rsidRPr="00EF0BB4">
        <w:rPr>
          <w:rFonts w:ascii="Times New Roman" w:hAnsi="Times New Roman" w:cs="Times New Roman"/>
          <w:lang w:val="en-US"/>
        </w:rPr>
        <w:t xml:space="preserve">Hirche, </w:t>
      </w:r>
      <w:r>
        <w:rPr>
          <w:rFonts w:ascii="Times New Roman" w:hAnsi="Times New Roman" w:cs="Times New Roman"/>
          <w:lang w:val="en-US"/>
        </w:rPr>
        <w:t xml:space="preserve">G.I. </w:t>
      </w:r>
      <w:r w:rsidRPr="00EF0BB4">
        <w:rPr>
          <w:rFonts w:ascii="Times New Roman" w:hAnsi="Times New Roman" w:cs="Times New Roman"/>
          <w:lang w:val="en-US"/>
        </w:rPr>
        <w:t xml:space="preserve">Stangl, </w:t>
      </w:r>
      <w:r>
        <w:rPr>
          <w:rFonts w:ascii="Times New Roman" w:hAnsi="Times New Roman" w:cs="Times New Roman"/>
          <w:lang w:val="en-US"/>
        </w:rPr>
        <w:t xml:space="preserve">K. </w:t>
      </w:r>
      <w:r w:rsidRPr="00EF0BB4">
        <w:rPr>
          <w:rFonts w:ascii="Times New Roman" w:hAnsi="Times New Roman" w:cs="Times New Roman"/>
          <w:lang w:val="en-US"/>
        </w:rPr>
        <w:t xml:space="preserve">Hinz, </w:t>
      </w:r>
      <w:r>
        <w:rPr>
          <w:rFonts w:ascii="Times New Roman" w:hAnsi="Times New Roman" w:cs="Times New Roman"/>
          <w:lang w:val="en-US"/>
        </w:rPr>
        <w:t xml:space="preserve">S. </w:t>
      </w:r>
      <w:r w:rsidRPr="00EF0BB4">
        <w:rPr>
          <w:rFonts w:ascii="Times New Roman" w:hAnsi="Times New Roman" w:cs="Times New Roman"/>
          <w:lang w:val="en-US"/>
        </w:rPr>
        <w:t>Westphal</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J. </w:t>
      </w:r>
      <w:r w:rsidRPr="00EF0BB4">
        <w:rPr>
          <w:rFonts w:ascii="Times New Roman" w:hAnsi="Times New Roman" w:cs="Times New Roman"/>
          <w:lang w:val="en-US"/>
        </w:rPr>
        <w:t>Dierkes</w:t>
      </w:r>
      <w:r>
        <w:rPr>
          <w:rFonts w:ascii="Times New Roman" w:hAnsi="Times New Roman" w:cs="Times New Roman"/>
          <w:lang w:val="en-US"/>
        </w:rPr>
        <w:t xml:space="preserve"> (2013)</w:t>
      </w:r>
      <w:r w:rsidRPr="00EF0BB4">
        <w:rPr>
          <w:rFonts w:ascii="Times New Roman" w:hAnsi="Times New Roman" w:cs="Times New Roman"/>
          <w:lang w:val="en-US"/>
        </w:rPr>
        <w:t>. Bioavailability of vitamin D2 and D3 in healthy volunteers, a randomised placebo-controlled trial. J Clin Endocrin Metab</w:t>
      </w:r>
      <w:r>
        <w:rPr>
          <w:rFonts w:ascii="Times New Roman" w:hAnsi="Times New Roman" w:cs="Times New Roman"/>
          <w:lang w:val="en-US"/>
        </w:rPr>
        <w:t>:</w:t>
      </w:r>
      <w:r w:rsidRPr="00EF0BB4">
        <w:rPr>
          <w:rFonts w:ascii="Times New Roman" w:hAnsi="Times New Roman" w:cs="Times New Roman"/>
          <w:lang w:val="en-US"/>
        </w:rPr>
        <w:t xml:space="preserve"> 98:</w:t>
      </w:r>
      <w:r>
        <w:rPr>
          <w:rFonts w:ascii="Times New Roman" w:hAnsi="Times New Roman" w:cs="Times New Roman"/>
          <w:lang w:val="en-US"/>
        </w:rPr>
        <w:t xml:space="preserve"> </w:t>
      </w:r>
      <w:r w:rsidRPr="00EF0BB4">
        <w:rPr>
          <w:rFonts w:ascii="Times New Roman" w:hAnsi="Times New Roman" w:cs="Times New Roman"/>
          <w:lang w:val="en-US"/>
        </w:rPr>
        <w:t>4339-</w:t>
      </w:r>
      <w:r>
        <w:rPr>
          <w:rFonts w:ascii="Times New Roman" w:hAnsi="Times New Roman" w:cs="Times New Roman"/>
          <w:lang w:val="en-US"/>
        </w:rPr>
        <w:t xml:space="preserve"> 43</w:t>
      </w:r>
      <w:r w:rsidRPr="00EF0BB4">
        <w:rPr>
          <w:rFonts w:ascii="Times New Roman" w:hAnsi="Times New Roman" w:cs="Times New Roman"/>
          <w:lang w:val="en-US"/>
        </w:rPr>
        <w:t xml:space="preserve">45. </w:t>
      </w:r>
    </w:p>
    <w:p w14:paraId="5ED5B656"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Leineweber</w:t>
      </w:r>
      <w:r>
        <w:rPr>
          <w:rFonts w:ascii="Times New Roman" w:hAnsi="Times New Roman" w:cs="Times New Roman"/>
          <w:lang w:val="en-US"/>
        </w:rPr>
        <w:t xml:space="preserve"> K. &amp;</w:t>
      </w:r>
      <w:r w:rsidRPr="00EF0BB4">
        <w:rPr>
          <w:rFonts w:ascii="Times New Roman" w:hAnsi="Times New Roman" w:cs="Times New Roman"/>
          <w:lang w:val="en-US"/>
        </w:rPr>
        <w:t xml:space="preserve"> O. E. Brodde (2004). Beta2-adrenoceptor polymorphisms: relation between in vitro and in vivo phenotypes</w:t>
      </w:r>
      <w:r>
        <w:rPr>
          <w:rFonts w:ascii="Times New Roman" w:hAnsi="Times New Roman" w:cs="Times New Roman"/>
          <w:lang w:val="en-US"/>
        </w:rPr>
        <w:t>.</w:t>
      </w:r>
      <w:r w:rsidRPr="00EF0BB4">
        <w:rPr>
          <w:rFonts w:ascii="Times New Roman" w:hAnsi="Times New Roman" w:cs="Times New Roman"/>
          <w:lang w:val="en-US"/>
        </w:rPr>
        <w:t xml:space="preserve"> Life Sci</w:t>
      </w:r>
      <w:r>
        <w:rPr>
          <w:rFonts w:ascii="Times New Roman" w:hAnsi="Times New Roman" w:cs="Times New Roman"/>
          <w:lang w:val="en-US"/>
        </w:rPr>
        <w:t>:</w:t>
      </w:r>
      <w:r w:rsidRPr="00EF0BB4">
        <w:rPr>
          <w:rFonts w:ascii="Times New Roman" w:hAnsi="Times New Roman" w:cs="Times New Roman"/>
          <w:lang w:val="en-US"/>
        </w:rPr>
        <w:t xml:space="preserve"> 74:</w:t>
      </w:r>
      <w:r>
        <w:rPr>
          <w:rFonts w:ascii="Times New Roman" w:hAnsi="Times New Roman" w:cs="Times New Roman"/>
          <w:lang w:val="en-US"/>
        </w:rPr>
        <w:t xml:space="preserve"> </w:t>
      </w:r>
      <w:r w:rsidRPr="00EF0BB4">
        <w:rPr>
          <w:rFonts w:ascii="Times New Roman" w:hAnsi="Times New Roman" w:cs="Times New Roman"/>
          <w:lang w:val="en-US"/>
        </w:rPr>
        <w:t>2803</w:t>
      </w:r>
      <w:r>
        <w:rPr>
          <w:rFonts w:ascii="Times New Roman" w:hAnsi="Times New Roman" w:cs="Times New Roman"/>
          <w:lang w:val="en-US"/>
        </w:rPr>
        <w:t xml:space="preserve">- </w:t>
      </w:r>
      <w:r w:rsidRPr="00EF0BB4">
        <w:rPr>
          <w:rFonts w:ascii="Times New Roman" w:hAnsi="Times New Roman" w:cs="Times New Roman"/>
          <w:lang w:val="en-US"/>
        </w:rPr>
        <w:t>2814.</w:t>
      </w:r>
    </w:p>
    <w:p w14:paraId="47C0F78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Leon</w:t>
      </w:r>
      <w:r>
        <w:rPr>
          <w:rFonts w:ascii="Times New Roman" w:hAnsi="Times New Roman" w:cs="Times New Roman"/>
          <w:lang w:val="en-US"/>
        </w:rPr>
        <w:t xml:space="preserve"> J.B.</w:t>
      </w:r>
      <w:r w:rsidRPr="00EF0BB4">
        <w:rPr>
          <w:rFonts w:ascii="Times New Roman" w:hAnsi="Times New Roman" w:cs="Times New Roman"/>
          <w:lang w:val="en-US"/>
        </w:rPr>
        <w:t xml:space="preserve">, </w:t>
      </w:r>
      <w:r>
        <w:rPr>
          <w:rFonts w:ascii="Times New Roman" w:hAnsi="Times New Roman" w:cs="Times New Roman"/>
          <w:lang w:val="en-US"/>
        </w:rPr>
        <w:t xml:space="preserve">C.M. </w:t>
      </w:r>
      <w:r w:rsidRPr="00EF0BB4">
        <w:rPr>
          <w:rFonts w:ascii="Times New Roman" w:hAnsi="Times New Roman" w:cs="Times New Roman"/>
          <w:lang w:val="en-US"/>
        </w:rPr>
        <w:t>Sullivan</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A.R. </w:t>
      </w:r>
      <w:r w:rsidRPr="00EF0BB4">
        <w:rPr>
          <w:rFonts w:ascii="Times New Roman" w:hAnsi="Times New Roman" w:cs="Times New Roman"/>
          <w:lang w:val="en-US"/>
        </w:rPr>
        <w:t>Sehgal</w:t>
      </w:r>
      <w:r>
        <w:rPr>
          <w:rFonts w:ascii="Times New Roman" w:hAnsi="Times New Roman" w:cs="Times New Roman"/>
          <w:lang w:val="en-US"/>
        </w:rPr>
        <w:t xml:space="preserve"> (2013)</w:t>
      </w:r>
      <w:r w:rsidRPr="00EF0BB4">
        <w:rPr>
          <w:rFonts w:ascii="Times New Roman" w:hAnsi="Times New Roman" w:cs="Times New Roman"/>
          <w:lang w:val="en-US"/>
        </w:rPr>
        <w:t>. The prevalence of phosphorus-containing food additives in top-selling foods in grocery stores. J Ren Nutr</w:t>
      </w:r>
      <w:r>
        <w:rPr>
          <w:rFonts w:ascii="Times New Roman" w:hAnsi="Times New Roman" w:cs="Times New Roman"/>
          <w:lang w:val="en-US"/>
        </w:rPr>
        <w:t xml:space="preserve">: </w:t>
      </w:r>
      <w:r w:rsidRPr="00EF0BB4">
        <w:rPr>
          <w:rFonts w:ascii="Times New Roman" w:hAnsi="Times New Roman" w:cs="Times New Roman"/>
          <w:lang w:val="en-US"/>
        </w:rPr>
        <w:t>23:265-</w:t>
      </w:r>
      <w:r>
        <w:rPr>
          <w:rFonts w:ascii="Times New Roman" w:hAnsi="Times New Roman" w:cs="Times New Roman"/>
          <w:lang w:val="en-US"/>
        </w:rPr>
        <w:t xml:space="preserve"> 2</w:t>
      </w:r>
      <w:r w:rsidRPr="00EF0BB4">
        <w:rPr>
          <w:rFonts w:ascii="Times New Roman" w:hAnsi="Times New Roman" w:cs="Times New Roman"/>
          <w:lang w:val="en-US"/>
        </w:rPr>
        <w:t xml:space="preserve">70. </w:t>
      </w:r>
    </w:p>
    <w:p w14:paraId="50E5D528"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Li</w:t>
      </w:r>
      <w:r>
        <w:rPr>
          <w:rFonts w:ascii="Times New Roman" w:hAnsi="Times New Roman" w:cs="Times New Roman"/>
          <w:lang w:val="en-US"/>
        </w:rPr>
        <w:t xml:space="preserve"> L. &amp;</w:t>
      </w:r>
      <w:r w:rsidRPr="00EF0BB4">
        <w:rPr>
          <w:rFonts w:ascii="Times New Roman" w:hAnsi="Times New Roman" w:cs="Times New Roman"/>
          <w:lang w:val="en-US"/>
        </w:rPr>
        <w:t xml:space="preserve"> </w:t>
      </w:r>
      <w:r>
        <w:rPr>
          <w:rFonts w:ascii="Times New Roman" w:hAnsi="Times New Roman" w:cs="Times New Roman"/>
          <w:lang w:val="en-US"/>
        </w:rPr>
        <w:t xml:space="preserve">X. </w:t>
      </w:r>
      <w:r w:rsidRPr="00EF0BB4">
        <w:rPr>
          <w:rFonts w:ascii="Times New Roman" w:hAnsi="Times New Roman" w:cs="Times New Roman"/>
          <w:lang w:val="en-US"/>
        </w:rPr>
        <w:t>Yang</w:t>
      </w:r>
      <w:r>
        <w:rPr>
          <w:rFonts w:ascii="Times New Roman" w:hAnsi="Times New Roman" w:cs="Times New Roman"/>
          <w:lang w:val="en-US"/>
        </w:rPr>
        <w:t xml:space="preserve"> (2018)</w:t>
      </w:r>
      <w:r w:rsidRPr="00EF0BB4">
        <w:rPr>
          <w:rFonts w:ascii="Times New Roman" w:hAnsi="Times New Roman" w:cs="Times New Roman"/>
          <w:lang w:val="en-US"/>
        </w:rPr>
        <w:t>. The Essential Element Manganese, Oxidative Stress, and Metabolic Diseases: Links and Interactions. Oxid Med Cell Longev</w:t>
      </w:r>
      <w:r>
        <w:rPr>
          <w:rFonts w:ascii="Times New Roman" w:hAnsi="Times New Roman" w:cs="Times New Roman"/>
          <w:lang w:val="en-US"/>
        </w:rPr>
        <w:t>.</w:t>
      </w:r>
    </w:p>
    <w:p w14:paraId="1C2F3FD1"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Li</w:t>
      </w:r>
      <w:r w:rsidRPr="00F7006E">
        <w:rPr>
          <w:rFonts w:ascii="Times New Roman" w:hAnsi="Times New Roman" w:cs="Times New Roman"/>
          <w:lang w:val="en-US"/>
        </w:rPr>
        <w:t xml:space="preserve"> </w:t>
      </w:r>
      <w:r>
        <w:rPr>
          <w:rFonts w:ascii="Times New Roman" w:hAnsi="Times New Roman" w:cs="Times New Roman"/>
          <w:lang w:val="en-US"/>
        </w:rPr>
        <w:t>Y &amp;</w:t>
      </w:r>
      <w:r w:rsidRPr="00EF0BB4">
        <w:rPr>
          <w:rFonts w:ascii="Times New Roman" w:hAnsi="Times New Roman" w:cs="Times New Roman"/>
          <w:lang w:val="en-US"/>
        </w:rPr>
        <w:t xml:space="preserve"> </w:t>
      </w:r>
      <w:r>
        <w:rPr>
          <w:rFonts w:ascii="Times New Roman" w:hAnsi="Times New Roman" w:cs="Times New Roman"/>
          <w:lang w:val="en-US"/>
        </w:rPr>
        <w:t xml:space="preserve">H.E. </w:t>
      </w:r>
      <w:r w:rsidRPr="00EF0BB4">
        <w:rPr>
          <w:rFonts w:ascii="Times New Roman" w:hAnsi="Times New Roman" w:cs="Times New Roman"/>
          <w:lang w:val="en-US"/>
        </w:rPr>
        <w:t>Schellhorn</w:t>
      </w:r>
      <w:r>
        <w:rPr>
          <w:rFonts w:ascii="Times New Roman" w:hAnsi="Times New Roman" w:cs="Times New Roman"/>
          <w:lang w:val="en-US"/>
        </w:rPr>
        <w:t xml:space="preserve"> (2007)</w:t>
      </w:r>
      <w:r w:rsidRPr="00EF0BB4">
        <w:rPr>
          <w:rFonts w:ascii="Times New Roman" w:hAnsi="Times New Roman" w:cs="Times New Roman"/>
          <w:lang w:val="en-US"/>
        </w:rPr>
        <w:t>. New developments and novel therapeutic perspectives for vitamin C. J Nutr</w:t>
      </w:r>
      <w:r>
        <w:rPr>
          <w:rFonts w:ascii="Times New Roman" w:hAnsi="Times New Roman" w:cs="Times New Roman"/>
          <w:lang w:val="en-US"/>
        </w:rPr>
        <w:t xml:space="preserve">: </w:t>
      </w:r>
      <w:r w:rsidRPr="00EF0BB4">
        <w:rPr>
          <w:rFonts w:ascii="Times New Roman" w:hAnsi="Times New Roman" w:cs="Times New Roman"/>
          <w:lang w:val="en-US"/>
        </w:rPr>
        <w:t>137:</w:t>
      </w:r>
      <w:r>
        <w:rPr>
          <w:rFonts w:ascii="Times New Roman" w:hAnsi="Times New Roman" w:cs="Times New Roman"/>
          <w:lang w:val="en-US"/>
        </w:rPr>
        <w:t xml:space="preserve"> </w:t>
      </w:r>
      <w:r w:rsidRPr="00EF0BB4">
        <w:rPr>
          <w:rFonts w:ascii="Times New Roman" w:hAnsi="Times New Roman" w:cs="Times New Roman"/>
          <w:lang w:val="en-US"/>
        </w:rPr>
        <w:t>2171-</w:t>
      </w:r>
      <w:r>
        <w:rPr>
          <w:rFonts w:ascii="Times New Roman" w:hAnsi="Times New Roman" w:cs="Times New Roman"/>
          <w:lang w:val="en-US"/>
        </w:rPr>
        <w:t xml:space="preserve"> 21</w:t>
      </w:r>
      <w:r w:rsidRPr="00EF0BB4">
        <w:rPr>
          <w:rFonts w:ascii="Times New Roman" w:hAnsi="Times New Roman" w:cs="Times New Roman"/>
          <w:lang w:val="en-US"/>
        </w:rPr>
        <w:t xml:space="preserve">84. </w:t>
      </w:r>
    </w:p>
    <w:p w14:paraId="5BAFF80F"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Litonjua</w:t>
      </w:r>
      <w:r>
        <w:rPr>
          <w:rFonts w:ascii="Times New Roman" w:hAnsi="Times New Roman" w:cs="Times New Roman"/>
          <w:lang w:val="en-US"/>
        </w:rPr>
        <w:t xml:space="preserve"> A.A.</w:t>
      </w:r>
      <w:r w:rsidRPr="00EF0BB4">
        <w:rPr>
          <w:rFonts w:ascii="Times New Roman" w:hAnsi="Times New Roman" w:cs="Times New Roman"/>
          <w:lang w:val="en-US"/>
        </w:rPr>
        <w:t xml:space="preserve">, </w:t>
      </w:r>
      <w:r>
        <w:rPr>
          <w:rFonts w:ascii="Times New Roman" w:hAnsi="Times New Roman" w:cs="Times New Roman"/>
          <w:lang w:val="en-US"/>
        </w:rPr>
        <w:t>V.J.</w:t>
      </w:r>
      <w:r w:rsidRPr="00EF0BB4">
        <w:rPr>
          <w:rFonts w:ascii="Times New Roman" w:hAnsi="Times New Roman" w:cs="Times New Roman"/>
          <w:lang w:val="en-US"/>
        </w:rPr>
        <w:t xml:space="preserve"> Carey, </w:t>
      </w:r>
      <w:r>
        <w:rPr>
          <w:rFonts w:ascii="Times New Roman" w:hAnsi="Times New Roman" w:cs="Times New Roman"/>
          <w:lang w:val="en-US"/>
        </w:rPr>
        <w:t>N.</w:t>
      </w:r>
      <w:r w:rsidRPr="00EF0BB4">
        <w:rPr>
          <w:rFonts w:ascii="Times New Roman" w:hAnsi="Times New Roman" w:cs="Times New Roman"/>
          <w:lang w:val="en-US"/>
        </w:rPr>
        <w:t xml:space="preserve"> Laranjo, </w:t>
      </w:r>
      <w:r>
        <w:rPr>
          <w:rFonts w:ascii="Times New Roman" w:hAnsi="Times New Roman" w:cs="Times New Roman"/>
          <w:lang w:val="en-US"/>
        </w:rPr>
        <w:t>B.J.</w:t>
      </w:r>
      <w:r w:rsidRPr="00EF0BB4">
        <w:rPr>
          <w:rFonts w:ascii="Times New Roman" w:hAnsi="Times New Roman" w:cs="Times New Roman"/>
          <w:lang w:val="en-US"/>
        </w:rPr>
        <w:t xml:space="preserve"> Harshfield, </w:t>
      </w:r>
      <w:r>
        <w:rPr>
          <w:rFonts w:ascii="Times New Roman" w:hAnsi="Times New Roman" w:cs="Times New Roman"/>
          <w:lang w:val="en-US"/>
        </w:rPr>
        <w:t>T.F.</w:t>
      </w:r>
      <w:r w:rsidRPr="00EF0BB4">
        <w:rPr>
          <w:rFonts w:ascii="Times New Roman" w:hAnsi="Times New Roman" w:cs="Times New Roman"/>
          <w:lang w:val="en-US"/>
        </w:rPr>
        <w:t xml:space="preserve"> McElrath, </w:t>
      </w:r>
      <w:r>
        <w:rPr>
          <w:rFonts w:ascii="Times New Roman" w:hAnsi="Times New Roman" w:cs="Times New Roman"/>
          <w:lang w:val="en-US"/>
        </w:rPr>
        <w:t>G.T.</w:t>
      </w:r>
      <w:r w:rsidRPr="00EF0BB4">
        <w:rPr>
          <w:rFonts w:ascii="Times New Roman" w:hAnsi="Times New Roman" w:cs="Times New Roman"/>
          <w:lang w:val="en-US"/>
        </w:rPr>
        <w:t xml:space="preserve"> O’Connor, </w:t>
      </w:r>
      <w:r>
        <w:rPr>
          <w:rFonts w:ascii="Times New Roman" w:hAnsi="Times New Roman" w:cs="Times New Roman"/>
          <w:lang w:val="en-US"/>
        </w:rPr>
        <w:t>M.</w:t>
      </w:r>
      <w:r w:rsidRPr="00EF0BB4">
        <w:rPr>
          <w:rFonts w:ascii="Times New Roman" w:hAnsi="Times New Roman" w:cs="Times New Roman"/>
          <w:lang w:val="en-US"/>
        </w:rPr>
        <w:t xml:space="preserve"> Sandel,</w:t>
      </w:r>
      <w:r>
        <w:rPr>
          <w:rFonts w:ascii="Times New Roman" w:hAnsi="Times New Roman" w:cs="Times New Roman"/>
          <w:lang w:val="en-US"/>
        </w:rPr>
        <w:t xml:space="preserve"> R.E. </w:t>
      </w:r>
      <w:r w:rsidRPr="00EF0BB4">
        <w:rPr>
          <w:rFonts w:ascii="Times New Roman" w:hAnsi="Times New Roman" w:cs="Times New Roman"/>
          <w:lang w:val="en-US"/>
        </w:rPr>
        <w:t xml:space="preserve">Iverson, </w:t>
      </w:r>
      <w:r>
        <w:rPr>
          <w:rFonts w:ascii="Times New Roman" w:hAnsi="Times New Roman" w:cs="Times New Roman"/>
          <w:lang w:val="en-US"/>
        </w:rPr>
        <w:t>A.</w:t>
      </w:r>
      <w:r w:rsidRPr="00EF0BB4">
        <w:rPr>
          <w:rFonts w:ascii="Times New Roman" w:hAnsi="Times New Roman" w:cs="Times New Roman"/>
          <w:lang w:val="en-US"/>
        </w:rPr>
        <w:t xml:space="preserve"> Lee-Paritz, </w:t>
      </w:r>
      <w:r>
        <w:rPr>
          <w:rFonts w:ascii="Times New Roman" w:hAnsi="Times New Roman" w:cs="Times New Roman"/>
          <w:lang w:val="en-US"/>
        </w:rPr>
        <w:t>R.C.</w:t>
      </w:r>
      <w:r w:rsidRPr="00EF0BB4">
        <w:rPr>
          <w:rFonts w:ascii="Times New Roman" w:hAnsi="Times New Roman" w:cs="Times New Roman"/>
          <w:lang w:val="en-US"/>
        </w:rPr>
        <w:t xml:space="preserve"> Strunk, et al.</w:t>
      </w:r>
      <w:r>
        <w:rPr>
          <w:rFonts w:ascii="Times New Roman" w:hAnsi="Times New Roman" w:cs="Times New Roman"/>
          <w:lang w:val="en-US"/>
        </w:rPr>
        <w:t xml:space="preserve"> (2016).</w:t>
      </w:r>
      <w:r w:rsidRPr="00EF0BB4">
        <w:rPr>
          <w:rFonts w:ascii="Times New Roman" w:hAnsi="Times New Roman" w:cs="Times New Roman"/>
          <w:lang w:val="en-US"/>
        </w:rPr>
        <w:t xml:space="preserve"> Effect of prenatal supplementation with vitamin </w:t>
      </w:r>
      <w:r w:rsidRPr="00EF0BB4">
        <w:rPr>
          <w:rFonts w:ascii="Times New Roman" w:hAnsi="Times New Roman" w:cs="Times New Roman"/>
          <w:lang w:val="en-US"/>
        </w:rPr>
        <w:lastRenderedPageBreak/>
        <w:t>D on asthma or recurrent wheezing in offspring by age 3 years: The VDAART randomized clinical trial. JAMA</w:t>
      </w:r>
      <w:r>
        <w:rPr>
          <w:rFonts w:ascii="Times New Roman" w:hAnsi="Times New Roman" w:cs="Times New Roman"/>
          <w:lang w:val="en-US"/>
        </w:rPr>
        <w:t xml:space="preserve">: </w:t>
      </w:r>
      <w:r w:rsidRPr="00EF0BB4">
        <w:rPr>
          <w:rFonts w:ascii="Times New Roman" w:hAnsi="Times New Roman" w:cs="Times New Roman"/>
          <w:lang w:val="en-US"/>
        </w:rPr>
        <w:t>315</w:t>
      </w:r>
      <w:r>
        <w:rPr>
          <w:rFonts w:ascii="Times New Roman" w:hAnsi="Times New Roman" w:cs="Times New Roman"/>
          <w:lang w:val="en-US"/>
        </w:rPr>
        <w:t>:</w:t>
      </w:r>
      <w:r w:rsidRPr="00EF0BB4">
        <w:rPr>
          <w:rFonts w:ascii="Times New Roman" w:hAnsi="Times New Roman" w:cs="Times New Roman"/>
          <w:lang w:val="en-US"/>
        </w:rPr>
        <w:t xml:space="preserve"> 362</w:t>
      </w:r>
      <w:r>
        <w:rPr>
          <w:rFonts w:ascii="Times New Roman" w:hAnsi="Times New Roman" w:cs="Times New Roman"/>
          <w:lang w:val="en-US"/>
        </w:rPr>
        <w:t xml:space="preserve">- </w:t>
      </w:r>
      <w:r w:rsidRPr="00EF0BB4">
        <w:rPr>
          <w:rFonts w:ascii="Times New Roman" w:hAnsi="Times New Roman" w:cs="Times New Roman"/>
          <w:lang w:val="en-US"/>
        </w:rPr>
        <w:t>370.</w:t>
      </w:r>
    </w:p>
    <w:p w14:paraId="08CC4E10" w14:textId="77777777" w:rsidR="002679D6" w:rsidRPr="00FC301D" w:rsidRDefault="002679D6" w:rsidP="00580D30">
      <w:pPr>
        <w:jc w:val="both"/>
        <w:rPr>
          <w:rFonts w:ascii="Times New Roman" w:hAnsi="Times New Roman" w:cs="Times New Roman"/>
          <w:lang w:val="en-US"/>
        </w:rPr>
      </w:pPr>
      <w:r w:rsidRPr="00FC301D">
        <w:rPr>
          <w:rFonts w:ascii="Times New Roman" w:hAnsi="Times New Roman" w:cs="Times New Roman"/>
          <w:lang w:val="en-US"/>
        </w:rPr>
        <w:t>Liu</w:t>
      </w:r>
      <w:r>
        <w:rPr>
          <w:rFonts w:ascii="Times New Roman" w:hAnsi="Times New Roman" w:cs="Times New Roman"/>
          <w:lang w:val="en-US"/>
        </w:rPr>
        <w:t xml:space="preserve"> R.H. (2013)</w:t>
      </w:r>
      <w:r w:rsidRPr="00FC301D">
        <w:rPr>
          <w:rFonts w:ascii="Times New Roman" w:hAnsi="Times New Roman" w:cs="Times New Roman"/>
          <w:lang w:val="en-US"/>
        </w:rPr>
        <w:t>. Health-promoting components of fruits and vegetables in the diet. </w:t>
      </w:r>
      <w:r w:rsidRPr="00403D08">
        <w:rPr>
          <w:rFonts w:ascii="Times New Roman" w:hAnsi="Times New Roman" w:cs="Times New Roman"/>
          <w:lang w:val="en-US"/>
        </w:rPr>
        <w:t>Adv Nutr</w:t>
      </w:r>
      <w:r>
        <w:rPr>
          <w:rFonts w:ascii="Times New Roman" w:hAnsi="Times New Roman" w:cs="Times New Roman"/>
          <w:lang w:val="en-US"/>
        </w:rPr>
        <w:t>:</w:t>
      </w:r>
      <w:r w:rsidRPr="00403D08">
        <w:rPr>
          <w:rFonts w:ascii="Times New Roman" w:hAnsi="Times New Roman" w:cs="Times New Roman"/>
          <w:lang w:val="en-US"/>
        </w:rPr>
        <w:t> 4:</w:t>
      </w:r>
      <w:r>
        <w:rPr>
          <w:rFonts w:ascii="Times New Roman" w:hAnsi="Times New Roman" w:cs="Times New Roman"/>
          <w:lang w:val="en-US"/>
        </w:rPr>
        <w:t xml:space="preserve"> </w:t>
      </w:r>
      <w:r w:rsidRPr="00403D08">
        <w:rPr>
          <w:rFonts w:ascii="Times New Roman" w:hAnsi="Times New Roman" w:cs="Times New Roman"/>
          <w:lang w:val="en-US"/>
        </w:rPr>
        <w:t>384</w:t>
      </w:r>
      <w:r>
        <w:rPr>
          <w:rFonts w:ascii="Times New Roman" w:hAnsi="Times New Roman" w:cs="Times New Roman"/>
          <w:lang w:val="en-US"/>
        </w:rPr>
        <w:t xml:space="preserve">- </w:t>
      </w:r>
      <w:r w:rsidRPr="00403D08">
        <w:rPr>
          <w:rFonts w:ascii="Times New Roman" w:hAnsi="Times New Roman" w:cs="Times New Roman"/>
          <w:lang w:val="en-US"/>
        </w:rPr>
        <w:t>392</w:t>
      </w:r>
    </w:p>
    <w:p w14:paraId="20DB83E5"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Logan</w:t>
      </w:r>
      <w:r>
        <w:rPr>
          <w:rFonts w:ascii="Times New Roman" w:hAnsi="Times New Roman" w:cs="Times New Roman"/>
          <w:lang w:val="en-US"/>
        </w:rPr>
        <w:t xml:space="preserve"> V.F.</w:t>
      </w:r>
      <w:r w:rsidRPr="00EF0BB4">
        <w:rPr>
          <w:rFonts w:ascii="Times New Roman" w:hAnsi="Times New Roman" w:cs="Times New Roman"/>
          <w:lang w:val="en-US"/>
        </w:rPr>
        <w:t xml:space="preserve">, </w:t>
      </w:r>
      <w:r>
        <w:rPr>
          <w:rFonts w:ascii="Times New Roman" w:hAnsi="Times New Roman" w:cs="Times New Roman"/>
          <w:lang w:val="en-US"/>
        </w:rPr>
        <w:t xml:space="preserve">A.R. </w:t>
      </w:r>
      <w:r w:rsidRPr="00EF0BB4">
        <w:rPr>
          <w:rFonts w:ascii="Times New Roman" w:hAnsi="Times New Roman" w:cs="Times New Roman"/>
          <w:lang w:val="en-US"/>
        </w:rPr>
        <w:t xml:space="preserve">Gray, </w:t>
      </w:r>
      <w:r>
        <w:rPr>
          <w:rFonts w:ascii="Times New Roman" w:hAnsi="Times New Roman" w:cs="Times New Roman"/>
          <w:lang w:val="en-US"/>
        </w:rPr>
        <w:t xml:space="preserve">M.C. </w:t>
      </w:r>
      <w:r w:rsidRPr="00EF0BB4">
        <w:rPr>
          <w:rFonts w:ascii="Times New Roman" w:hAnsi="Times New Roman" w:cs="Times New Roman"/>
          <w:lang w:val="en-US"/>
        </w:rPr>
        <w:t xml:space="preserve">Peddie, </w:t>
      </w:r>
      <w:r>
        <w:rPr>
          <w:rFonts w:ascii="Times New Roman" w:hAnsi="Times New Roman" w:cs="Times New Roman"/>
          <w:lang w:val="en-US"/>
        </w:rPr>
        <w:t xml:space="preserve">M.J. </w:t>
      </w:r>
      <w:r w:rsidRPr="00EF0BB4">
        <w:rPr>
          <w:rFonts w:ascii="Times New Roman" w:hAnsi="Times New Roman" w:cs="Times New Roman"/>
          <w:lang w:val="en-US"/>
        </w:rPr>
        <w:t>Harper</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L.A. </w:t>
      </w:r>
      <w:r w:rsidRPr="00EF0BB4">
        <w:rPr>
          <w:rFonts w:ascii="Times New Roman" w:hAnsi="Times New Roman" w:cs="Times New Roman"/>
          <w:lang w:val="en-US"/>
        </w:rPr>
        <w:t>Houghton</w:t>
      </w:r>
      <w:r>
        <w:rPr>
          <w:rFonts w:ascii="Times New Roman" w:hAnsi="Times New Roman" w:cs="Times New Roman"/>
          <w:lang w:val="en-US"/>
        </w:rPr>
        <w:t xml:space="preserve"> (2013)</w:t>
      </w:r>
      <w:r w:rsidRPr="00EF0BB4">
        <w:rPr>
          <w:rFonts w:ascii="Times New Roman" w:hAnsi="Times New Roman" w:cs="Times New Roman"/>
          <w:lang w:val="en-US"/>
        </w:rPr>
        <w:t>. Long-term vitamin D3 supplementation is more effective than vitamin D2 in maintaining serum 25-hydroxyvitamin D status over the winter months. Br J Nutr</w:t>
      </w:r>
      <w:r>
        <w:rPr>
          <w:rFonts w:ascii="Times New Roman" w:hAnsi="Times New Roman" w:cs="Times New Roman"/>
          <w:lang w:val="en-US"/>
        </w:rPr>
        <w:t xml:space="preserve">: </w:t>
      </w:r>
      <w:r w:rsidRPr="00EF0BB4">
        <w:rPr>
          <w:rFonts w:ascii="Times New Roman" w:hAnsi="Times New Roman" w:cs="Times New Roman"/>
          <w:lang w:val="en-US"/>
        </w:rPr>
        <w:t>109:</w:t>
      </w:r>
      <w:r>
        <w:rPr>
          <w:rFonts w:ascii="Times New Roman" w:hAnsi="Times New Roman" w:cs="Times New Roman"/>
          <w:lang w:val="en-US"/>
        </w:rPr>
        <w:t xml:space="preserve"> </w:t>
      </w:r>
      <w:r w:rsidRPr="00EF0BB4">
        <w:rPr>
          <w:rFonts w:ascii="Times New Roman" w:hAnsi="Times New Roman" w:cs="Times New Roman"/>
          <w:lang w:val="en-US"/>
        </w:rPr>
        <w:t>1082-</w:t>
      </w:r>
      <w:r>
        <w:rPr>
          <w:rFonts w:ascii="Times New Roman" w:hAnsi="Times New Roman" w:cs="Times New Roman"/>
          <w:lang w:val="en-US"/>
        </w:rPr>
        <w:t xml:space="preserve"> 108</w:t>
      </w:r>
      <w:r w:rsidRPr="00EF0BB4">
        <w:rPr>
          <w:rFonts w:ascii="Times New Roman" w:hAnsi="Times New Roman" w:cs="Times New Roman"/>
          <w:lang w:val="en-US"/>
        </w:rPr>
        <w:t xml:space="preserve">8. </w:t>
      </w:r>
    </w:p>
    <w:p w14:paraId="205FB7F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Loktionov</w:t>
      </w:r>
      <w:r>
        <w:rPr>
          <w:rFonts w:ascii="Times New Roman" w:hAnsi="Times New Roman" w:cs="Times New Roman"/>
          <w:lang w:val="en-US"/>
        </w:rPr>
        <w:t xml:space="preserve"> A</w:t>
      </w:r>
      <w:r w:rsidRPr="00EF0BB4">
        <w:rPr>
          <w:rFonts w:ascii="Times New Roman" w:hAnsi="Times New Roman" w:cs="Times New Roman"/>
          <w:lang w:val="en-US"/>
        </w:rPr>
        <w:t>.</w:t>
      </w:r>
      <w:r>
        <w:rPr>
          <w:rFonts w:ascii="Times New Roman" w:hAnsi="Times New Roman" w:cs="Times New Roman"/>
          <w:lang w:val="en-US"/>
        </w:rPr>
        <w:t xml:space="preserve"> (2003).</w:t>
      </w:r>
      <w:r w:rsidRPr="00EF0BB4">
        <w:rPr>
          <w:rFonts w:ascii="Times New Roman" w:hAnsi="Times New Roman" w:cs="Times New Roman"/>
          <w:lang w:val="en-US"/>
        </w:rPr>
        <w:t xml:space="preserve"> Common gene polymorphisms and nutrition: emerging links with pathogenesis of multifactorial chronic diseases. J Nutr Biochem</w:t>
      </w:r>
      <w:r>
        <w:rPr>
          <w:rFonts w:ascii="Times New Roman" w:hAnsi="Times New Roman" w:cs="Times New Roman"/>
          <w:lang w:val="en-US"/>
        </w:rPr>
        <w:t xml:space="preserve">: </w:t>
      </w:r>
      <w:r w:rsidRPr="00EF0BB4">
        <w:rPr>
          <w:rFonts w:ascii="Times New Roman" w:hAnsi="Times New Roman" w:cs="Times New Roman"/>
          <w:lang w:val="en-US"/>
        </w:rPr>
        <w:t>14: 426</w:t>
      </w:r>
      <w:r>
        <w:rPr>
          <w:rFonts w:ascii="Times New Roman" w:hAnsi="Times New Roman" w:cs="Times New Roman"/>
          <w:lang w:val="en-US"/>
        </w:rPr>
        <w:t xml:space="preserve">- </w:t>
      </w:r>
      <w:r w:rsidRPr="00EF0BB4">
        <w:rPr>
          <w:rFonts w:ascii="Times New Roman" w:hAnsi="Times New Roman" w:cs="Times New Roman"/>
          <w:lang w:val="en-US"/>
        </w:rPr>
        <w:t>451.</w:t>
      </w:r>
    </w:p>
    <w:p w14:paraId="13224FE9"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Lowe</w:t>
      </w:r>
      <w:r>
        <w:rPr>
          <w:rFonts w:ascii="Times New Roman" w:hAnsi="Times New Roman" w:cs="Times New Roman"/>
          <w:lang w:val="en-US"/>
        </w:rPr>
        <w:t xml:space="preserve"> S.A.</w:t>
      </w:r>
      <w:r w:rsidRPr="00EF0BB4">
        <w:rPr>
          <w:rFonts w:ascii="Times New Roman" w:hAnsi="Times New Roman" w:cs="Times New Roman"/>
          <w:lang w:val="en-US"/>
        </w:rPr>
        <w:t xml:space="preserve">, </w:t>
      </w:r>
      <w:r>
        <w:rPr>
          <w:rFonts w:ascii="Times New Roman" w:hAnsi="Times New Roman" w:cs="Times New Roman"/>
          <w:lang w:val="en-US"/>
        </w:rPr>
        <w:t xml:space="preserve">L. </w:t>
      </w:r>
      <w:r w:rsidRPr="00EF0BB4">
        <w:rPr>
          <w:rFonts w:ascii="Times New Roman" w:hAnsi="Times New Roman" w:cs="Times New Roman"/>
          <w:lang w:val="en-US"/>
        </w:rPr>
        <w:t xml:space="preserve">Bowyer, </w:t>
      </w:r>
      <w:r>
        <w:rPr>
          <w:rFonts w:ascii="Times New Roman" w:hAnsi="Times New Roman" w:cs="Times New Roman"/>
          <w:lang w:val="en-US"/>
        </w:rPr>
        <w:t xml:space="preserve">K. </w:t>
      </w:r>
      <w:r w:rsidRPr="00EF0BB4">
        <w:rPr>
          <w:rFonts w:ascii="Times New Roman" w:hAnsi="Times New Roman" w:cs="Times New Roman"/>
          <w:lang w:val="en-US"/>
        </w:rPr>
        <w:t xml:space="preserve">Lust, </w:t>
      </w:r>
      <w:r>
        <w:rPr>
          <w:rFonts w:ascii="Times New Roman" w:hAnsi="Times New Roman" w:cs="Times New Roman"/>
          <w:lang w:val="en-US"/>
        </w:rPr>
        <w:t xml:space="preserve">L.P. </w:t>
      </w:r>
      <w:r w:rsidRPr="00EF0BB4">
        <w:rPr>
          <w:rFonts w:ascii="Times New Roman" w:hAnsi="Times New Roman" w:cs="Times New Roman"/>
          <w:lang w:val="en-US"/>
        </w:rPr>
        <w:t xml:space="preserve">McMahon, </w:t>
      </w:r>
      <w:r>
        <w:rPr>
          <w:rFonts w:ascii="Times New Roman" w:hAnsi="Times New Roman" w:cs="Times New Roman"/>
          <w:lang w:val="en-US"/>
        </w:rPr>
        <w:t xml:space="preserve">M. </w:t>
      </w:r>
      <w:r w:rsidRPr="00EF0BB4">
        <w:rPr>
          <w:rFonts w:ascii="Times New Roman" w:hAnsi="Times New Roman" w:cs="Times New Roman"/>
          <w:lang w:val="en-US"/>
        </w:rPr>
        <w:t xml:space="preserve">Morton, </w:t>
      </w:r>
      <w:r>
        <w:rPr>
          <w:rFonts w:ascii="Times New Roman" w:hAnsi="Times New Roman" w:cs="Times New Roman"/>
          <w:lang w:val="en-US"/>
        </w:rPr>
        <w:t xml:space="preserve">R.A. </w:t>
      </w:r>
      <w:r w:rsidRPr="00EF0BB4">
        <w:rPr>
          <w:rFonts w:ascii="Times New Roman" w:hAnsi="Times New Roman" w:cs="Times New Roman"/>
          <w:lang w:val="en-US"/>
        </w:rPr>
        <w:t>North, et al.</w:t>
      </w:r>
      <w:r>
        <w:rPr>
          <w:rFonts w:ascii="Times New Roman" w:hAnsi="Times New Roman" w:cs="Times New Roman"/>
          <w:lang w:val="en-US"/>
        </w:rPr>
        <w:t xml:space="preserve"> (2015).</w:t>
      </w:r>
      <w:r w:rsidRPr="00EF0BB4">
        <w:rPr>
          <w:rFonts w:ascii="Times New Roman" w:hAnsi="Times New Roman" w:cs="Times New Roman"/>
          <w:lang w:val="en-US"/>
        </w:rPr>
        <w:t xml:space="preserve"> SOMANZ guidelines for the management of hypertensive disorders of pregnancy 2014. Aust N Z J Obstet Gynaecol</w:t>
      </w:r>
      <w:r>
        <w:rPr>
          <w:rFonts w:ascii="Times New Roman" w:hAnsi="Times New Roman" w:cs="Times New Roman"/>
          <w:lang w:val="en-US"/>
        </w:rPr>
        <w:t>:</w:t>
      </w:r>
      <w:r w:rsidRPr="00EF0BB4">
        <w:rPr>
          <w:rFonts w:ascii="Times New Roman" w:hAnsi="Times New Roman" w:cs="Times New Roman"/>
          <w:lang w:val="en-US"/>
        </w:rPr>
        <w:t xml:space="preserve"> 55:</w:t>
      </w:r>
      <w:r>
        <w:rPr>
          <w:rFonts w:ascii="Times New Roman" w:hAnsi="Times New Roman" w:cs="Times New Roman"/>
          <w:lang w:val="en-US"/>
        </w:rPr>
        <w:t xml:space="preserve"> </w:t>
      </w:r>
      <w:r w:rsidRPr="00EF0BB4">
        <w:rPr>
          <w:rFonts w:ascii="Times New Roman" w:hAnsi="Times New Roman" w:cs="Times New Roman"/>
          <w:lang w:val="en-US"/>
        </w:rPr>
        <w:t>1-</w:t>
      </w:r>
      <w:r>
        <w:rPr>
          <w:rFonts w:ascii="Times New Roman" w:hAnsi="Times New Roman" w:cs="Times New Roman"/>
          <w:lang w:val="en-US"/>
        </w:rPr>
        <w:t xml:space="preserve"> </w:t>
      </w:r>
      <w:r w:rsidRPr="00EF0BB4">
        <w:rPr>
          <w:rFonts w:ascii="Times New Roman" w:hAnsi="Times New Roman" w:cs="Times New Roman"/>
          <w:lang w:val="en-US"/>
        </w:rPr>
        <w:t xml:space="preserve">29. </w:t>
      </w:r>
    </w:p>
    <w:p w14:paraId="26605FCF"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Lynch</w:t>
      </w:r>
      <w:r>
        <w:rPr>
          <w:rFonts w:ascii="Times New Roman" w:hAnsi="Times New Roman" w:cs="Times New Roman"/>
          <w:lang w:val="en-US"/>
        </w:rPr>
        <w:t xml:space="preserve"> S.</w:t>
      </w:r>
      <w:r w:rsidRPr="00EF0BB4">
        <w:rPr>
          <w:rFonts w:ascii="Times New Roman" w:hAnsi="Times New Roman" w:cs="Times New Roman"/>
          <w:lang w:val="en-US"/>
        </w:rPr>
        <w:t xml:space="preserve">, </w:t>
      </w:r>
      <w:r>
        <w:rPr>
          <w:rFonts w:ascii="Times New Roman" w:hAnsi="Times New Roman" w:cs="Times New Roman"/>
          <w:lang w:val="en-US"/>
        </w:rPr>
        <w:t xml:space="preserve">C.M. </w:t>
      </w:r>
      <w:r w:rsidRPr="00EF0BB4">
        <w:rPr>
          <w:rFonts w:ascii="Times New Roman" w:hAnsi="Times New Roman" w:cs="Times New Roman"/>
          <w:lang w:val="en-US"/>
        </w:rPr>
        <w:t xml:space="preserve">Pfeiffer, </w:t>
      </w:r>
      <w:r>
        <w:rPr>
          <w:rFonts w:ascii="Times New Roman" w:hAnsi="Times New Roman" w:cs="Times New Roman"/>
          <w:lang w:val="en-US"/>
        </w:rPr>
        <w:t xml:space="preserve">M.K. </w:t>
      </w:r>
      <w:r w:rsidRPr="00EF0BB4">
        <w:rPr>
          <w:rFonts w:ascii="Times New Roman" w:hAnsi="Times New Roman" w:cs="Times New Roman"/>
          <w:lang w:val="en-US"/>
        </w:rPr>
        <w:t>Georgieff,</w:t>
      </w:r>
      <w:r>
        <w:rPr>
          <w:rFonts w:ascii="Times New Roman" w:hAnsi="Times New Roman" w:cs="Times New Roman"/>
          <w:lang w:val="en-US"/>
        </w:rPr>
        <w:t xml:space="preserve"> G. </w:t>
      </w:r>
      <w:r w:rsidRPr="00EF0BB4">
        <w:rPr>
          <w:rFonts w:ascii="Times New Roman" w:hAnsi="Times New Roman" w:cs="Times New Roman"/>
          <w:lang w:val="en-US"/>
        </w:rPr>
        <w:t xml:space="preserve">Brittenham, </w:t>
      </w:r>
      <w:r>
        <w:rPr>
          <w:rFonts w:ascii="Times New Roman" w:hAnsi="Times New Roman" w:cs="Times New Roman"/>
          <w:lang w:val="en-US"/>
        </w:rPr>
        <w:t xml:space="preserve">S. </w:t>
      </w:r>
      <w:r w:rsidRPr="00EF0BB4">
        <w:rPr>
          <w:rFonts w:ascii="Times New Roman" w:hAnsi="Times New Roman" w:cs="Times New Roman"/>
          <w:lang w:val="en-US"/>
        </w:rPr>
        <w:t xml:space="preserve">Fairweather-Tait, </w:t>
      </w:r>
      <w:r>
        <w:rPr>
          <w:rFonts w:ascii="Times New Roman" w:hAnsi="Times New Roman" w:cs="Times New Roman"/>
          <w:lang w:val="en-US"/>
        </w:rPr>
        <w:t xml:space="preserve">R.F. </w:t>
      </w:r>
      <w:r w:rsidRPr="00EF0BB4">
        <w:rPr>
          <w:rFonts w:ascii="Times New Roman" w:hAnsi="Times New Roman" w:cs="Times New Roman"/>
          <w:lang w:val="en-US"/>
        </w:rPr>
        <w:t>Hurrell, et</w:t>
      </w:r>
      <w:r>
        <w:rPr>
          <w:rFonts w:ascii="Times New Roman" w:hAnsi="Times New Roman" w:cs="Times New Roman"/>
          <w:lang w:val="en-US"/>
        </w:rPr>
        <w:t xml:space="preserve"> </w:t>
      </w:r>
      <w:r w:rsidRPr="00EF0BB4">
        <w:rPr>
          <w:rFonts w:ascii="Times New Roman" w:hAnsi="Times New Roman" w:cs="Times New Roman"/>
          <w:lang w:val="en-US"/>
        </w:rPr>
        <w:t xml:space="preserve">al. </w:t>
      </w:r>
      <w:r>
        <w:rPr>
          <w:rFonts w:ascii="Times New Roman" w:hAnsi="Times New Roman" w:cs="Times New Roman"/>
          <w:lang w:val="en-US"/>
        </w:rPr>
        <w:t xml:space="preserve">(2018) </w:t>
      </w:r>
      <w:r w:rsidRPr="00EF0BB4">
        <w:rPr>
          <w:rFonts w:ascii="Times New Roman" w:hAnsi="Times New Roman" w:cs="Times New Roman"/>
          <w:lang w:val="en-US"/>
        </w:rPr>
        <w:t>Biomarkers of Nutrition for Development (BOND)-</w:t>
      </w:r>
      <w:r>
        <w:rPr>
          <w:rFonts w:ascii="Times New Roman" w:hAnsi="Times New Roman" w:cs="Times New Roman"/>
          <w:lang w:val="en-US"/>
        </w:rPr>
        <w:t xml:space="preserve"> </w:t>
      </w:r>
      <w:r w:rsidRPr="00EF0BB4">
        <w:rPr>
          <w:rFonts w:ascii="Times New Roman" w:hAnsi="Times New Roman" w:cs="Times New Roman"/>
          <w:lang w:val="en-US"/>
        </w:rPr>
        <w:t>Iron Review. J Nutr</w:t>
      </w:r>
      <w:r>
        <w:rPr>
          <w:rFonts w:ascii="Times New Roman" w:hAnsi="Times New Roman" w:cs="Times New Roman"/>
          <w:lang w:val="en-US"/>
        </w:rPr>
        <w:t xml:space="preserve">: </w:t>
      </w:r>
      <w:r w:rsidRPr="00EF0BB4">
        <w:rPr>
          <w:rFonts w:ascii="Times New Roman" w:hAnsi="Times New Roman" w:cs="Times New Roman"/>
          <w:lang w:val="en-US"/>
        </w:rPr>
        <w:t>148:</w:t>
      </w:r>
      <w:r>
        <w:rPr>
          <w:rFonts w:ascii="Times New Roman" w:hAnsi="Times New Roman" w:cs="Times New Roman"/>
          <w:lang w:val="en-US"/>
        </w:rPr>
        <w:t xml:space="preserve"> </w:t>
      </w:r>
      <w:r w:rsidRPr="00EF0BB4">
        <w:rPr>
          <w:rFonts w:ascii="Times New Roman" w:hAnsi="Times New Roman" w:cs="Times New Roman"/>
          <w:lang w:val="en-US"/>
        </w:rPr>
        <w:t>1001</w:t>
      </w:r>
      <w:r>
        <w:rPr>
          <w:rFonts w:ascii="Times New Roman" w:hAnsi="Times New Roman" w:cs="Times New Roman"/>
          <w:lang w:val="en-US"/>
        </w:rPr>
        <w:t>- 10</w:t>
      </w:r>
      <w:r w:rsidRPr="00EF0BB4">
        <w:rPr>
          <w:rFonts w:ascii="Times New Roman" w:hAnsi="Times New Roman" w:cs="Times New Roman"/>
          <w:lang w:val="en-US"/>
        </w:rPr>
        <w:t>67.</w:t>
      </w:r>
    </w:p>
    <w:p w14:paraId="5A484A96"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Manoguerra</w:t>
      </w:r>
      <w:r>
        <w:rPr>
          <w:rFonts w:ascii="Times New Roman" w:hAnsi="Times New Roman" w:cs="Times New Roman"/>
          <w:lang w:val="en-US"/>
        </w:rPr>
        <w:t xml:space="preserve"> A.S.</w:t>
      </w:r>
      <w:r w:rsidRPr="00EF0BB4">
        <w:rPr>
          <w:rFonts w:ascii="Times New Roman" w:hAnsi="Times New Roman" w:cs="Times New Roman"/>
          <w:lang w:val="en-US"/>
        </w:rPr>
        <w:t xml:space="preserve">, </w:t>
      </w:r>
      <w:r>
        <w:rPr>
          <w:rFonts w:ascii="Times New Roman" w:hAnsi="Times New Roman" w:cs="Times New Roman"/>
          <w:lang w:val="en-US"/>
        </w:rPr>
        <w:t xml:space="preserve">A.R. </w:t>
      </w:r>
      <w:r w:rsidRPr="00EF0BB4">
        <w:rPr>
          <w:rFonts w:ascii="Times New Roman" w:hAnsi="Times New Roman" w:cs="Times New Roman"/>
          <w:lang w:val="en-US"/>
        </w:rPr>
        <w:t xml:space="preserve">Erdman, </w:t>
      </w:r>
      <w:r>
        <w:rPr>
          <w:rFonts w:ascii="Times New Roman" w:hAnsi="Times New Roman" w:cs="Times New Roman"/>
          <w:lang w:val="en-US"/>
        </w:rPr>
        <w:t xml:space="preserve">L.L. </w:t>
      </w:r>
      <w:r w:rsidRPr="00EF0BB4">
        <w:rPr>
          <w:rFonts w:ascii="Times New Roman" w:hAnsi="Times New Roman" w:cs="Times New Roman"/>
          <w:lang w:val="en-US"/>
        </w:rPr>
        <w:t xml:space="preserve">Booze, </w:t>
      </w:r>
      <w:r>
        <w:rPr>
          <w:rFonts w:ascii="Times New Roman" w:hAnsi="Times New Roman" w:cs="Times New Roman"/>
          <w:lang w:val="en-US"/>
        </w:rPr>
        <w:t xml:space="preserve">G. </w:t>
      </w:r>
      <w:r w:rsidRPr="00EF0BB4">
        <w:rPr>
          <w:rFonts w:ascii="Times New Roman" w:hAnsi="Times New Roman" w:cs="Times New Roman"/>
          <w:lang w:val="en-US"/>
        </w:rPr>
        <w:t xml:space="preserve">Christianson, </w:t>
      </w:r>
      <w:r>
        <w:rPr>
          <w:rFonts w:ascii="Times New Roman" w:hAnsi="Times New Roman" w:cs="Times New Roman"/>
          <w:lang w:val="en-US"/>
        </w:rPr>
        <w:t xml:space="preserve">P.M. </w:t>
      </w:r>
      <w:r w:rsidRPr="00EF0BB4">
        <w:rPr>
          <w:rFonts w:ascii="Times New Roman" w:hAnsi="Times New Roman" w:cs="Times New Roman"/>
          <w:lang w:val="en-US"/>
        </w:rPr>
        <w:t xml:space="preserve">Wax, </w:t>
      </w:r>
      <w:r>
        <w:rPr>
          <w:rFonts w:ascii="Times New Roman" w:hAnsi="Times New Roman" w:cs="Times New Roman"/>
          <w:lang w:val="en-US"/>
        </w:rPr>
        <w:t xml:space="preserve">E.J. </w:t>
      </w:r>
      <w:r w:rsidRPr="00EF0BB4">
        <w:rPr>
          <w:rFonts w:ascii="Times New Roman" w:hAnsi="Times New Roman" w:cs="Times New Roman"/>
          <w:lang w:val="en-US"/>
        </w:rPr>
        <w:t>Scharman, et al.</w:t>
      </w:r>
      <w:r>
        <w:rPr>
          <w:rFonts w:ascii="Times New Roman" w:hAnsi="Times New Roman" w:cs="Times New Roman"/>
          <w:lang w:val="en-US"/>
        </w:rPr>
        <w:t xml:space="preserve"> (2005).</w:t>
      </w:r>
      <w:r w:rsidRPr="00EF0BB4">
        <w:rPr>
          <w:rFonts w:ascii="Times New Roman" w:hAnsi="Times New Roman" w:cs="Times New Roman"/>
          <w:lang w:val="en-US"/>
        </w:rPr>
        <w:t xml:space="preserve"> Iron ingestion: an evidence-based consensus guideline for out-of-hospital management. Clin Toxicol (Phila)</w:t>
      </w:r>
      <w:r>
        <w:rPr>
          <w:rFonts w:ascii="Times New Roman" w:hAnsi="Times New Roman" w:cs="Times New Roman"/>
          <w:lang w:val="en-US"/>
        </w:rPr>
        <w:t xml:space="preserve">: </w:t>
      </w:r>
      <w:r w:rsidRPr="00EF0BB4">
        <w:rPr>
          <w:rFonts w:ascii="Times New Roman" w:hAnsi="Times New Roman" w:cs="Times New Roman"/>
          <w:lang w:val="en-US"/>
        </w:rPr>
        <w:t>43:</w:t>
      </w:r>
      <w:r>
        <w:rPr>
          <w:rFonts w:ascii="Times New Roman" w:hAnsi="Times New Roman" w:cs="Times New Roman"/>
          <w:lang w:val="en-US"/>
        </w:rPr>
        <w:t xml:space="preserve"> </w:t>
      </w:r>
      <w:r w:rsidRPr="00EF0BB4">
        <w:rPr>
          <w:rFonts w:ascii="Times New Roman" w:hAnsi="Times New Roman" w:cs="Times New Roman"/>
          <w:lang w:val="en-US"/>
        </w:rPr>
        <w:t>553-</w:t>
      </w:r>
      <w:r>
        <w:rPr>
          <w:rFonts w:ascii="Times New Roman" w:hAnsi="Times New Roman" w:cs="Times New Roman"/>
          <w:lang w:val="en-US"/>
        </w:rPr>
        <w:t xml:space="preserve"> 5</w:t>
      </w:r>
      <w:r w:rsidRPr="00EF0BB4">
        <w:rPr>
          <w:rFonts w:ascii="Times New Roman" w:hAnsi="Times New Roman" w:cs="Times New Roman"/>
          <w:lang w:val="en-US"/>
        </w:rPr>
        <w:t>70.</w:t>
      </w:r>
    </w:p>
    <w:p w14:paraId="226233C9"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Manson</w:t>
      </w:r>
      <w:r>
        <w:rPr>
          <w:rFonts w:ascii="Times New Roman" w:hAnsi="Times New Roman" w:cs="Times New Roman"/>
          <w:lang w:val="en-US"/>
        </w:rPr>
        <w:t xml:space="preserve"> J.E.</w:t>
      </w:r>
      <w:r w:rsidRPr="00EF0BB4">
        <w:rPr>
          <w:rFonts w:ascii="Times New Roman" w:hAnsi="Times New Roman" w:cs="Times New Roman"/>
          <w:lang w:val="en-US"/>
        </w:rPr>
        <w:t xml:space="preserve">, </w:t>
      </w:r>
      <w:r>
        <w:rPr>
          <w:rFonts w:ascii="Times New Roman" w:hAnsi="Times New Roman" w:cs="Times New Roman"/>
          <w:lang w:val="en-US"/>
        </w:rPr>
        <w:t>N.R.</w:t>
      </w:r>
      <w:r w:rsidRPr="00EF0BB4">
        <w:rPr>
          <w:rFonts w:ascii="Times New Roman" w:hAnsi="Times New Roman" w:cs="Times New Roman"/>
          <w:lang w:val="en-US"/>
        </w:rPr>
        <w:t xml:space="preserve"> Cook, </w:t>
      </w:r>
      <w:r>
        <w:rPr>
          <w:rFonts w:ascii="Times New Roman" w:hAnsi="Times New Roman" w:cs="Times New Roman"/>
          <w:lang w:val="en-US"/>
        </w:rPr>
        <w:t>I.M.</w:t>
      </w:r>
      <w:r w:rsidRPr="00EF0BB4">
        <w:rPr>
          <w:rFonts w:ascii="Times New Roman" w:hAnsi="Times New Roman" w:cs="Times New Roman"/>
          <w:lang w:val="en-US"/>
        </w:rPr>
        <w:t xml:space="preserve"> Lee, </w:t>
      </w:r>
      <w:r>
        <w:rPr>
          <w:rFonts w:ascii="Times New Roman" w:hAnsi="Times New Roman" w:cs="Times New Roman"/>
          <w:lang w:val="en-US"/>
        </w:rPr>
        <w:t>W.</w:t>
      </w:r>
      <w:r w:rsidRPr="00EF0BB4">
        <w:rPr>
          <w:rFonts w:ascii="Times New Roman" w:hAnsi="Times New Roman" w:cs="Times New Roman"/>
          <w:lang w:val="en-US"/>
        </w:rPr>
        <w:t xml:space="preserve"> Christen, </w:t>
      </w:r>
      <w:r>
        <w:rPr>
          <w:rFonts w:ascii="Times New Roman" w:hAnsi="Times New Roman" w:cs="Times New Roman"/>
          <w:lang w:val="en-US"/>
        </w:rPr>
        <w:t>S.S.</w:t>
      </w:r>
      <w:r w:rsidRPr="00EF0BB4">
        <w:rPr>
          <w:rFonts w:ascii="Times New Roman" w:hAnsi="Times New Roman" w:cs="Times New Roman"/>
          <w:lang w:val="en-US"/>
        </w:rPr>
        <w:t xml:space="preserve"> Bassuk, </w:t>
      </w:r>
      <w:r>
        <w:rPr>
          <w:rFonts w:ascii="Times New Roman" w:hAnsi="Times New Roman" w:cs="Times New Roman"/>
          <w:lang w:val="en-US"/>
        </w:rPr>
        <w:t>S.</w:t>
      </w:r>
      <w:r w:rsidRPr="00EF0BB4">
        <w:rPr>
          <w:rFonts w:ascii="Times New Roman" w:hAnsi="Times New Roman" w:cs="Times New Roman"/>
          <w:lang w:val="en-US"/>
        </w:rPr>
        <w:t xml:space="preserve"> Mora, </w:t>
      </w:r>
      <w:r>
        <w:rPr>
          <w:rFonts w:ascii="Times New Roman" w:hAnsi="Times New Roman" w:cs="Times New Roman"/>
          <w:lang w:val="en-US"/>
        </w:rPr>
        <w:t>H.</w:t>
      </w:r>
      <w:r w:rsidRPr="00EF0BB4">
        <w:rPr>
          <w:rFonts w:ascii="Times New Roman" w:hAnsi="Times New Roman" w:cs="Times New Roman"/>
          <w:lang w:val="en-US"/>
        </w:rPr>
        <w:t xml:space="preserve"> Gibson, </w:t>
      </w:r>
      <w:r>
        <w:rPr>
          <w:rFonts w:ascii="Times New Roman" w:hAnsi="Times New Roman" w:cs="Times New Roman"/>
          <w:lang w:val="en-US"/>
        </w:rPr>
        <w:t>D.</w:t>
      </w:r>
      <w:r w:rsidRPr="00EF0BB4">
        <w:rPr>
          <w:rFonts w:ascii="Times New Roman" w:hAnsi="Times New Roman" w:cs="Times New Roman"/>
          <w:lang w:val="en-US"/>
        </w:rPr>
        <w:t xml:space="preserve"> Gordon, </w:t>
      </w:r>
      <w:r>
        <w:rPr>
          <w:rFonts w:ascii="Times New Roman" w:hAnsi="Times New Roman" w:cs="Times New Roman"/>
          <w:lang w:val="en-US"/>
        </w:rPr>
        <w:t>T.</w:t>
      </w:r>
      <w:r w:rsidRPr="00EF0BB4">
        <w:rPr>
          <w:rFonts w:ascii="Times New Roman" w:hAnsi="Times New Roman" w:cs="Times New Roman"/>
          <w:lang w:val="en-US"/>
        </w:rPr>
        <w:t xml:space="preserve"> Copeland, </w:t>
      </w:r>
      <w:r>
        <w:rPr>
          <w:rFonts w:ascii="Times New Roman" w:hAnsi="Times New Roman" w:cs="Times New Roman"/>
          <w:lang w:val="en-US"/>
        </w:rPr>
        <w:t xml:space="preserve">D. </w:t>
      </w:r>
      <w:r w:rsidRPr="00EF0BB4">
        <w:rPr>
          <w:rFonts w:ascii="Times New Roman" w:hAnsi="Times New Roman" w:cs="Times New Roman"/>
          <w:lang w:val="en-US"/>
        </w:rPr>
        <w:t>D’Agostino, et al.</w:t>
      </w:r>
      <w:r>
        <w:rPr>
          <w:rFonts w:ascii="Times New Roman" w:hAnsi="Times New Roman" w:cs="Times New Roman"/>
          <w:lang w:val="en-US"/>
        </w:rPr>
        <w:t xml:space="preserve"> (2019).</w:t>
      </w:r>
      <w:r w:rsidRPr="00EF0BB4">
        <w:rPr>
          <w:rFonts w:ascii="Times New Roman" w:hAnsi="Times New Roman" w:cs="Times New Roman"/>
          <w:lang w:val="en-US"/>
        </w:rPr>
        <w:t xml:space="preserve"> Vitamin D supplements and prevention of cancer and cardiovascular disease. N Engl J Med</w:t>
      </w:r>
      <w:r>
        <w:rPr>
          <w:rFonts w:ascii="Times New Roman" w:hAnsi="Times New Roman" w:cs="Times New Roman"/>
          <w:lang w:val="en-US"/>
        </w:rPr>
        <w:t xml:space="preserve">: </w:t>
      </w:r>
      <w:r w:rsidRPr="00EF0BB4">
        <w:rPr>
          <w:rFonts w:ascii="Times New Roman" w:hAnsi="Times New Roman" w:cs="Times New Roman"/>
          <w:lang w:val="en-US"/>
        </w:rPr>
        <w:t>380</w:t>
      </w:r>
      <w:r>
        <w:rPr>
          <w:rFonts w:ascii="Times New Roman" w:hAnsi="Times New Roman" w:cs="Times New Roman"/>
          <w:lang w:val="en-US"/>
        </w:rPr>
        <w:t>:</w:t>
      </w:r>
      <w:r w:rsidRPr="00EF0BB4">
        <w:rPr>
          <w:rFonts w:ascii="Times New Roman" w:hAnsi="Times New Roman" w:cs="Times New Roman"/>
          <w:lang w:val="en-US"/>
        </w:rPr>
        <w:t xml:space="preserve"> 33</w:t>
      </w:r>
      <w:r>
        <w:rPr>
          <w:rFonts w:ascii="Times New Roman" w:hAnsi="Times New Roman" w:cs="Times New Roman"/>
          <w:lang w:val="en-US"/>
        </w:rPr>
        <w:t xml:space="preserve">- </w:t>
      </w:r>
      <w:r w:rsidRPr="00EF0BB4">
        <w:rPr>
          <w:rFonts w:ascii="Times New Roman" w:hAnsi="Times New Roman" w:cs="Times New Roman"/>
          <w:lang w:val="en-US"/>
        </w:rPr>
        <w:t>44.</w:t>
      </w:r>
    </w:p>
    <w:p w14:paraId="2C6970F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Maret</w:t>
      </w:r>
      <w:r>
        <w:rPr>
          <w:rFonts w:ascii="Times New Roman" w:hAnsi="Times New Roman" w:cs="Times New Roman"/>
          <w:lang w:val="en-US"/>
        </w:rPr>
        <w:t xml:space="preserve"> W. &amp;</w:t>
      </w:r>
      <w:r w:rsidRPr="00EF0BB4">
        <w:rPr>
          <w:rFonts w:ascii="Times New Roman" w:hAnsi="Times New Roman" w:cs="Times New Roman"/>
          <w:lang w:val="en-US"/>
        </w:rPr>
        <w:t xml:space="preserve"> </w:t>
      </w:r>
      <w:r>
        <w:rPr>
          <w:rFonts w:ascii="Times New Roman" w:hAnsi="Times New Roman" w:cs="Times New Roman"/>
          <w:lang w:val="en-US"/>
        </w:rPr>
        <w:t xml:space="preserve">H.H. </w:t>
      </w:r>
      <w:r w:rsidRPr="00EF0BB4">
        <w:rPr>
          <w:rFonts w:ascii="Times New Roman" w:hAnsi="Times New Roman" w:cs="Times New Roman"/>
          <w:lang w:val="en-US"/>
        </w:rPr>
        <w:t>Sandstead</w:t>
      </w:r>
      <w:r>
        <w:rPr>
          <w:rFonts w:ascii="Times New Roman" w:hAnsi="Times New Roman" w:cs="Times New Roman"/>
          <w:lang w:val="en-US"/>
        </w:rPr>
        <w:t xml:space="preserve"> (2006)</w:t>
      </w:r>
      <w:r w:rsidRPr="00EF0BB4">
        <w:rPr>
          <w:rFonts w:ascii="Times New Roman" w:hAnsi="Times New Roman" w:cs="Times New Roman"/>
          <w:lang w:val="en-US"/>
        </w:rPr>
        <w:t>. Zinc requirements and the risks and benefits of zinc supplementation. J Trace Elem Med Biol</w:t>
      </w:r>
      <w:r>
        <w:rPr>
          <w:rFonts w:ascii="Times New Roman" w:hAnsi="Times New Roman" w:cs="Times New Roman"/>
          <w:lang w:val="en-US"/>
        </w:rPr>
        <w:t xml:space="preserve">: </w:t>
      </w:r>
      <w:r w:rsidRPr="00EF0BB4">
        <w:rPr>
          <w:rFonts w:ascii="Times New Roman" w:hAnsi="Times New Roman" w:cs="Times New Roman"/>
          <w:lang w:val="en-US"/>
        </w:rPr>
        <w:t>20:</w:t>
      </w:r>
      <w:r>
        <w:rPr>
          <w:rFonts w:ascii="Times New Roman" w:hAnsi="Times New Roman" w:cs="Times New Roman"/>
          <w:lang w:val="en-US"/>
        </w:rPr>
        <w:t xml:space="preserve"> </w:t>
      </w:r>
      <w:r w:rsidRPr="00EF0BB4">
        <w:rPr>
          <w:rFonts w:ascii="Times New Roman" w:hAnsi="Times New Roman" w:cs="Times New Roman"/>
          <w:lang w:val="en-US"/>
        </w:rPr>
        <w:t>3-</w:t>
      </w:r>
      <w:r>
        <w:rPr>
          <w:rFonts w:ascii="Times New Roman" w:hAnsi="Times New Roman" w:cs="Times New Roman"/>
          <w:lang w:val="en-US"/>
        </w:rPr>
        <w:t xml:space="preserve"> </w:t>
      </w:r>
      <w:r w:rsidRPr="00EF0BB4">
        <w:rPr>
          <w:rFonts w:ascii="Times New Roman" w:hAnsi="Times New Roman" w:cs="Times New Roman"/>
          <w:lang w:val="en-US"/>
        </w:rPr>
        <w:t>18.</w:t>
      </w:r>
    </w:p>
    <w:p w14:paraId="641EE65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Martinez</w:t>
      </w:r>
      <w:r>
        <w:rPr>
          <w:rFonts w:ascii="Times New Roman" w:hAnsi="Times New Roman" w:cs="Times New Roman"/>
          <w:lang w:val="en-US"/>
        </w:rPr>
        <w:t xml:space="preserve"> J.A.</w:t>
      </w:r>
      <w:r w:rsidRPr="00EF0BB4">
        <w:rPr>
          <w:rFonts w:ascii="Times New Roman" w:hAnsi="Times New Roman" w:cs="Times New Roman"/>
          <w:lang w:val="en-US"/>
        </w:rPr>
        <w:t>, et al., (2003). Obesity risk is associated with carbohydrate intake in women carrying the Gln27Glu beta2-adrenoceptor polymorphism</w:t>
      </w:r>
      <w:r>
        <w:rPr>
          <w:rFonts w:ascii="Times New Roman" w:hAnsi="Times New Roman" w:cs="Times New Roman"/>
          <w:lang w:val="en-US"/>
        </w:rPr>
        <w:t>.</w:t>
      </w:r>
      <w:r w:rsidRPr="00EF0BB4">
        <w:rPr>
          <w:rFonts w:ascii="Times New Roman" w:hAnsi="Times New Roman" w:cs="Times New Roman"/>
          <w:lang w:val="en-US"/>
        </w:rPr>
        <w:t xml:space="preserve"> J Nutr</w:t>
      </w:r>
      <w:r>
        <w:rPr>
          <w:rFonts w:ascii="Times New Roman" w:hAnsi="Times New Roman" w:cs="Times New Roman"/>
          <w:lang w:val="en-US"/>
        </w:rPr>
        <w:t>:</w:t>
      </w:r>
      <w:r w:rsidRPr="00EF0BB4">
        <w:rPr>
          <w:rFonts w:ascii="Times New Roman" w:hAnsi="Times New Roman" w:cs="Times New Roman"/>
          <w:lang w:val="en-US"/>
        </w:rPr>
        <w:t xml:space="preserve"> 133:</w:t>
      </w:r>
      <w:r>
        <w:rPr>
          <w:rFonts w:ascii="Times New Roman" w:hAnsi="Times New Roman" w:cs="Times New Roman"/>
          <w:lang w:val="en-US"/>
        </w:rPr>
        <w:t xml:space="preserve"> </w:t>
      </w:r>
      <w:r w:rsidRPr="00EF0BB4">
        <w:rPr>
          <w:rFonts w:ascii="Times New Roman" w:hAnsi="Times New Roman" w:cs="Times New Roman"/>
          <w:lang w:val="en-US"/>
        </w:rPr>
        <w:t>2549</w:t>
      </w:r>
      <w:r>
        <w:rPr>
          <w:rFonts w:ascii="Times New Roman" w:hAnsi="Times New Roman" w:cs="Times New Roman"/>
          <w:lang w:val="en-US"/>
        </w:rPr>
        <w:t xml:space="preserve">- </w:t>
      </w:r>
      <w:r w:rsidRPr="00EF0BB4">
        <w:rPr>
          <w:rFonts w:ascii="Times New Roman" w:hAnsi="Times New Roman" w:cs="Times New Roman"/>
          <w:lang w:val="en-US"/>
        </w:rPr>
        <w:t>2554.</w:t>
      </w:r>
    </w:p>
    <w:p w14:paraId="10770C5F"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Mayans</w:t>
      </w:r>
      <w:r>
        <w:rPr>
          <w:rFonts w:ascii="Times New Roman" w:hAnsi="Times New Roman" w:cs="Times New Roman"/>
          <w:lang w:val="en-US"/>
        </w:rPr>
        <w:t xml:space="preserve"> L</w:t>
      </w:r>
      <w:r w:rsidRPr="00EF0BB4">
        <w:rPr>
          <w:rFonts w:ascii="Times New Roman" w:hAnsi="Times New Roman" w:cs="Times New Roman"/>
          <w:lang w:val="en-US"/>
        </w:rPr>
        <w:t>.</w:t>
      </w:r>
      <w:r>
        <w:rPr>
          <w:rFonts w:ascii="Times New Roman" w:hAnsi="Times New Roman" w:cs="Times New Roman"/>
          <w:lang w:val="en-US"/>
        </w:rPr>
        <w:t xml:space="preserve"> (2015).</w:t>
      </w:r>
      <w:r w:rsidRPr="00EF0BB4">
        <w:rPr>
          <w:rFonts w:ascii="Times New Roman" w:hAnsi="Times New Roman" w:cs="Times New Roman"/>
          <w:lang w:val="en-US"/>
        </w:rPr>
        <w:t xml:space="preserve"> Metabolic syndrome: insulin resistance and prediabetes. FP Essent</w:t>
      </w:r>
      <w:r>
        <w:rPr>
          <w:rFonts w:ascii="Times New Roman" w:hAnsi="Times New Roman" w:cs="Times New Roman"/>
          <w:lang w:val="en-US"/>
        </w:rPr>
        <w:t>:</w:t>
      </w:r>
      <w:r w:rsidRPr="00EF0BB4">
        <w:rPr>
          <w:rFonts w:ascii="Times New Roman" w:hAnsi="Times New Roman" w:cs="Times New Roman"/>
          <w:lang w:val="en-US"/>
        </w:rPr>
        <w:t xml:space="preserve"> 435:</w:t>
      </w:r>
      <w:r>
        <w:rPr>
          <w:rFonts w:ascii="Times New Roman" w:hAnsi="Times New Roman" w:cs="Times New Roman"/>
          <w:lang w:val="en-US"/>
        </w:rPr>
        <w:t xml:space="preserve"> </w:t>
      </w:r>
      <w:r w:rsidRPr="00EF0BB4">
        <w:rPr>
          <w:rFonts w:ascii="Times New Roman" w:hAnsi="Times New Roman" w:cs="Times New Roman"/>
          <w:lang w:val="en-US"/>
        </w:rPr>
        <w:t>11</w:t>
      </w:r>
      <w:r>
        <w:rPr>
          <w:rFonts w:ascii="Times New Roman" w:hAnsi="Times New Roman" w:cs="Times New Roman"/>
          <w:lang w:val="en-US"/>
        </w:rPr>
        <w:t xml:space="preserve">- </w:t>
      </w:r>
      <w:r w:rsidRPr="00EF0BB4">
        <w:rPr>
          <w:rFonts w:ascii="Times New Roman" w:hAnsi="Times New Roman" w:cs="Times New Roman"/>
          <w:lang w:val="en-US"/>
        </w:rPr>
        <w:t>6.</w:t>
      </w:r>
    </w:p>
    <w:p w14:paraId="4222428C"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Mayo-Wilson</w:t>
      </w:r>
      <w:r>
        <w:rPr>
          <w:rFonts w:ascii="Times New Roman" w:hAnsi="Times New Roman" w:cs="Times New Roman"/>
          <w:lang w:val="en-US"/>
        </w:rPr>
        <w:t xml:space="preserve"> E.</w:t>
      </w:r>
      <w:r w:rsidRPr="00EF0BB4">
        <w:rPr>
          <w:rFonts w:ascii="Times New Roman" w:hAnsi="Times New Roman" w:cs="Times New Roman"/>
          <w:lang w:val="en-US"/>
        </w:rPr>
        <w:t xml:space="preserve">, </w:t>
      </w:r>
      <w:r>
        <w:rPr>
          <w:rFonts w:ascii="Times New Roman" w:hAnsi="Times New Roman" w:cs="Times New Roman"/>
          <w:lang w:val="en-US"/>
        </w:rPr>
        <w:t xml:space="preserve">A. </w:t>
      </w:r>
      <w:r w:rsidRPr="00EF0BB4">
        <w:rPr>
          <w:rFonts w:ascii="Times New Roman" w:hAnsi="Times New Roman" w:cs="Times New Roman"/>
          <w:lang w:val="en-US"/>
        </w:rPr>
        <w:t xml:space="preserve">Imdad, </w:t>
      </w:r>
      <w:r>
        <w:rPr>
          <w:rFonts w:ascii="Times New Roman" w:hAnsi="Times New Roman" w:cs="Times New Roman"/>
          <w:lang w:val="en-US"/>
        </w:rPr>
        <w:t xml:space="preserve">K. </w:t>
      </w:r>
      <w:r w:rsidRPr="00EF0BB4">
        <w:rPr>
          <w:rFonts w:ascii="Times New Roman" w:hAnsi="Times New Roman" w:cs="Times New Roman"/>
          <w:lang w:val="en-US"/>
        </w:rPr>
        <w:t xml:space="preserve">Herzer, </w:t>
      </w:r>
      <w:r>
        <w:rPr>
          <w:rFonts w:ascii="Times New Roman" w:hAnsi="Times New Roman" w:cs="Times New Roman"/>
          <w:lang w:val="en-US"/>
        </w:rPr>
        <w:t xml:space="preserve">M.Y. </w:t>
      </w:r>
      <w:r w:rsidRPr="00EF0BB4">
        <w:rPr>
          <w:rFonts w:ascii="Times New Roman" w:hAnsi="Times New Roman" w:cs="Times New Roman"/>
          <w:lang w:val="en-US"/>
        </w:rPr>
        <w:t>Yakoob</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Z.A. </w:t>
      </w:r>
      <w:r w:rsidRPr="00EF0BB4">
        <w:rPr>
          <w:rFonts w:ascii="Times New Roman" w:hAnsi="Times New Roman" w:cs="Times New Roman"/>
          <w:lang w:val="en-US"/>
        </w:rPr>
        <w:t>Bhutta</w:t>
      </w:r>
      <w:r>
        <w:rPr>
          <w:rFonts w:ascii="Times New Roman" w:hAnsi="Times New Roman" w:cs="Times New Roman"/>
          <w:lang w:val="en-US"/>
        </w:rPr>
        <w:t xml:space="preserve"> (2011)</w:t>
      </w:r>
      <w:r w:rsidRPr="00EF0BB4">
        <w:rPr>
          <w:rFonts w:ascii="Times New Roman" w:hAnsi="Times New Roman" w:cs="Times New Roman"/>
          <w:lang w:val="en-US"/>
        </w:rPr>
        <w:t>. Vitamin A supplements for preventing mortality, illness, and blindness in children aged under 5: systematic review and meta-analysis. BMJ</w:t>
      </w:r>
      <w:r>
        <w:rPr>
          <w:rFonts w:ascii="Times New Roman" w:hAnsi="Times New Roman" w:cs="Times New Roman"/>
          <w:lang w:val="en-US"/>
        </w:rPr>
        <w:t>:</w:t>
      </w:r>
      <w:r w:rsidRPr="00EF0BB4">
        <w:rPr>
          <w:rFonts w:ascii="Times New Roman" w:hAnsi="Times New Roman" w:cs="Times New Roman"/>
          <w:lang w:val="en-US"/>
        </w:rPr>
        <w:t xml:space="preserve"> 343:</w:t>
      </w:r>
      <w:r>
        <w:rPr>
          <w:rFonts w:ascii="Times New Roman" w:hAnsi="Times New Roman" w:cs="Times New Roman"/>
          <w:lang w:val="en-US"/>
        </w:rPr>
        <w:t xml:space="preserve"> </w:t>
      </w:r>
      <w:r w:rsidRPr="00EF0BB4">
        <w:rPr>
          <w:rFonts w:ascii="Times New Roman" w:hAnsi="Times New Roman" w:cs="Times New Roman"/>
          <w:lang w:val="en-US"/>
        </w:rPr>
        <w:t xml:space="preserve">5094. </w:t>
      </w:r>
    </w:p>
    <w:p w14:paraId="375FCAE1"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McClure S.T., A.R. Chang, E. Selvin, et. al. (2017). Dietary Sources of Phosphorus among Adults in the United States: Results from NHANES 2001-2014. Nutrients: 9.</w:t>
      </w:r>
    </w:p>
    <w:p w14:paraId="70F6E14B"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Memisoglu</w:t>
      </w:r>
      <w:r>
        <w:rPr>
          <w:rFonts w:ascii="Times New Roman" w:hAnsi="Times New Roman" w:cs="Times New Roman"/>
          <w:lang w:val="en-US"/>
        </w:rPr>
        <w:t xml:space="preserve"> A.</w:t>
      </w:r>
      <w:r w:rsidRPr="00EF0BB4">
        <w:rPr>
          <w:rFonts w:ascii="Times New Roman" w:hAnsi="Times New Roman" w:cs="Times New Roman"/>
          <w:lang w:val="en-US"/>
        </w:rPr>
        <w:t>, F</w:t>
      </w:r>
      <w:r>
        <w:rPr>
          <w:rFonts w:ascii="Times New Roman" w:hAnsi="Times New Roman" w:cs="Times New Roman"/>
          <w:lang w:val="en-US"/>
        </w:rPr>
        <w:t>.</w:t>
      </w:r>
      <w:r w:rsidRPr="00EF0BB4">
        <w:rPr>
          <w:rFonts w:ascii="Times New Roman" w:hAnsi="Times New Roman" w:cs="Times New Roman"/>
          <w:lang w:val="en-US"/>
        </w:rPr>
        <w:t>B</w:t>
      </w:r>
      <w:r>
        <w:rPr>
          <w:rFonts w:ascii="Times New Roman" w:hAnsi="Times New Roman" w:cs="Times New Roman"/>
          <w:lang w:val="en-US"/>
        </w:rPr>
        <w:t>.</w:t>
      </w:r>
      <w:r w:rsidRPr="00EF0BB4">
        <w:rPr>
          <w:rFonts w:ascii="Times New Roman" w:hAnsi="Times New Roman" w:cs="Times New Roman"/>
          <w:lang w:val="en-US"/>
        </w:rPr>
        <w:t xml:space="preserve"> Hu, S</w:t>
      </w:r>
      <w:r>
        <w:rPr>
          <w:rFonts w:ascii="Times New Roman" w:hAnsi="Times New Roman" w:cs="Times New Roman"/>
          <w:lang w:val="en-US"/>
        </w:rPr>
        <w:t>.</w:t>
      </w:r>
      <w:r w:rsidRPr="00EF0BB4">
        <w:rPr>
          <w:rFonts w:ascii="Times New Roman" w:hAnsi="Times New Roman" w:cs="Times New Roman"/>
          <w:lang w:val="en-US"/>
        </w:rPr>
        <w:t>E</w:t>
      </w:r>
      <w:r>
        <w:rPr>
          <w:rFonts w:ascii="Times New Roman" w:hAnsi="Times New Roman" w:cs="Times New Roman"/>
          <w:lang w:val="en-US"/>
        </w:rPr>
        <w:t>.</w:t>
      </w:r>
      <w:r w:rsidRPr="00EF0BB4">
        <w:rPr>
          <w:rFonts w:ascii="Times New Roman" w:hAnsi="Times New Roman" w:cs="Times New Roman"/>
          <w:lang w:val="en-US"/>
        </w:rPr>
        <w:t xml:space="preserve"> Hankinson, J</w:t>
      </w:r>
      <w:r>
        <w:rPr>
          <w:rFonts w:ascii="Times New Roman" w:hAnsi="Times New Roman" w:cs="Times New Roman"/>
          <w:lang w:val="en-US"/>
        </w:rPr>
        <w:t>.</w:t>
      </w:r>
      <w:r w:rsidRPr="00EF0BB4">
        <w:rPr>
          <w:rFonts w:ascii="Times New Roman" w:hAnsi="Times New Roman" w:cs="Times New Roman"/>
          <w:lang w:val="en-US"/>
        </w:rPr>
        <w:t>E</w:t>
      </w:r>
      <w:r>
        <w:rPr>
          <w:rFonts w:ascii="Times New Roman" w:hAnsi="Times New Roman" w:cs="Times New Roman"/>
          <w:lang w:val="en-US"/>
        </w:rPr>
        <w:t>.</w:t>
      </w:r>
      <w:r w:rsidRPr="00EF0BB4">
        <w:rPr>
          <w:rFonts w:ascii="Times New Roman" w:hAnsi="Times New Roman" w:cs="Times New Roman"/>
          <w:lang w:val="en-US"/>
        </w:rPr>
        <w:t xml:space="preserve"> Manson, I</w:t>
      </w:r>
      <w:r>
        <w:rPr>
          <w:rFonts w:ascii="Times New Roman" w:hAnsi="Times New Roman" w:cs="Times New Roman"/>
          <w:lang w:val="en-US"/>
        </w:rPr>
        <w:t>.</w:t>
      </w:r>
      <w:r w:rsidRPr="00EF0BB4">
        <w:rPr>
          <w:rFonts w:ascii="Times New Roman" w:hAnsi="Times New Roman" w:cs="Times New Roman"/>
          <w:lang w:val="en-US"/>
        </w:rPr>
        <w:t xml:space="preserve"> De Vivo, W</w:t>
      </w:r>
      <w:r>
        <w:rPr>
          <w:rFonts w:ascii="Times New Roman" w:hAnsi="Times New Roman" w:cs="Times New Roman"/>
          <w:lang w:val="en-US"/>
        </w:rPr>
        <w:t>.</w:t>
      </w:r>
      <w:r w:rsidRPr="00EF0BB4">
        <w:rPr>
          <w:rFonts w:ascii="Times New Roman" w:hAnsi="Times New Roman" w:cs="Times New Roman"/>
          <w:lang w:val="en-US"/>
        </w:rPr>
        <w:t>C</w:t>
      </w:r>
      <w:r>
        <w:rPr>
          <w:rFonts w:ascii="Times New Roman" w:hAnsi="Times New Roman" w:cs="Times New Roman"/>
          <w:lang w:val="en-US"/>
        </w:rPr>
        <w:t>.</w:t>
      </w:r>
      <w:r w:rsidRPr="00EF0BB4">
        <w:rPr>
          <w:rFonts w:ascii="Times New Roman" w:hAnsi="Times New Roman" w:cs="Times New Roman"/>
          <w:lang w:val="en-US"/>
        </w:rPr>
        <w:t xml:space="preserve"> Willett</w:t>
      </w:r>
      <w:r>
        <w:rPr>
          <w:rFonts w:ascii="Times New Roman" w:hAnsi="Times New Roman" w:cs="Times New Roman"/>
          <w:lang w:val="en-US"/>
        </w:rPr>
        <w:t xml:space="preserve"> &amp;</w:t>
      </w:r>
      <w:r w:rsidRPr="00EF0BB4">
        <w:rPr>
          <w:rFonts w:ascii="Times New Roman" w:hAnsi="Times New Roman" w:cs="Times New Roman"/>
          <w:lang w:val="en-US"/>
        </w:rPr>
        <w:t xml:space="preserve"> D</w:t>
      </w:r>
      <w:r>
        <w:rPr>
          <w:rFonts w:ascii="Times New Roman" w:hAnsi="Times New Roman" w:cs="Times New Roman"/>
          <w:lang w:val="en-US"/>
        </w:rPr>
        <w:t>.</w:t>
      </w:r>
      <w:r w:rsidRPr="00EF0BB4">
        <w:rPr>
          <w:rFonts w:ascii="Times New Roman" w:hAnsi="Times New Roman" w:cs="Times New Roman"/>
          <w:lang w:val="en-US"/>
        </w:rPr>
        <w:t>J</w:t>
      </w:r>
      <w:r>
        <w:rPr>
          <w:rFonts w:ascii="Times New Roman" w:hAnsi="Times New Roman" w:cs="Times New Roman"/>
          <w:lang w:val="en-US"/>
        </w:rPr>
        <w:t>.</w:t>
      </w:r>
      <w:r w:rsidRPr="00EF0BB4">
        <w:rPr>
          <w:rFonts w:ascii="Times New Roman" w:hAnsi="Times New Roman" w:cs="Times New Roman"/>
          <w:lang w:val="en-US"/>
        </w:rPr>
        <w:t xml:space="preserve"> Hunter (2003). Interaction between a peroxisome proliferator-activated receptor gamma gene polymorphism and dietary fat intake in relation to body mass</w:t>
      </w:r>
      <w:r>
        <w:rPr>
          <w:rFonts w:ascii="Times New Roman" w:hAnsi="Times New Roman" w:cs="Times New Roman"/>
          <w:lang w:val="en-US"/>
        </w:rPr>
        <w:t>.</w:t>
      </w:r>
      <w:r w:rsidRPr="00EF0BB4">
        <w:rPr>
          <w:rFonts w:ascii="Times New Roman" w:hAnsi="Times New Roman" w:cs="Times New Roman"/>
          <w:lang w:val="en-US"/>
        </w:rPr>
        <w:t xml:space="preserve"> Hum Mol Genet</w:t>
      </w:r>
      <w:r>
        <w:rPr>
          <w:rFonts w:ascii="Times New Roman" w:hAnsi="Times New Roman" w:cs="Times New Roman"/>
          <w:lang w:val="en-US"/>
        </w:rPr>
        <w:t>:</w:t>
      </w:r>
      <w:r w:rsidRPr="00EF0BB4">
        <w:rPr>
          <w:rFonts w:ascii="Times New Roman" w:hAnsi="Times New Roman" w:cs="Times New Roman"/>
          <w:lang w:val="en-US"/>
        </w:rPr>
        <w:t xml:space="preserve"> 12:</w:t>
      </w:r>
      <w:r>
        <w:rPr>
          <w:rFonts w:ascii="Times New Roman" w:hAnsi="Times New Roman" w:cs="Times New Roman"/>
          <w:lang w:val="en-US"/>
        </w:rPr>
        <w:t xml:space="preserve"> </w:t>
      </w:r>
      <w:r w:rsidRPr="00EF0BB4">
        <w:rPr>
          <w:rFonts w:ascii="Times New Roman" w:hAnsi="Times New Roman" w:cs="Times New Roman"/>
          <w:lang w:val="en-US"/>
        </w:rPr>
        <w:t>2923</w:t>
      </w:r>
      <w:r>
        <w:rPr>
          <w:rFonts w:ascii="Times New Roman" w:hAnsi="Times New Roman" w:cs="Times New Roman"/>
          <w:lang w:val="en-US"/>
        </w:rPr>
        <w:t xml:space="preserve">- </w:t>
      </w:r>
      <w:r w:rsidRPr="00EF0BB4">
        <w:rPr>
          <w:rFonts w:ascii="Times New Roman" w:hAnsi="Times New Roman" w:cs="Times New Roman"/>
          <w:lang w:val="en-US"/>
        </w:rPr>
        <w:t>2929.</w:t>
      </w:r>
    </w:p>
    <w:p w14:paraId="4A2DE5F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Meplan</w:t>
      </w:r>
      <w:r w:rsidRPr="00712AB5">
        <w:rPr>
          <w:rFonts w:ascii="Times New Roman" w:hAnsi="Times New Roman" w:cs="Times New Roman"/>
          <w:lang w:val="en-US"/>
        </w:rPr>
        <w:t xml:space="preserve"> </w:t>
      </w:r>
      <w:r>
        <w:rPr>
          <w:rFonts w:ascii="Times New Roman" w:hAnsi="Times New Roman" w:cs="Times New Roman"/>
          <w:lang w:val="en-US"/>
        </w:rPr>
        <w:t>C.</w:t>
      </w:r>
      <w:r w:rsidRPr="00EF0BB4">
        <w:rPr>
          <w:rFonts w:ascii="Times New Roman" w:hAnsi="Times New Roman" w:cs="Times New Roman"/>
          <w:lang w:val="en-US"/>
        </w:rPr>
        <w:t xml:space="preserve">, </w:t>
      </w:r>
      <w:r>
        <w:rPr>
          <w:rFonts w:ascii="Times New Roman" w:hAnsi="Times New Roman" w:cs="Times New Roman"/>
          <w:lang w:val="en-US"/>
        </w:rPr>
        <w:t xml:space="preserve">F. </w:t>
      </w:r>
      <w:r w:rsidRPr="00EF0BB4">
        <w:rPr>
          <w:rFonts w:ascii="Times New Roman" w:hAnsi="Times New Roman" w:cs="Times New Roman"/>
          <w:lang w:val="en-US"/>
        </w:rPr>
        <w:t xml:space="preserve">Nicol, </w:t>
      </w:r>
      <w:r>
        <w:rPr>
          <w:rFonts w:ascii="Times New Roman" w:hAnsi="Times New Roman" w:cs="Times New Roman"/>
          <w:lang w:val="en-US"/>
        </w:rPr>
        <w:t xml:space="preserve">B.T. </w:t>
      </w:r>
      <w:r w:rsidRPr="00EF0BB4">
        <w:rPr>
          <w:rFonts w:ascii="Times New Roman" w:hAnsi="Times New Roman" w:cs="Times New Roman"/>
          <w:lang w:val="en-US"/>
        </w:rPr>
        <w:t xml:space="preserve">Burtle, </w:t>
      </w:r>
      <w:r>
        <w:rPr>
          <w:rFonts w:ascii="Times New Roman" w:hAnsi="Times New Roman" w:cs="Times New Roman"/>
          <w:lang w:val="en-US"/>
        </w:rPr>
        <w:t xml:space="preserve">L.K. </w:t>
      </w:r>
      <w:r w:rsidRPr="00EF0BB4">
        <w:rPr>
          <w:rFonts w:ascii="Times New Roman" w:hAnsi="Times New Roman" w:cs="Times New Roman"/>
          <w:lang w:val="en-US"/>
        </w:rPr>
        <w:t xml:space="preserve">Crosley, </w:t>
      </w:r>
      <w:r>
        <w:rPr>
          <w:rFonts w:ascii="Times New Roman" w:hAnsi="Times New Roman" w:cs="Times New Roman"/>
          <w:lang w:val="en-US"/>
        </w:rPr>
        <w:t xml:space="preserve">J.R. </w:t>
      </w:r>
      <w:r w:rsidRPr="00EF0BB4">
        <w:rPr>
          <w:rFonts w:ascii="Times New Roman" w:hAnsi="Times New Roman" w:cs="Times New Roman"/>
          <w:lang w:val="en-US"/>
        </w:rPr>
        <w:t xml:space="preserve">Arthur, </w:t>
      </w:r>
      <w:r>
        <w:rPr>
          <w:rFonts w:ascii="Times New Roman" w:hAnsi="Times New Roman" w:cs="Times New Roman"/>
          <w:lang w:val="en-US"/>
        </w:rPr>
        <w:t xml:space="preserve">J.C. </w:t>
      </w:r>
      <w:r w:rsidRPr="00EF0BB4">
        <w:rPr>
          <w:rFonts w:ascii="Times New Roman" w:hAnsi="Times New Roman" w:cs="Times New Roman"/>
          <w:lang w:val="en-US"/>
        </w:rPr>
        <w:t>Mathers</w:t>
      </w:r>
      <w:r>
        <w:rPr>
          <w:rFonts w:ascii="Times New Roman" w:hAnsi="Times New Roman" w:cs="Times New Roman"/>
          <w:lang w:val="en-US"/>
        </w:rPr>
        <w:t>,</w:t>
      </w:r>
      <w:r w:rsidRPr="00EF0BB4">
        <w:rPr>
          <w:rFonts w:ascii="Times New Roman" w:hAnsi="Times New Roman" w:cs="Times New Roman"/>
          <w:lang w:val="en-US"/>
        </w:rPr>
        <w:t xml:space="preserve"> et al.</w:t>
      </w:r>
      <w:r>
        <w:rPr>
          <w:rFonts w:ascii="Times New Roman" w:hAnsi="Times New Roman" w:cs="Times New Roman"/>
          <w:lang w:val="en-US"/>
        </w:rPr>
        <w:t xml:space="preserve"> (2009).</w:t>
      </w:r>
      <w:r w:rsidRPr="00EF0BB4">
        <w:rPr>
          <w:rFonts w:ascii="Times New Roman" w:hAnsi="Times New Roman" w:cs="Times New Roman"/>
          <w:lang w:val="en-US"/>
        </w:rPr>
        <w:t xml:space="preserve"> Relative abundance of selenoprotein P isoforms in human plasma depends on genotype, se intake, and cancer status. Antioxid Redox Signal</w:t>
      </w:r>
      <w:r>
        <w:rPr>
          <w:rFonts w:ascii="Times New Roman" w:hAnsi="Times New Roman" w:cs="Times New Roman"/>
          <w:lang w:val="en-US"/>
        </w:rPr>
        <w:t>:</w:t>
      </w:r>
      <w:r w:rsidRPr="00EF0BB4">
        <w:rPr>
          <w:rFonts w:ascii="Times New Roman" w:hAnsi="Times New Roman" w:cs="Times New Roman"/>
          <w:lang w:val="en-US"/>
        </w:rPr>
        <w:t xml:space="preserve"> 11: 2631</w:t>
      </w:r>
      <w:r>
        <w:rPr>
          <w:rFonts w:ascii="Times New Roman" w:hAnsi="Times New Roman" w:cs="Times New Roman"/>
          <w:lang w:val="en-US"/>
        </w:rPr>
        <w:t xml:space="preserve">- </w:t>
      </w:r>
      <w:r w:rsidRPr="00EF0BB4">
        <w:rPr>
          <w:rFonts w:ascii="Times New Roman" w:hAnsi="Times New Roman" w:cs="Times New Roman"/>
          <w:lang w:val="en-US"/>
        </w:rPr>
        <w:t>2640.</w:t>
      </w:r>
    </w:p>
    <w:p w14:paraId="5DDD22E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Monsen</w:t>
      </w:r>
      <w:r>
        <w:rPr>
          <w:rFonts w:ascii="Times New Roman" w:hAnsi="Times New Roman" w:cs="Times New Roman"/>
          <w:lang w:val="en-US"/>
        </w:rPr>
        <w:t xml:space="preserve"> A.L.B. &amp; P.M.</w:t>
      </w:r>
      <w:r w:rsidRPr="00EF0BB4">
        <w:rPr>
          <w:rFonts w:ascii="Times New Roman" w:hAnsi="Times New Roman" w:cs="Times New Roman"/>
          <w:lang w:val="en-US"/>
        </w:rPr>
        <w:t xml:space="preserve"> Ueland</w:t>
      </w:r>
      <w:r>
        <w:rPr>
          <w:rFonts w:ascii="Times New Roman" w:hAnsi="Times New Roman" w:cs="Times New Roman"/>
          <w:lang w:val="en-US"/>
        </w:rPr>
        <w:t xml:space="preserve"> (2003)</w:t>
      </w:r>
      <w:r w:rsidRPr="00EF0BB4">
        <w:rPr>
          <w:rFonts w:ascii="Times New Roman" w:hAnsi="Times New Roman" w:cs="Times New Roman"/>
          <w:lang w:val="en-US"/>
        </w:rPr>
        <w:t>. Homocysteine and methylmalonic acid in diagnosis and risk assessment from infancy to adolescent. Am J Clin Nutr</w:t>
      </w:r>
      <w:r>
        <w:rPr>
          <w:rFonts w:ascii="Times New Roman" w:hAnsi="Times New Roman" w:cs="Times New Roman"/>
          <w:lang w:val="en-US"/>
        </w:rPr>
        <w:t xml:space="preserve">: </w:t>
      </w:r>
      <w:r w:rsidRPr="00EF0BB4">
        <w:rPr>
          <w:rFonts w:ascii="Times New Roman" w:hAnsi="Times New Roman" w:cs="Times New Roman"/>
          <w:lang w:val="en-US"/>
        </w:rPr>
        <w:t>78:</w:t>
      </w:r>
      <w:r>
        <w:rPr>
          <w:rFonts w:ascii="Times New Roman" w:hAnsi="Times New Roman" w:cs="Times New Roman"/>
          <w:lang w:val="en-US"/>
        </w:rPr>
        <w:t xml:space="preserve"> </w:t>
      </w:r>
      <w:r w:rsidRPr="00EF0BB4">
        <w:rPr>
          <w:rFonts w:ascii="Times New Roman" w:hAnsi="Times New Roman" w:cs="Times New Roman"/>
          <w:lang w:val="en-US"/>
        </w:rPr>
        <w:t>7-</w:t>
      </w:r>
      <w:r>
        <w:rPr>
          <w:rFonts w:ascii="Times New Roman" w:hAnsi="Times New Roman" w:cs="Times New Roman"/>
          <w:lang w:val="en-US"/>
        </w:rPr>
        <w:t xml:space="preserve"> </w:t>
      </w:r>
      <w:r w:rsidRPr="00EF0BB4">
        <w:rPr>
          <w:rFonts w:ascii="Times New Roman" w:hAnsi="Times New Roman" w:cs="Times New Roman"/>
          <w:lang w:val="en-US"/>
        </w:rPr>
        <w:t xml:space="preserve">21. </w:t>
      </w:r>
    </w:p>
    <w:p w14:paraId="0790EBC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Morris</w:t>
      </w:r>
      <w:r>
        <w:rPr>
          <w:rFonts w:ascii="Times New Roman" w:hAnsi="Times New Roman" w:cs="Times New Roman"/>
          <w:lang w:val="en-US"/>
        </w:rPr>
        <w:t xml:space="preserve"> M.S.</w:t>
      </w:r>
      <w:r w:rsidRPr="00EF0BB4">
        <w:rPr>
          <w:rFonts w:ascii="Times New Roman" w:hAnsi="Times New Roman" w:cs="Times New Roman"/>
          <w:lang w:val="en-US"/>
        </w:rPr>
        <w:t xml:space="preserve">, </w:t>
      </w:r>
      <w:r>
        <w:rPr>
          <w:rFonts w:ascii="Times New Roman" w:hAnsi="Times New Roman" w:cs="Times New Roman"/>
          <w:lang w:val="en-US"/>
        </w:rPr>
        <w:t xml:space="preserve">P.F. </w:t>
      </w:r>
      <w:r w:rsidRPr="00EF0BB4">
        <w:rPr>
          <w:rFonts w:ascii="Times New Roman" w:hAnsi="Times New Roman" w:cs="Times New Roman"/>
          <w:lang w:val="en-US"/>
        </w:rPr>
        <w:t xml:space="preserve">Jacques, </w:t>
      </w:r>
      <w:r>
        <w:rPr>
          <w:rFonts w:ascii="Times New Roman" w:hAnsi="Times New Roman" w:cs="Times New Roman"/>
          <w:lang w:val="en-US"/>
        </w:rPr>
        <w:t xml:space="preserve">I.H. </w:t>
      </w:r>
      <w:r w:rsidRPr="00EF0BB4">
        <w:rPr>
          <w:rFonts w:ascii="Times New Roman" w:hAnsi="Times New Roman" w:cs="Times New Roman"/>
          <w:lang w:val="en-US"/>
        </w:rPr>
        <w:t>Rosenberg</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J. </w:t>
      </w:r>
      <w:r w:rsidRPr="00EF0BB4">
        <w:rPr>
          <w:rFonts w:ascii="Times New Roman" w:hAnsi="Times New Roman" w:cs="Times New Roman"/>
          <w:lang w:val="en-US"/>
        </w:rPr>
        <w:t>Selhub</w:t>
      </w:r>
      <w:r>
        <w:rPr>
          <w:rFonts w:ascii="Times New Roman" w:hAnsi="Times New Roman" w:cs="Times New Roman"/>
          <w:lang w:val="en-US"/>
        </w:rPr>
        <w:t xml:space="preserve"> (2010)</w:t>
      </w:r>
      <w:r w:rsidRPr="00EF0BB4">
        <w:rPr>
          <w:rFonts w:ascii="Times New Roman" w:hAnsi="Times New Roman" w:cs="Times New Roman"/>
          <w:lang w:val="en-US"/>
        </w:rPr>
        <w:t>. Circulating unbetabolied folic acid and 5-methyltetrahydrofolate in relation to anemia, macrocytosis, and cognitive test performance in American seniors. Am J Clin Nutr</w:t>
      </w:r>
      <w:r>
        <w:rPr>
          <w:rFonts w:ascii="Times New Roman" w:hAnsi="Times New Roman" w:cs="Times New Roman"/>
          <w:lang w:val="en-US"/>
        </w:rPr>
        <w:t xml:space="preserve">: </w:t>
      </w:r>
      <w:r w:rsidRPr="00EF0BB4">
        <w:rPr>
          <w:rFonts w:ascii="Times New Roman" w:hAnsi="Times New Roman" w:cs="Times New Roman"/>
          <w:lang w:val="en-US"/>
        </w:rPr>
        <w:t>91(6)</w:t>
      </w:r>
      <w:r>
        <w:rPr>
          <w:rFonts w:ascii="Times New Roman" w:hAnsi="Times New Roman" w:cs="Times New Roman"/>
          <w:lang w:val="en-US"/>
        </w:rPr>
        <w:t xml:space="preserve"> </w:t>
      </w:r>
      <w:r w:rsidRPr="00EF0BB4">
        <w:rPr>
          <w:rFonts w:ascii="Times New Roman" w:hAnsi="Times New Roman" w:cs="Times New Roman"/>
          <w:lang w:val="en-US"/>
        </w:rPr>
        <w:t>:1733</w:t>
      </w:r>
      <w:r>
        <w:rPr>
          <w:rFonts w:ascii="Times New Roman" w:hAnsi="Times New Roman" w:cs="Times New Roman"/>
          <w:lang w:val="en-US"/>
        </w:rPr>
        <w:t>- 17</w:t>
      </w:r>
      <w:r w:rsidRPr="00EF0BB4">
        <w:rPr>
          <w:rFonts w:ascii="Times New Roman" w:hAnsi="Times New Roman" w:cs="Times New Roman"/>
          <w:lang w:val="en-US"/>
        </w:rPr>
        <w:t>44.</w:t>
      </w:r>
    </w:p>
    <w:p w14:paraId="5DB14445"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lastRenderedPageBreak/>
        <w:t>Muller</w:t>
      </w:r>
      <w:r>
        <w:rPr>
          <w:rFonts w:ascii="Times New Roman" w:hAnsi="Times New Roman" w:cs="Times New Roman"/>
          <w:lang w:val="en-US"/>
        </w:rPr>
        <w:t xml:space="preserve"> M., </w:t>
      </w:r>
      <w:r w:rsidRPr="00EF0BB4">
        <w:rPr>
          <w:rFonts w:ascii="Times New Roman" w:hAnsi="Times New Roman" w:cs="Times New Roman"/>
          <w:lang w:val="en-US"/>
        </w:rPr>
        <w:t>S</w:t>
      </w:r>
      <w:r>
        <w:rPr>
          <w:rFonts w:ascii="Times New Roman" w:hAnsi="Times New Roman" w:cs="Times New Roman"/>
          <w:lang w:val="en-US"/>
        </w:rPr>
        <w:t>.</w:t>
      </w:r>
      <w:r w:rsidRPr="00EF0BB4">
        <w:rPr>
          <w:rFonts w:ascii="Times New Roman" w:hAnsi="Times New Roman" w:cs="Times New Roman"/>
          <w:lang w:val="en-US"/>
        </w:rPr>
        <w:t xml:space="preserve"> Kersten (2003). Nutrigenomics: Goals and strategies</w:t>
      </w:r>
      <w:r>
        <w:rPr>
          <w:rFonts w:ascii="Times New Roman" w:hAnsi="Times New Roman" w:cs="Times New Roman"/>
          <w:lang w:val="en-US"/>
        </w:rPr>
        <w:t>.</w:t>
      </w:r>
      <w:r w:rsidRPr="00EF0BB4">
        <w:rPr>
          <w:rFonts w:ascii="Times New Roman" w:hAnsi="Times New Roman" w:cs="Times New Roman"/>
          <w:lang w:val="en-US"/>
        </w:rPr>
        <w:t xml:space="preserve"> Nat Rev Genet</w:t>
      </w:r>
      <w:r>
        <w:rPr>
          <w:rFonts w:ascii="Times New Roman" w:hAnsi="Times New Roman" w:cs="Times New Roman"/>
          <w:lang w:val="en-US"/>
        </w:rPr>
        <w:t>:</w:t>
      </w:r>
      <w:r w:rsidRPr="00EF0BB4">
        <w:rPr>
          <w:rFonts w:ascii="Times New Roman" w:hAnsi="Times New Roman" w:cs="Times New Roman"/>
          <w:lang w:val="en-US"/>
        </w:rPr>
        <w:t xml:space="preserve"> 4:</w:t>
      </w:r>
      <w:r>
        <w:rPr>
          <w:rFonts w:ascii="Times New Roman" w:hAnsi="Times New Roman" w:cs="Times New Roman"/>
          <w:lang w:val="en-US"/>
        </w:rPr>
        <w:t xml:space="preserve"> </w:t>
      </w:r>
      <w:r w:rsidRPr="00EF0BB4">
        <w:rPr>
          <w:rFonts w:ascii="Times New Roman" w:hAnsi="Times New Roman" w:cs="Times New Roman"/>
          <w:lang w:val="en-US"/>
        </w:rPr>
        <w:t>315</w:t>
      </w:r>
      <w:r>
        <w:rPr>
          <w:rFonts w:ascii="Times New Roman" w:hAnsi="Times New Roman" w:cs="Times New Roman"/>
          <w:lang w:val="en-US"/>
        </w:rPr>
        <w:t xml:space="preserve">- </w:t>
      </w:r>
      <w:r w:rsidRPr="00EF0BB4">
        <w:rPr>
          <w:rFonts w:ascii="Times New Roman" w:hAnsi="Times New Roman" w:cs="Times New Roman"/>
          <w:lang w:val="en-US"/>
        </w:rPr>
        <w:t>322.</w:t>
      </w:r>
    </w:p>
    <w:p w14:paraId="7495004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Munns</w:t>
      </w:r>
      <w:r>
        <w:rPr>
          <w:rFonts w:ascii="Times New Roman" w:hAnsi="Times New Roman" w:cs="Times New Roman"/>
          <w:lang w:val="en-US"/>
        </w:rPr>
        <w:t xml:space="preserve"> C.F.</w:t>
      </w:r>
      <w:r w:rsidRPr="00EF0BB4">
        <w:rPr>
          <w:rFonts w:ascii="Times New Roman" w:hAnsi="Times New Roman" w:cs="Times New Roman"/>
          <w:lang w:val="en-US"/>
        </w:rPr>
        <w:t xml:space="preserve">, </w:t>
      </w:r>
      <w:r>
        <w:rPr>
          <w:rFonts w:ascii="Times New Roman" w:hAnsi="Times New Roman" w:cs="Times New Roman"/>
          <w:lang w:val="en-US"/>
        </w:rPr>
        <w:t xml:space="preserve">N. </w:t>
      </w:r>
      <w:r w:rsidRPr="00EF0BB4">
        <w:rPr>
          <w:rFonts w:ascii="Times New Roman" w:hAnsi="Times New Roman" w:cs="Times New Roman"/>
          <w:lang w:val="en-US"/>
        </w:rPr>
        <w:t xml:space="preserve">Shaw, </w:t>
      </w:r>
      <w:r>
        <w:rPr>
          <w:rFonts w:ascii="Times New Roman" w:hAnsi="Times New Roman" w:cs="Times New Roman"/>
          <w:lang w:val="en-US"/>
        </w:rPr>
        <w:t xml:space="preserve">M. </w:t>
      </w:r>
      <w:r w:rsidRPr="00EF0BB4">
        <w:rPr>
          <w:rFonts w:ascii="Times New Roman" w:hAnsi="Times New Roman" w:cs="Times New Roman"/>
          <w:lang w:val="en-US"/>
        </w:rPr>
        <w:t xml:space="preserve">Kiely, </w:t>
      </w:r>
      <w:r>
        <w:rPr>
          <w:rFonts w:ascii="Times New Roman" w:hAnsi="Times New Roman" w:cs="Times New Roman"/>
          <w:lang w:val="en-US"/>
        </w:rPr>
        <w:t xml:space="preserve">B.L. </w:t>
      </w:r>
      <w:r w:rsidRPr="00EF0BB4">
        <w:rPr>
          <w:rFonts w:ascii="Times New Roman" w:hAnsi="Times New Roman" w:cs="Times New Roman"/>
          <w:lang w:val="en-US"/>
        </w:rPr>
        <w:t xml:space="preserve">Specker, </w:t>
      </w:r>
      <w:r>
        <w:rPr>
          <w:rFonts w:ascii="Times New Roman" w:hAnsi="Times New Roman" w:cs="Times New Roman"/>
          <w:lang w:val="en-US"/>
        </w:rPr>
        <w:t xml:space="preserve">T.D. </w:t>
      </w:r>
      <w:r w:rsidRPr="00EF0BB4">
        <w:rPr>
          <w:rFonts w:ascii="Times New Roman" w:hAnsi="Times New Roman" w:cs="Times New Roman"/>
          <w:lang w:val="en-US"/>
        </w:rPr>
        <w:t xml:space="preserve">Thacher, </w:t>
      </w:r>
      <w:r>
        <w:rPr>
          <w:rFonts w:ascii="Times New Roman" w:hAnsi="Times New Roman" w:cs="Times New Roman"/>
          <w:lang w:val="en-US"/>
        </w:rPr>
        <w:t xml:space="preserve">K. </w:t>
      </w:r>
      <w:r w:rsidRPr="00EF0BB4">
        <w:rPr>
          <w:rFonts w:ascii="Times New Roman" w:hAnsi="Times New Roman" w:cs="Times New Roman"/>
          <w:lang w:val="en-US"/>
        </w:rPr>
        <w:t>Ozono, et al.</w:t>
      </w:r>
      <w:r>
        <w:rPr>
          <w:rFonts w:ascii="Times New Roman" w:hAnsi="Times New Roman" w:cs="Times New Roman"/>
          <w:lang w:val="en-US"/>
        </w:rPr>
        <w:t xml:space="preserve"> (2016).</w:t>
      </w:r>
      <w:r w:rsidRPr="00EF0BB4">
        <w:rPr>
          <w:rFonts w:ascii="Times New Roman" w:hAnsi="Times New Roman" w:cs="Times New Roman"/>
          <w:lang w:val="en-US"/>
        </w:rPr>
        <w:t xml:space="preserve"> Global consensus recommendations on prevention and management of nutritional rickets. J Clin Endocrinol Metab</w:t>
      </w:r>
      <w:r>
        <w:rPr>
          <w:rFonts w:ascii="Times New Roman" w:hAnsi="Times New Roman" w:cs="Times New Roman"/>
          <w:lang w:val="en-US"/>
        </w:rPr>
        <w:t xml:space="preserve">: </w:t>
      </w:r>
      <w:r w:rsidRPr="00EF0BB4">
        <w:rPr>
          <w:rFonts w:ascii="Times New Roman" w:hAnsi="Times New Roman" w:cs="Times New Roman"/>
          <w:lang w:val="en-US"/>
        </w:rPr>
        <w:t>101:</w:t>
      </w:r>
      <w:r>
        <w:rPr>
          <w:rFonts w:ascii="Times New Roman" w:hAnsi="Times New Roman" w:cs="Times New Roman"/>
          <w:lang w:val="en-US"/>
        </w:rPr>
        <w:t xml:space="preserve"> </w:t>
      </w:r>
      <w:r w:rsidRPr="00EF0BB4">
        <w:rPr>
          <w:rFonts w:ascii="Times New Roman" w:hAnsi="Times New Roman" w:cs="Times New Roman"/>
          <w:lang w:val="en-US"/>
        </w:rPr>
        <w:t>394-</w:t>
      </w:r>
      <w:r>
        <w:rPr>
          <w:rFonts w:ascii="Times New Roman" w:hAnsi="Times New Roman" w:cs="Times New Roman"/>
          <w:lang w:val="en-US"/>
        </w:rPr>
        <w:t xml:space="preserve"> </w:t>
      </w:r>
      <w:r w:rsidRPr="00EF0BB4">
        <w:rPr>
          <w:rFonts w:ascii="Times New Roman" w:hAnsi="Times New Roman" w:cs="Times New Roman"/>
          <w:lang w:val="en-US"/>
        </w:rPr>
        <w:t xml:space="preserve">415. </w:t>
      </w:r>
    </w:p>
    <w:p w14:paraId="13379AC1" w14:textId="77777777" w:rsidR="002679D6" w:rsidRPr="003E2638" w:rsidRDefault="002679D6" w:rsidP="00580D30">
      <w:pPr>
        <w:jc w:val="both"/>
        <w:rPr>
          <w:rFonts w:ascii="Segoe UI Emoji" w:eastAsia="Segoe UI Emoji" w:hAnsi="Segoe UI Emoji" w:cs="Segoe UI Emoji"/>
          <w:lang w:val="en-US"/>
        </w:rPr>
      </w:pPr>
      <w:r w:rsidRPr="00EF0BB4">
        <w:rPr>
          <w:rFonts w:ascii="Times New Roman" w:hAnsi="Times New Roman" w:cs="Times New Roman"/>
          <w:lang w:val="en-US"/>
        </w:rPr>
        <w:t>Musso</w:t>
      </w:r>
      <w:r>
        <w:rPr>
          <w:rFonts w:ascii="Times New Roman" w:hAnsi="Times New Roman" w:cs="Times New Roman"/>
          <w:lang w:val="en-US"/>
        </w:rPr>
        <w:t xml:space="preserve"> C.G. (2009). </w:t>
      </w:r>
      <w:r w:rsidRPr="00EF0BB4">
        <w:rPr>
          <w:rFonts w:ascii="Times New Roman" w:hAnsi="Times New Roman" w:cs="Times New Roman"/>
          <w:lang w:val="en-US"/>
        </w:rPr>
        <w:t>Magnesium metabolism in health and disease. Int Urol Nephrol</w:t>
      </w:r>
      <w:r>
        <w:rPr>
          <w:rFonts w:ascii="Segoe UI Emoji" w:eastAsia="Segoe UI Emoji" w:hAnsi="Segoe UI Emoji" w:cs="Segoe UI Emoji"/>
          <w:lang w:val="en-US"/>
        </w:rPr>
        <w:t>:</w:t>
      </w:r>
      <w:r>
        <w:rPr>
          <w:rFonts w:ascii="Times New Roman" w:hAnsi="Times New Roman" w:cs="Times New Roman"/>
          <w:lang w:val="en-US"/>
        </w:rPr>
        <w:t xml:space="preserve"> </w:t>
      </w:r>
      <w:r w:rsidRPr="00EF0BB4">
        <w:rPr>
          <w:rFonts w:ascii="Times New Roman" w:hAnsi="Times New Roman" w:cs="Times New Roman"/>
          <w:lang w:val="en-US"/>
        </w:rPr>
        <w:t>41:</w:t>
      </w:r>
      <w:r>
        <w:rPr>
          <w:rFonts w:ascii="Times New Roman" w:hAnsi="Times New Roman" w:cs="Times New Roman"/>
          <w:lang w:val="en-US"/>
        </w:rPr>
        <w:t xml:space="preserve"> </w:t>
      </w:r>
      <w:r w:rsidRPr="00EF0BB4">
        <w:rPr>
          <w:rFonts w:ascii="Times New Roman" w:hAnsi="Times New Roman" w:cs="Times New Roman"/>
          <w:lang w:val="en-US"/>
        </w:rPr>
        <w:t>357-</w:t>
      </w:r>
      <w:r>
        <w:rPr>
          <w:rFonts w:ascii="Times New Roman" w:hAnsi="Times New Roman" w:cs="Times New Roman"/>
          <w:lang w:val="en-US"/>
        </w:rPr>
        <w:t xml:space="preserve"> 3</w:t>
      </w:r>
      <w:r w:rsidRPr="00EF0BB4">
        <w:rPr>
          <w:rFonts w:ascii="Times New Roman" w:hAnsi="Times New Roman" w:cs="Times New Roman"/>
          <w:lang w:val="en-US"/>
        </w:rPr>
        <w:t>62.</w:t>
      </w:r>
    </w:p>
    <w:p w14:paraId="57388932"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National Institute for Occupational Safety and Health (2015). Welding and Manganese.</w:t>
      </w:r>
    </w:p>
    <w:p w14:paraId="2EF42E03"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National Institutes of Health (2014). Dietary Supplement Label Database.</w:t>
      </w:r>
    </w:p>
    <w:p w14:paraId="689603AD"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National Institutes of Health (2018). Dietary Supplement Label Database.</w:t>
      </w:r>
    </w:p>
    <w:p w14:paraId="5E17F4D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Nielsen</w:t>
      </w:r>
      <w:r>
        <w:rPr>
          <w:rFonts w:ascii="Times New Roman" w:hAnsi="Times New Roman" w:cs="Times New Roman"/>
          <w:lang w:val="en-US"/>
        </w:rPr>
        <w:t xml:space="preserve"> F.H. (2020)</w:t>
      </w:r>
      <w:r w:rsidRPr="00EF0BB4">
        <w:rPr>
          <w:rFonts w:ascii="Times New Roman" w:hAnsi="Times New Roman" w:cs="Times New Roman"/>
          <w:lang w:val="en-US"/>
        </w:rPr>
        <w:t xml:space="preserve">. Manganese, Molybdenum, Boron, Chromium, and Other Trace Elements. </w:t>
      </w:r>
      <w:r>
        <w:rPr>
          <w:rFonts w:ascii="Times New Roman" w:hAnsi="Times New Roman" w:cs="Times New Roman"/>
          <w:lang w:val="en-US"/>
        </w:rPr>
        <w:t>Pr Know Nutr: 1: 485- 500.</w:t>
      </w:r>
    </w:p>
    <w:p w14:paraId="5818B2A6"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Norman</w:t>
      </w:r>
      <w:r>
        <w:rPr>
          <w:rFonts w:ascii="Times New Roman" w:hAnsi="Times New Roman" w:cs="Times New Roman"/>
          <w:lang w:val="en-US"/>
        </w:rPr>
        <w:t xml:space="preserve"> A.W. &amp;</w:t>
      </w:r>
      <w:r w:rsidRPr="00EF0BB4">
        <w:rPr>
          <w:rFonts w:ascii="Times New Roman" w:hAnsi="Times New Roman" w:cs="Times New Roman"/>
          <w:lang w:val="en-US"/>
        </w:rPr>
        <w:t xml:space="preserve"> </w:t>
      </w:r>
      <w:r>
        <w:rPr>
          <w:rFonts w:ascii="Times New Roman" w:hAnsi="Times New Roman" w:cs="Times New Roman"/>
          <w:lang w:val="en-US"/>
        </w:rPr>
        <w:t xml:space="preserve">H.H. </w:t>
      </w:r>
      <w:r w:rsidRPr="00EF0BB4">
        <w:rPr>
          <w:rFonts w:ascii="Times New Roman" w:hAnsi="Times New Roman" w:cs="Times New Roman"/>
          <w:lang w:val="en-US"/>
        </w:rPr>
        <w:t>Henry</w:t>
      </w:r>
      <w:r>
        <w:rPr>
          <w:rFonts w:ascii="Times New Roman" w:hAnsi="Times New Roman" w:cs="Times New Roman"/>
          <w:lang w:val="en-US"/>
        </w:rPr>
        <w:t xml:space="preserve"> (2012)</w:t>
      </w:r>
      <w:r w:rsidRPr="00EF0BB4">
        <w:rPr>
          <w:rFonts w:ascii="Times New Roman" w:hAnsi="Times New Roman" w:cs="Times New Roman"/>
          <w:lang w:val="en-US"/>
        </w:rPr>
        <w:t>. Vitamin D. In: Erdman JW, Macdonald IA, Zeisel SH, eds. Present Knowledge in Nutrition, 10th ed.</w:t>
      </w:r>
    </w:p>
    <w:p w14:paraId="468A5C4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Osborne</w:t>
      </w:r>
      <w:r>
        <w:rPr>
          <w:rFonts w:ascii="Times New Roman" w:hAnsi="Times New Roman" w:cs="Times New Roman"/>
          <w:lang w:val="en-US"/>
        </w:rPr>
        <w:t xml:space="preserve"> J.E.</w:t>
      </w:r>
      <w:r w:rsidRPr="00EF0BB4">
        <w:rPr>
          <w:rFonts w:ascii="Times New Roman" w:hAnsi="Times New Roman" w:cs="Times New Roman"/>
          <w:lang w:val="en-US"/>
        </w:rPr>
        <w:t xml:space="preserve"> </w:t>
      </w:r>
      <w:r>
        <w:rPr>
          <w:rFonts w:ascii="Times New Roman" w:hAnsi="Times New Roman" w:cs="Times New Roman"/>
          <w:lang w:val="en-US"/>
        </w:rPr>
        <w:t>&amp;</w:t>
      </w:r>
      <w:r w:rsidRPr="00EF0BB4">
        <w:rPr>
          <w:rFonts w:ascii="Times New Roman" w:hAnsi="Times New Roman" w:cs="Times New Roman"/>
          <w:lang w:val="en-US"/>
        </w:rPr>
        <w:t xml:space="preserve"> P. E. Hutchinson (2002). Vitamin D and systemic cancer: Is this relevant to malignant melanoma? Br J Dermatol</w:t>
      </w:r>
      <w:r>
        <w:rPr>
          <w:rFonts w:ascii="Times New Roman" w:hAnsi="Times New Roman" w:cs="Times New Roman"/>
          <w:lang w:val="en-US"/>
        </w:rPr>
        <w:t>:</w:t>
      </w:r>
      <w:r w:rsidRPr="00EF0BB4">
        <w:rPr>
          <w:rFonts w:ascii="Times New Roman" w:hAnsi="Times New Roman" w:cs="Times New Roman"/>
          <w:lang w:val="en-US"/>
        </w:rPr>
        <w:t xml:space="preserve"> 147:</w:t>
      </w:r>
      <w:r>
        <w:rPr>
          <w:rFonts w:ascii="Times New Roman" w:hAnsi="Times New Roman" w:cs="Times New Roman"/>
          <w:lang w:val="en-US"/>
        </w:rPr>
        <w:t xml:space="preserve"> </w:t>
      </w:r>
      <w:r w:rsidRPr="00EF0BB4">
        <w:rPr>
          <w:rFonts w:ascii="Times New Roman" w:hAnsi="Times New Roman" w:cs="Times New Roman"/>
          <w:lang w:val="en-US"/>
        </w:rPr>
        <w:t>197</w:t>
      </w:r>
      <w:r>
        <w:rPr>
          <w:rFonts w:ascii="Times New Roman" w:hAnsi="Times New Roman" w:cs="Times New Roman"/>
          <w:lang w:val="en-US"/>
        </w:rPr>
        <w:t xml:space="preserve">- </w:t>
      </w:r>
      <w:r w:rsidRPr="00EF0BB4">
        <w:rPr>
          <w:rFonts w:ascii="Times New Roman" w:hAnsi="Times New Roman" w:cs="Times New Roman"/>
          <w:lang w:val="en-US"/>
        </w:rPr>
        <w:t>213.</w:t>
      </w:r>
    </w:p>
    <w:p w14:paraId="4502DEB1"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Paolucci</w:t>
      </w:r>
      <w:r>
        <w:rPr>
          <w:rFonts w:ascii="Times New Roman" w:hAnsi="Times New Roman" w:cs="Times New Roman"/>
          <w:lang w:val="en-US"/>
        </w:rPr>
        <w:t>,</w:t>
      </w:r>
      <w:r w:rsidRPr="00EF0BB4">
        <w:rPr>
          <w:rFonts w:ascii="Times New Roman" w:hAnsi="Times New Roman" w:cs="Times New Roman"/>
          <w:lang w:val="en-US"/>
        </w:rPr>
        <w:t xml:space="preserve"> et al., (2004). Development of biomarkers based on diet-dependent metabolic serotypes: Characteristics of component-based models of metabolic serotypes. OMICS</w:t>
      </w:r>
      <w:r>
        <w:rPr>
          <w:rFonts w:ascii="Times New Roman" w:hAnsi="Times New Roman" w:cs="Times New Roman"/>
          <w:lang w:val="en-US"/>
        </w:rPr>
        <w:t>:</w:t>
      </w:r>
      <w:r w:rsidRPr="00EF0BB4">
        <w:rPr>
          <w:rFonts w:ascii="Times New Roman" w:hAnsi="Times New Roman" w:cs="Times New Roman"/>
          <w:lang w:val="en-US"/>
        </w:rPr>
        <w:t xml:space="preserve"> 8</w:t>
      </w:r>
      <w:r>
        <w:rPr>
          <w:rFonts w:ascii="Times New Roman" w:hAnsi="Times New Roman" w:cs="Times New Roman"/>
          <w:lang w:val="en-US"/>
        </w:rPr>
        <w:t>:</w:t>
      </w:r>
      <w:r w:rsidRPr="00EF0BB4">
        <w:rPr>
          <w:rFonts w:ascii="Times New Roman" w:hAnsi="Times New Roman" w:cs="Times New Roman"/>
          <w:lang w:val="en-US"/>
        </w:rPr>
        <w:t xml:space="preserve"> 221</w:t>
      </w:r>
      <w:r>
        <w:rPr>
          <w:rFonts w:ascii="Times New Roman" w:hAnsi="Times New Roman" w:cs="Times New Roman"/>
          <w:lang w:val="en-US"/>
        </w:rPr>
        <w:t xml:space="preserve">- </w:t>
      </w:r>
      <w:r w:rsidRPr="00EF0BB4">
        <w:rPr>
          <w:rFonts w:ascii="Times New Roman" w:hAnsi="Times New Roman" w:cs="Times New Roman"/>
          <w:lang w:val="en-US"/>
        </w:rPr>
        <w:t>238.</w:t>
      </w:r>
    </w:p>
    <w:p w14:paraId="1A261068"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Park</w:t>
      </w:r>
      <w:r>
        <w:rPr>
          <w:rFonts w:ascii="Times New Roman" w:hAnsi="Times New Roman" w:cs="Times New Roman"/>
          <w:lang w:val="en-US"/>
        </w:rPr>
        <w:t xml:space="preserve"> L.K.</w:t>
      </w:r>
      <w:r w:rsidRPr="00EF0BB4">
        <w:rPr>
          <w:rFonts w:ascii="Times New Roman" w:hAnsi="Times New Roman" w:cs="Times New Roman"/>
          <w:lang w:val="en-US"/>
        </w:rPr>
        <w:t xml:space="preserve">, </w:t>
      </w:r>
      <w:r>
        <w:rPr>
          <w:rFonts w:ascii="Times New Roman" w:hAnsi="Times New Roman" w:cs="Times New Roman"/>
          <w:lang w:val="en-US"/>
        </w:rPr>
        <w:t>S.</w:t>
      </w:r>
      <w:r w:rsidRPr="00EF0BB4">
        <w:rPr>
          <w:rFonts w:ascii="Times New Roman" w:hAnsi="Times New Roman" w:cs="Times New Roman"/>
          <w:lang w:val="en-US"/>
        </w:rPr>
        <w:t xml:space="preserve"> Friso</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S.W. </w:t>
      </w:r>
      <w:r w:rsidRPr="00EF0BB4">
        <w:rPr>
          <w:rFonts w:ascii="Times New Roman" w:hAnsi="Times New Roman" w:cs="Times New Roman"/>
          <w:lang w:val="en-US"/>
        </w:rPr>
        <w:t>Choi</w:t>
      </w:r>
      <w:r>
        <w:rPr>
          <w:rFonts w:ascii="Times New Roman" w:hAnsi="Times New Roman" w:cs="Times New Roman"/>
          <w:lang w:val="en-US"/>
        </w:rPr>
        <w:t xml:space="preserve"> (2012)</w:t>
      </w:r>
      <w:r w:rsidRPr="00EF0BB4">
        <w:rPr>
          <w:rFonts w:ascii="Times New Roman" w:hAnsi="Times New Roman" w:cs="Times New Roman"/>
          <w:lang w:val="en-US"/>
        </w:rPr>
        <w:t>. Nutritional influences on epigenetics and age-related disease. Proc Nutr Soc</w:t>
      </w:r>
      <w:r>
        <w:rPr>
          <w:rFonts w:ascii="Times New Roman" w:hAnsi="Times New Roman" w:cs="Times New Roman"/>
          <w:lang w:val="en-US"/>
        </w:rPr>
        <w:t xml:space="preserve">: </w:t>
      </w:r>
      <w:r w:rsidRPr="00EF0BB4">
        <w:rPr>
          <w:rFonts w:ascii="Times New Roman" w:hAnsi="Times New Roman" w:cs="Times New Roman"/>
          <w:lang w:val="en-US"/>
        </w:rPr>
        <w:t>71</w:t>
      </w:r>
      <w:r>
        <w:rPr>
          <w:rFonts w:ascii="Times New Roman" w:hAnsi="Times New Roman" w:cs="Times New Roman"/>
          <w:lang w:val="en-US"/>
        </w:rPr>
        <w:t>:</w:t>
      </w:r>
      <w:r w:rsidRPr="00EF0BB4">
        <w:rPr>
          <w:rFonts w:ascii="Times New Roman" w:hAnsi="Times New Roman" w:cs="Times New Roman"/>
          <w:lang w:val="en-US"/>
        </w:rPr>
        <w:t xml:space="preserve"> 75</w:t>
      </w:r>
      <w:r>
        <w:rPr>
          <w:rFonts w:ascii="Times New Roman" w:hAnsi="Times New Roman" w:cs="Times New Roman"/>
          <w:lang w:val="en-US"/>
        </w:rPr>
        <w:t xml:space="preserve">- </w:t>
      </w:r>
      <w:r w:rsidRPr="00EF0BB4">
        <w:rPr>
          <w:rFonts w:ascii="Times New Roman" w:hAnsi="Times New Roman" w:cs="Times New Roman"/>
          <w:lang w:val="en-US"/>
        </w:rPr>
        <w:t>83.</w:t>
      </w:r>
    </w:p>
    <w:p w14:paraId="41503308" w14:textId="77777777" w:rsidR="002679D6" w:rsidRPr="00953E33" w:rsidRDefault="002679D6" w:rsidP="00580D30">
      <w:pPr>
        <w:jc w:val="both"/>
        <w:rPr>
          <w:rFonts w:ascii="Times New Roman" w:hAnsi="Times New Roman" w:cs="Times New Roman"/>
          <w:lang w:val="en-US"/>
        </w:rPr>
      </w:pPr>
      <w:r w:rsidRPr="00FC301D">
        <w:rPr>
          <w:rFonts w:ascii="Times New Roman" w:hAnsi="Times New Roman" w:cs="Times New Roman"/>
          <w:lang w:val="en-US"/>
        </w:rPr>
        <w:t>Pasricha</w:t>
      </w:r>
      <w:r>
        <w:rPr>
          <w:rFonts w:ascii="Times New Roman" w:hAnsi="Times New Roman" w:cs="Times New Roman"/>
          <w:lang w:val="en-US"/>
        </w:rPr>
        <w:t xml:space="preserve"> S.R.</w:t>
      </w:r>
      <w:r w:rsidRPr="00FC301D">
        <w:rPr>
          <w:rFonts w:ascii="Times New Roman" w:hAnsi="Times New Roman" w:cs="Times New Roman"/>
          <w:lang w:val="en-US"/>
        </w:rPr>
        <w:t xml:space="preserve">, </w:t>
      </w:r>
      <w:r>
        <w:rPr>
          <w:rFonts w:ascii="Times New Roman" w:hAnsi="Times New Roman" w:cs="Times New Roman"/>
          <w:lang w:val="en-US"/>
        </w:rPr>
        <w:t xml:space="preserve">A.E. </w:t>
      </w:r>
      <w:r w:rsidRPr="00FC301D">
        <w:rPr>
          <w:rFonts w:ascii="Times New Roman" w:hAnsi="Times New Roman" w:cs="Times New Roman"/>
          <w:lang w:val="en-US"/>
        </w:rPr>
        <w:t xml:space="preserve">Armitage, </w:t>
      </w:r>
      <w:r>
        <w:rPr>
          <w:rFonts w:ascii="Times New Roman" w:hAnsi="Times New Roman" w:cs="Times New Roman"/>
          <w:lang w:val="en-US"/>
        </w:rPr>
        <w:t xml:space="preserve">A.M. </w:t>
      </w:r>
      <w:r w:rsidRPr="00FC301D">
        <w:rPr>
          <w:rFonts w:ascii="Times New Roman" w:hAnsi="Times New Roman" w:cs="Times New Roman"/>
          <w:lang w:val="en-US"/>
        </w:rPr>
        <w:t>Prentice</w:t>
      </w:r>
      <w:r>
        <w:rPr>
          <w:rFonts w:ascii="Times New Roman" w:hAnsi="Times New Roman" w:cs="Times New Roman"/>
          <w:lang w:val="en-US"/>
        </w:rPr>
        <w:t xml:space="preserve"> &amp;</w:t>
      </w:r>
      <w:r w:rsidRPr="00FC301D">
        <w:rPr>
          <w:rFonts w:ascii="Times New Roman" w:hAnsi="Times New Roman" w:cs="Times New Roman"/>
          <w:lang w:val="en-US"/>
        </w:rPr>
        <w:t xml:space="preserve"> </w:t>
      </w:r>
      <w:r>
        <w:rPr>
          <w:rFonts w:ascii="Times New Roman" w:hAnsi="Times New Roman" w:cs="Times New Roman"/>
          <w:lang w:val="en-US"/>
        </w:rPr>
        <w:t xml:space="preserve">H. </w:t>
      </w:r>
      <w:r w:rsidRPr="00FC301D">
        <w:rPr>
          <w:rFonts w:ascii="Times New Roman" w:hAnsi="Times New Roman" w:cs="Times New Roman"/>
          <w:lang w:val="en-US"/>
        </w:rPr>
        <w:t>Drakesmith</w:t>
      </w:r>
      <w:r>
        <w:rPr>
          <w:rFonts w:ascii="Times New Roman" w:hAnsi="Times New Roman" w:cs="Times New Roman"/>
          <w:lang w:val="en-US"/>
        </w:rPr>
        <w:t xml:space="preserve"> (2018)</w:t>
      </w:r>
      <w:r w:rsidRPr="00FC301D">
        <w:rPr>
          <w:rFonts w:ascii="Times New Roman" w:hAnsi="Times New Roman" w:cs="Times New Roman"/>
          <w:lang w:val="en-US"/>
        </w:rPr>
        <w:t>. Reducing anaemia in low income countries: Control of infection is essential. </w:t>
      </w:r>
      <w:r w:rsidRPr="00953E33">
        <w:rPr>
          <w:rFonts w:ascii="Times New Roman" w:hAnsi="Times New Roman" w:cs="Times New Roman"/>
          <w:lang w:val="en-US"/>
        </w:rPr>
        <w:t>BMJ</w:t>
      </w:r>
      <w:r>
        <w:rPr>
          <w:rFonts w:ascii="Times New Roman" w:hAnsi="Times New Roman" w:cs="Times New Roman"/>
          <w:lang w:val="en-US"/>
        </w:rPr>
        <w:t>:</w:t>
      </w:r>
      <w:r w:rsidRPr="00953E33">
        <w:rPr>
          <w:rFonts w:ascii="Times New Roman" w:hAnsi="Times New Roman" w:cs="Times New Roman"/>
          <w:lang w:val="en-US"/>
        </w:rPr>
        <w:t> 362:</w:t>
      </w:r>
      <w:r>
        <w:rPr>
          <w:rFonts w:ascii="Times New Roman" w:hAnsi="Times New Roman" w:cs="Times New Roman"/>
          <w:lang w:val="en-US"/>
        </w:rPr>
        <w:t xml:space="preserve"> </w:t>
      </w:r>
      <w:r w:rsidRPr="00953E33">
        <w:rPr>
          <w:rFonts w:ascii="Times New Roman" w:hAnsi="Times New Roman" w:cs="Times New Roman"/>
          <w:lang w:val="en-US"/>
        </w:rPr>
        <w:t>3165</w:t>
      </w:r>
      <w:r>
        <w:rPr>
          <w:rFonts w:ascii="Times New Roman" w:hAnsi="Times New Roman" w:cs="Times New Roman"/>
          <w:lang w:val="en-US"/>
        </w:rPr>
        <w:t>.</w:t>
      </w:r>
      <w:r w:rsidRPr="00953E33">
        <w:rPr>
          <w:rFonts w:ascii="Times New Roman" w:hAnsi="Times New Roman" w:cs="Times New Roman"/>
          <w:lang w:val="en-US"/>
        </w:rPr>
        <w:t xml:space="preserve"> </w:t>
      </w:r>
    </w:p>
    <w:p w14:paraId="3CC29E29"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Penney</w:t>
      </w:r>
      <w:r>
        <w:rPr>
          <w:rFonts w:ascii="Times New Roman" w:hAnsi="Times New Roman" w:cs="Times New Roman"/>
          <w:lang w:val="en-US"/>
        </w:rPr>
        <w:t xml:space="preserve"> K.L.</w:t>
      </w:r>
      <w:r w:rsidRPr="00EF0BB4">
        <w:rPr>
          <w:rFonts w:ascii="Times New Roman" w:hAnsi="Times New Roman" w:cs="Times New Roman"/>
          <w:lang w:val="en-US"/>
        </w:rPr>
        <w:t xml:space="preserve">, </w:t>
      </w:r>
      <w:r>
        <w:rPr>
          <w:rFonts w:ascii="Times New Roman" w:hAnsi="Times New Roman" w:cs="Times New Roman"/>
          <w:lang w:val="en-US"/>
        </w:rPr>
        <w:t xml:space="preserve">F.R. </w:t>
      </w:r>
      <w:r w:rsidRPr="00EF0BB4">
        <w:rPr>
          <w:rFonts w:ascii="Times New Roman" w:hAnsi="Times New Roman" w:cs="Times New Roman"/>
          <w:lang w:val="en-US"/>
        </w:rPr>
        <w:t xml:space="preserve">Schumacher, </w:t>
      </w:r>
      <w:r>
        <w:rPr>
          <w:rFonts w:ascii="Times New Roman" w:hAnsi="Times New Roman" w:cs="Times New Roman"/>
          <w:lang w:val="en-US"/>
        </w:rPr>
        <w:t xml:space="preserve">H. </w:t>
      </w:r>
      <w:r w:rsidRPr="00EF0BB4">
        <w:rPr>
          <w:rFonts w:ascii="Times New Roman" w:hAnsi="Times New Roman" w:cs="Times New Roman"/>
          <w:lang w:val="en-US"/>
        </w:rPr>
        <w:t xml:space="preserve">Li, </w:t>
      </w:r>
      <w:r>
        <w:rPr>
          <w:rFonts w:ascii="Times New Roman" w:hAnsi="Times New Roman" w:cs="Times New Roman"/>
          <w:lang w:val="en-US"/>
        </w:rPr>
        <w:t xml:space="preserve">P. </w:t>
      </w:r>
      <w:r w:rsidRPr="00EF0BB4">
        <w:rPr>
          <w:rFonts w:ascii="Times New Roman" w:hAnsi="Times New Roman" w:cs="Times New Roman"/>
          <w:lang w:val="en-US"/>
        </w:rPr>
        <w:t xml:space="preserve">Kraft, </w:t>
      </w:r>
      <w:r>
        <w:rPr>
          <w:rFonts w:ascii="Times New Roman" w:hAnsi="Times New Roman" w:cs="Times New Roman"/>
          <w:lang w:val="en-US"/>
        </w:rPr>
        <w:t xml:space="preserve">J.S. </w:t>
      </w:r>
      <w:r w:rsidRPr="00EF0BB4">
        <w:rPr>
          <w:rFonts w:ascii="Times New Roman" w:hAnsi="Times New Roman" w:cs="Times New Roman"/>
          <w:lang w:val="en-US"/>
        </w:rPr>
        <w:t xml:space="preserve">Morris, </w:t>
      </w:r>
      <w:r>
        <w:rPr>
          <w:rFonts w:ascii="Times New Roman" w:hAnsi="Times New Roman" w:cs="Times New Roman"/>
          <w:lang w:val="en-US"/>
        </w:rPr>
        <w:t xml:space="preserve">T. </w:t>
      </w:r>
      <w:r w:rsidRPr="00EF0BB4">
        <w:rPr>
          <w:rFonts w:ascii="Times New Roman" w:hAnsi="Times New Roman" w:cs="Times New Roman"/>
          <w:lang w:val="en-US"/>
        </w:rPr>
        <w:t>Kurth et al.</w:t>
      </w:r>
      <w:r>
        <w:rPr>
          <w:rFonts w:ascii="Times New Roman" w:hAnsi="Times New Roman" w:cs="Times New Roman"/>
          <w:lang w:val="en-US"/>
        </w:rPr>
        <w:t xml:space="preserve"> (2010)</w:t>
      </w:r>
      <w:r w:rsidRPr="00EF0BB4">
        <w:rPr>
          <w:rFonts w:ascii="Times New Roman" w:hAnsi="Times New Roman" w:cs="Times New Roman"/>
          <w:lang w:val="en-US"/>
        </w:rPr>
        <w:t xml:space="preserve"> A large prospective study of SEP15 genetic variation, interaction with plasma selenium levels, and prostate cancer risk and survival. Cancer Prev Res</w:t>
      </w:r>
      <w:r>
        <w:rPr>
          <w:rFonts w:ascii="Times New Roman" w:hAnsi="Times New Roman" w:cs="Times New Roman"/>
          <w:lang w:val="en-US"/>
        </w:rPr>
        <w:t>:</w:t>
      </w:r>
      <w:r w:rsidRPr="00EF0BB4">
        <w:rPr>
          <w:rFonts w:ascii="Times New Roman" w:hAnsi="Times New Roman" w:cs="Times New Roman"/>
          <w:lang w:val="en-US"/>
        </w:rPr>
        <w:t xml:space="preserve"> 3: 604</w:t>
      </w:r>
      <w:r>
        <w:rPr>
          <w:rFonts w:ascii="Times New Roman" w:hAnsi="Times New Roman" w:cs="Times New Roman"/>
          <w:lang w:val="en-US"/>
        </w:rPr>
        <w:t xml:space="preserve">- </w:t>
      </w:r>
      <w:r w:rsidRPr="00EF0BB4">
        <w:rPr>
          <w:rFonts w:ascii="Times New Roman" w:hAnsi="Times New Roman" w:cs="Times New Roman"/>
          <w:lang w:val="en-US"/>
        </w:rPr>
        <w:t>610.</w:t>
      </w:r>
    </w:p>
    <w:p w14:paraId="113A6616"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Phillips</w:t>
      </w:r>
      <w:r>
        <w:rPr>
          <w:rFonts w:ascii="Times New Roman" w:hAnsi="Times New Roman" w:cs="Times New Roman"/>
          <w:lang w:val="en-US"/>
        </w:rPr>
        <w:t xml:space="preserve"> C.P.</w:t>
      </w:r>
      <w:r w:rsidRPr="00EF0BB4">
        <w:rPr>
          <w:rFonts w:ascii="Times New Roman" w:hAnsi="Times New Roman" w:cs="Times New Roman"/>
          <w:lang w:val="en-US"/>
        </w:rPr>
        <w:t xml:space="preserve">, </w:t>
      </w:r>
      <w:r>
        <w:rPr>
          <w:rFonts w:ascii="Times New Roman" w:hAnsi="Times New Roman" w:cs="Times New Roman"/>
          <w:lang w:val="en-US"/>
        </w:rPr>
        <w:t xml:space="preserve">L. </w:t>
      </w:r>
      <w:r w:rsidRPr="00EF0BB4">
        <w:rPr>
          <w:rFonts w:ascii="Times New Roman" w:hAnsi="Times New Roman" w:cs="Times New Roman"/>
          <w:lang w:val="en-US"/>
        </w:rPr>
        <w:t xml:space="preserve">Goumidi, </w:t>
      </w:r>
      <w:r>
        <w:rPr>
          <w:rFonts w:ascii="Times New Roman" w:hAnsi="Times New Roman" w:cs="Times New Roman"/>
          <w:lang w:val="en-US"/>
        </w:rPr>
        <w:t xml:space="preserve">S. </w:t>
      </w:r>
      <w:r w:rsidRPr="00EF0BB4">
        <w:rPr>
          <w:rFonts w:ascii="Times New Roman" w:hAnsi="Times New Roman" w:cs="Times New Roman"/>
          <w:lang w:val="en-US"/>
        </w:rPr>
        <w:t xml:space="preserve">Bertrais, </w:t>
      </w:r>
      <w:r>
        <w:rPr>
          <w:rFonts w:ascii="Times New Roman" w:hAnsi="Times New Roman" w:cs="Times New Roman"/>
          <w:lang w:val="en-US"/>
        </w:rPr>
        <w:t xml:space="preserve">J.F. </w:t>
      </w:r>
      <w:r w:rsidRPr="00EF0BB4">
        <w:rPr>
          <w:rFonts w:ascii="Times New Roman" w:hAnsi="Times New Roman" w:cs="Times New Roman"/>
          <w:lang w:val="en-US"/>
        </w:rPr>
        <w:t xml:space="preserve">Ferguson, </w:t>
      </w:r>
      <w:r>
        <w:rPr>
          <w:rFonts w:ascii="Times New Roman" w:hAnsi="Times New Roman" w:cs="Times New Roman"/>
          <w:lang w:val="en-US"/>
        </w:rPr>
        <w:t xml:space="preserve">M.R. </w:t>
      </w:r>
      <w:r w:rsidRPr="00EF0BB4">
        <w:rPr>
          <w:rFonts w:ascii="Times New Roman" w:hAnsi="Times New Roman" w:cs="Times New Roman"/>
          <w:lang w:val="en-US"/>
        </w:rPr>
        <w:t xml:space="preserve">Field, </w:t>
      </w:r>
      <w:r>
        <w:rPr>
          <w:rFonts w:ascii="Times New Roman" w:hAnsi="Times New Roman" w:cs="Times New Roman"/>
          <w:lang w:val="en-US"/>
        </w:rPr>
        <w:t xml:space="preserve">E.D. </w:t>
      </w:r>
      <w:r w:rsidRPr="00EF0BB4">
        <w:rPr>
          <w:rFonts w:ascii="Times New Roman" w:hAnsi="Times New Roman" w:cs="Times New Roman"/>
          <w:lang w:val="en-US"/>
        </w:rPr>
        <w:t>Kelly, et al.</w:t>
      </w:r>
      <w:r>
        <w:rPr>
          <w:rFonts w:ascii="Times New Roman" w:hAnsi="Times New Roman" w:cs="Times New Roman"/>
          <w:lang w:val="en-US"/>
        </w:rPr>
        <w:t xml:space="preserve"> (2010)</w:t>
      </w:r>
      <w:r w:rsidRPr="00EF0BB4">
        <w:rPr>
          <w:rFonts w:ascii="Times New Roman" w:hAnsi="Times New Roman" w:cs="Times New Roman"/>
          <w:lang w:val="en-US"/>
        </w:rPr>
        <w:t xml:space="preserve"> Additive effect of polymorphisms in the IL-6, LTA, and TNF-{alpha} genes and plasma fatty acid level modulate risk for the metabolic syndrome and its components. J Clin Endocrinol Metab</w:t>
      </w:r>
      <w:r>
        <w:rPr>
          <w:rFonts w:ascii="Times New Roman" w:hAnsi="Times New Roman" w:cs="Times New Roman"/>
          <w:lang w:val="en-US"/>
        </w:rPr>
        <w:t xml:space="preserve">: </w:t>
      </w:r>
      <w:r w:rsidRPr="00EF0BB4">
        <w:rPr>
          <w:rFonts w:ascii="Times New Roman" w:hAnsi="Times New Roman" w:cs="Times New Roman"/>
          <w:lang w:val="en-US"/>
        </w:rPr>
        <w:t>95:</w:t>
      </w:r>
      <w:r>
        <w:rPr>
          <w:rFonts w:ascii="Times New Roman" w:hAnsi="Times New Roman" w:cs="Times New Roman"/>
          <w:lang w:val="en-US"/>
        </w:rPr>
        <w:t xml:space="preserve"> </w:t>
      </w:r>
      <w:r w:rsidRPr="00EF0BB4">
        <w:rPr>
          <w:rFonts w:ascii="Times New Roman" w:hAnsi="Times New Roman" w:cs="Times New Roman"/>
          <w:lang w:val="en-US"/>
        </w:rPr>
        <w:t>1386</w:t>
      </w:r>
      <w:r>
        <w:rPr>
          <w:rFonts w:ascii="Times New Roman" w:hAnsi="Times New Roman" w:cs="Times New Roman"/>
          <w:lang w:val="en-US"/>
        </w:rPr>
        <w:t>- 13</w:t>
      </w:r>
      <w:r w:rsidRPr="00EF0BB4">
        <w:rPr>
          <w:rFonts w:ascii="Times New Roman" w:hAnsi="Times New Roman" w:cs="Times New Roman"/>
          <w:lang w:val="en-US"/>
        </w:rPr>
        <w:t>94</w:t>
      </w:r>
      <w:r>
        <w:rPr>
          <w:rFonts w:ascii="Times New Roman" w:hAnsi="Times New Roman" w:cs="Times New Roman"/>
          <w:lang w:val="en-US"/>
        </w:rPr>
        <w:t>.</w:t>
      </w:r>
    </w:p>
    <w:p w14:paraId="086B0FA5"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Powers</w:t>
      </w:r>
      <w:r>
        <w:rPr>
          <w:rFonts w:ascii="Times New Roman" w:hAnsi="Times New Roman" w:cs="Times New Roman"/>
          <w:lang w:val="en-US"/>
        </w:rPr>
        <w:t xml:space="preserve"> J.M. &amp; G.R.</w:t>
      </w:r>
      <w:r w:rsidRPr="00EF0BB4">
        <w:rPr>
          <w:rFonts w:ascii="Times New Roman" w:hAnsi="Times New Roman" w:cs="Times New Roman"/>
          <w:lang w:val="en-US"/>
        </w:rPr>
        <w:t xml:space="preserve"> Buchanan</w:t>
      </w:r>
      <w:r>
        <w:rPr>
          <w:rFonts w:ascii="Times New Roman" w:hAnsi="Times New Roman" w:cs="Times New Roman"/>
          <w:lang w:val="en-US"/>
        </w:rPr>
        <w:t xml:space="preserve"> (2019)</w:t>
      </w:r>
      <w:r w:rsidRPr="00EF0BB4">
        <w:rPr>
          <w:rFonts w:ascii="Times New Roman" w:hAnsi="Times New Roman" w:cs="Times New Roman"/>
          <w:lang w:val="en-US"/>
        </w:rPr>
        <w:t>. Disorders of iron metabolism: New diagnostic and treatment approaches to iron deficiency. Hematol Oncol Clin North Am</w:t>
      </w:r>
      <w:r>
        <w:rPr>
          <w:rFonts w:ascii="Times New Roman" w:hAnsi="Times New Roman" w:cs="Times New Roman"/>
          <w:lang w:val="en-US"/>
        </w:rPr>
        <w:t>:</w:t>
      </w:r>
      <w:r w:rsidRPr="00EF0BB4">
        <w:rPr>
          <w:rFonts w:ascii="Times New Roman" w:hAnsi="Times New Roman" w:cs="Times New Roman"/>
          <w:lang w:val="en-US"/>
        </w:rPr>
        <w:t xml:space="preserve"> </w:t>
      </w:r>
      <w:r>
        <w:rPr>
          <w:rFonts w:ascii="Times New Roman" w:hAnsi="Times New Roman" w:cs="Times New Roman"/>
          <w:lang w:val="en-US"/>
        </w:rPr>
        <w:t>3</w:t>
      </w:r>
      <w:r w:rsidRPr="00EF0BB4">
        <w:rPr>
          <w:rFonts w:ascii="Times New Roman" w:hAnsi="Times New Roman" w:cs="Times New Roman"/>
          <w:lang w:val="en-US"/>
        </w:rPr>
        <w:t>3(3):</w:t>
      </w:r>
      <w:r>
        <w:rPr>
          <w:rFonts w:ascii="Times New Roman" w:hAnsi="Times New Roman" w:cs="Times New Roman"/>
          <w:lang w:val="en-US"/>
        </w:rPr>
        <w:t xml:space="preserve"> </w:t>
      </w:r>
      <w:r w:rsidRPr="00EF0BB4">
        <w:rPr>
          <w:rFonts w:ascii="Times New Roman" w:hAnsi="Times New Roman" w:cs="Times New Roman"/>
          <w:lang w:val="en-US"/>
        </w:rPr>
        <w:t>393-</w:t>
      </w:r>
      <w:r>
        <w:rPr>
          <w:rFonts w:ascii="Times New Roman" w:hAnsi="Times New Roman" w:cs="Times New Roman"/>
          <w:lang w:val="en-US"/>
        </w:rPr>
        <w:t xml:space="preserve"> </w:t>
      </w:r>
      <w:r w:rsidRPr="00EF0BB4">
        <w:rPr>
          <w:rFonts w:ascii="Times New Roman" w:hAnsi="Times New Roman" w:cs="Times New Roman"/>
          <w:lang w:val="en-US"/>
        </w:rPr>
        <w:t>408.</w:t>
      </w:r>
    </w:p>
    <w:p w14:paraId="0E43E285"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Prasad</w:t>
      </w:r>
      <w:r>
        <w:rPr>
          <w:rFonts w:ascii="Times New Roman" w:hAnsi="Times New Roman" w:cs="Times New Roman"/>
          <w:lang w:val="en-US"/>
        </w:rPr>
        <w:t xml:space="preserve"> A.S. (2004)</w:t>
      </w:r>
      <w:r w:rsidRPr="00EF0BB4">
        <w:rPr>
          <w:rFonts w:ascii="Times New Roman" w:hAnsi="Times New Roman" w:cs="Times New Roman"/>
          <w:lang w:val="en-US"/>
        </w:rPr>
        <w:t>. Zinc deficiency: its characterization and treatment. Met Ions Biol Syst</w:t>
      </w:r>
      <w:r>
        <w:rPr>
          <w:rFonts w:ascii="Times New Roman" w:hAnsi="Times New Roman" w:cs="Times New Roman"/>
          <w:lang w:val="en-US"/>
        </w:rPr>
        <w:t xml:space="preserve">: </w:t>
      </w:r>
      <w:r w:rsidRPr="00EF0BB4">
        <w:rPr>
          <w:rFonts w:ascii="Times New Roman" w:hAnsi="Times New Roman" w:cs="Times New Roman"/>
          <w:lang w:val="en-US"/>
        </w:rPr>
        <w:t>41:</w:t>
      </w:r>
      <w:r>
        <w:rPr>
          <w:rFonts w:ascii="Times New Roman" w:hAnsi="Times New Roman" w:cs="Times New Roman"/>
          <w:lang w:val="en-US"/>
        </w:rPr>
        <w:t xml:space="preserve"> </w:t>
      </w:r>
      <w:r w:rsidRPr="00EF0BB4">
        <w:rPr>
          <w:rFonts w:ascii="Times New Roman" w:hAnsi="Times New Roman" w:cs="Times New Roman"/>
          <w:lang w:val="en-US"/>
        </w:rPr>
        <w:t>103-</w:t>
      </w:r>
      <w:r>
        <w:rPr>
          <w:rFonts w:ascii="Times New Roman" w:hAnsi="Times New Roman" w:cs="Times New Roman"/>
          <w:lang w:val="en-US"/>
        </w:rPr>
        <w:t xml:space="preserve"> 1</w:t>
      </w:r>
      <w:r w:rsidRPr="00EF0BB4">
        <w:rPr>
          <w:rFonts w:ascii="Times New Roman" w:hAnsi="Times New Roman" w:cs="Times New Roman"/>
          <w:lang w:val="en-US"/>
        </w:rPr>
        <w:t>37.</w:t>
      </w:r>
    </w:p>
    <w:p w14:paraId="5D55B6EC"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Preuss</w:t>
      </w:r>
      <w:r>
        <w:rPr>
          <w:rFonts w:ascii="Times New Roman" w:hAnsi="Times New Roman" w:cs="Times New Roman"/>
          <w:lang w:val="en-US"/>
        </w:rPr>
        <w:t xml:space="preserve"> C.</w:t>
      </w:r>
      <w:r w:rsidRPr="00EF0BB4">
        <w:rPr>
          <w:rFonts w:ascii="Times New Roman" w:hAnsi="Times New Roman" w:cs="Times New Roman"/>
          <w:lang w:val="en-US"/>
        </w:rPr>
        <w:t xml:space="preserve">, </w:t>
      </w:r>
      <w:r>
        <w:rPr>
          <w:rFonts w:ascii="Times New Roman" w:hAnsi="Times New Roman" w:cs="Times New Roman"/>
          <w:lang w:val="en-US"/>
        </w:rPr>
        <w:t xml:space="preserve">M.K. </w:t>
      </w:r>
      <w:r w:rsidRPr="00EF0BB4">
        <w:rPr>
          <w:rFonts w:ascii="Times New Roman" w:hAnsi="Times New Roman" w:cs="Times New Roman"/>
          <w:lang w:val="en-US"/>
        </w:rPr>
        <w:t>Das</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Y.V. </w:t>
      </w:r>
      <w:r w:rsidRPr="00EF0BB4">
        <w:rPr>
          <w:rFonts w:ascii="Times New Roman" w:hAnsi="Times New Roman" w:cs="Times New Roman"/>
          <w:lang w:val="en-US"/>
        </w:rPr>
        <w:t>Pathak</w:t>
      </w:r>
      <w:r>
        <w:rPr>
          <w:rFonts w:ascii="Times New Roman" w:hAnsi="Times New Roman" w:cs="Times New Roman"/>
          <w:lang w:val="en-US"/>
        </w:rPr>
        <w:t xml:space="preserve"> (2014)</w:t>
      </w:r>
      <w:r w:rsidRPr="00EF0BB4">
        <w:rPr>
          <w:rFonts w:ascii="Times New Roman" w:hAnsi="Times New Roman" w:cs="Times New Roman"/>
          <w:lang w:val="en-US"/>
        </w:rPr>
        <w:t>. Genomics and natural products: Role of bioinformatics and recent patents. Recent Pat Biotechnol</w:t>
      </w:r>
      <w:r>
        <w:rPr>
          <w:rFonts w:ascii="Times New Roman" w:hAnsi="Times New Roman" w:cs="Times New Roman"/>
          <w:lang w:val="en-US"/>
        </w:rPr>
        <w:t xml:space="preserve">: </w:t>
      </w:r>
      <w:r w:rsidRPr="00EF0BB4">
        <w:rPr>
          <w:rFonts w:ascii="Times New Roman" w:hAnsi="Times New Roman" w:cs="Times New Roman"/>
          <w:lang w:val="en-US"/>
        </w:rPr>
        <w:t>8</w:t>
      </w:r>
      <w:r>
        <w:rPr>
          <w:rFonts w:ascii="Times New Roman" w:hAnsi="Times New Roman" w:cs="Times New Roman"/>
          <w:lang w:val="en-US"/>
        </w:rPr>
        <w:t>:</w:t>
      </w:r>
      <w:r w:rsidRPr="00EF0BB4">
        <w:rPr>
          <w:rFonts w:ascii="Times New Roman" w:hAnsi="Times New Roman" w:cs="Times New Roman"/>
          <w:lang w:val="en-US"/>
        </w:rPr>
        <w:t xml:space="preserve"> 144</w:t>
      </w:r>
      <w:r>
        <w:rPr>
          <w:rFonts w:ascii="Times New Roman" w:hAnsi="Times New Roman" w:cs="Times New Roman"/>
          <w:lang w:val="en-US"/>
        </w:rPr>
        <w:t xml:space="preserve">- </w:t>
      </w:r>
      <w:r w:rsidRPr="00EF0BB4">
        <w:rPr>
          <w:rFonts w:ascii="Times New Roman" w:hAnsi="Times New Roman" w:cs="Times New Roman"/>
          <w:lang w:val="en-US"/>
        </w:rPr>
        <w:t>151.</w:t>
      </w:r>
    </w:p>
    <w:p w14:paraId="3C5754D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Quesada-Gomez</w:t>
      </w:r>
      <w:r>
        <w:rPr>
          <w:rFonts w:ascii="Times New Roman" w:hAnsi="Times New Roman" w:cs="Times New Roman"/>
          <w:lang w:val="en-US"/>
        </w:rPr>
        <w:t xml:space="preserve"> J.M. &amp;</w:t>
      </w:r>
      <w:r w:rsidRPr="00EF0BB4">
        <w:rPr>
          <w:rFonts w:ascii="Times New Roman" w:hAnsi="Times New Roman" w:cs="Times New Roman"/>
          <w:lang w:val="en-US"/>
        </w:rPr>
        <w:t xml:space="preserve"> </w:t>
      </w:r>
      <w:r>
        <w:rPr>
          <w:rFonts w:ascii="Times New Roman" w:hAnsi="Times New Roman" w:cs="Times New Roman"/>
          <w:lang w:val="en-US"/>
        </w:rPr>
        <w:t xml:space="preserve">R. </w:t>
      </w:r>
      <w:r w:rsidRPr="00EF0BB4">
        <w:rPr>
          <w:rFonts w:ascii="Times New Roman" w:hAnsi="Times New Roman" w:cs="Times New Roman"/>
          <w:lang w:val="en-US"/>
        </w:rPr>
        <w:t>Bouillon</w:t>
      </w:r>
      <w:r>
        <w:rPr>
          <w:rFonts w:ascii="Times New Roman" w:hAnsi="Times New Roman" w:cs="Times New Roman"/>
          <w:lang w:val="en-US"/>
        </w:rPr>
        <w:t xml:space="preserve"> (2018)</w:t>
      </w:r>
      <w:r w:rsidRPr="00EF0BB4">
        <w:rPr>
          <w:rFonts w:ascii="Times New Roman" w:hAnsi="Times New Roman" w:cs="Times New Roman"/>
          <w:lang w:val="en-US"/>
        </w:rPr>
        <w:t>. Is calcifediol better than cholecalciferol for vitamin D supplementation? Osteoporos Int</w:t>
      </w:r>
      <w:r>
        <w:rPr>
          <w:rFonts w:ascii="Times New Roman" w:hAnsi="Times New Roman" w:cs="Times New Roman"/>
          <w:lang w:val="en-US"/>
        </w:rPr>
        <w:t xml:space="preserve">: </w:t>
      </w:r>
      <w:r w:rsidRPr="00EF0BB4">
        <w:rPr>
          <w:rFonts w:ascii="Times New Roman" w:hAnsi="Times New Roman" w:cs="Times New Roman"/>
          <w:lang w:val="en-US"/>
        </w:rPr>
        <w:t>29:</w:t>
      </w:r>
      <w:r>
        <w:rPr>
          <w:rFonts w:ascii="Times New Roman" w:hAnsi="Times New Roman" w:cs="Times New Roman"/>
          <w:lang w:val="en-US"/>
        </w:rPr>
        <w:t xml:space="preserve"> </w:t>
      </w:r>
      <w:r w:rsidRPr="00EF0BB4">
        <w:rPr>
          <w:rFonts w:ascii="Times New Roman" w:hAnsi="Times New Roman" w:cs="Times New Roman"/>
          <w:lang w:val="en-US"/>
        </w:rPr>
        <w:t>1697-</w:t>
      </w:r>
      <w:r>
        <w:rPr>
          <w:rFonts w:ascii="Times New Roman" w:hAnsi="Times New Roman" w:cs="Times New Roman"/>
          <w:lang w:val="en-US"/>
        </w:rPr>
        <w:t xml:space="preserve"> </w:t>
      </w:r>
      <w:r w:rsidRPr="00EF0BB4">
        <w:rPr>
          <w:rFonts w:ascii="Times New Roman" w:hAnsi="Times New Roman" w:cs="Times New Roman"/>
          <w:lang w:val="en-US"/>
        </w:rPr>
        <w:t xml:space="preserve">1711. </w:t>
      </w:r>
    </w:p>
    <w:p w14:paraId="7D5DFB5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Rajakumar</w:t>
      </w:r>
      <w:r>
        <w:rPr>
          <w:rFonts w:ascii="Times New Roman" w:hAnsi="Times New Roman" w:cs="Times New Roman"/>
          <w:lang w:val="en-US"/>
        </w:rPr>
        <w:t xml:space="preserve"> K</w:t>
      </w:r>
      <w:r w:rsidRPr="00EF0BB4">
        <w:rPr>
          <w:rFonts w:ascii="Times New Roman" w:hAnsi="Times New Roman" w:cs="Times New Roman"/>
          <w:lang w:val="en-US"/>
        </w:rPr>
        <w:t>.</w:t>
      </w:r>
      <w:r>
        <w:rPr>
          <w:rFonts w:ascii="Times New Roman" w:hAnsi="Times New Roman" w:cs="Times New Roman"/>
          <w:lang w:val="en-US"/>
        </w:rPr>
        <w:t xml:space="preserve"> (2003).</w:t>
      </w:r>
      <w:r w:rsidRPr="00EF0BB4">
        <w:rPr>
          <w:rFonts w:ascii="Times New Roman" w:hAnsi="Times New Roman" w:cs="Times New Roman"/>
          <w:lang w:val="en-US"/>
        </w:rPr>
        <w:t xml:space="preserve"> Vitamin D, cod-liver oil, sunlight, and rickets: A historical perspective. Pediatrics</w:t>
      </w:r>
      <w:r>
        <w:rPr>
          <w:rFonts w:ascii="Times New Roman" w:hAnsi="Times New Roman" w:cs="Times New Roman"/>
          <w:lang w:val="en-US"/>
        </w:rPr>
        <w:t xml:space="preserve">: </w:t>
      </w:r>
      <w:r w:rsidRPr="00EF0BB4">
        <w:rPr>
          <w:rFonts w:ascii="Times New Roman" w:hAnsi="Times New Roman" w:cs="Times New Roman"/>
          <w:lang w:val="en-US"/>
        </w:rPr>
        <w:t>112:</w:t>
      </w:r>
      <w:r>
        <w:rPr>
          <w:rFonts w:ascii="Times New Roman" w:hAnsi="Times New Roman" w:cs="Times New Roman"/>
          <w:lang w:val="en-US"/>
        </w:rPr>
        <w:t xml:space="preserve"> </w:t>
      </w:r>
      <w:r w:rsidRPr="00EF0BB4">
        <w:rPr>
          <w:rFonts w:ascii="Times New Roman" w:hAnsi="Times New Roman" w:cs="Times New Roman"/>
          <w:lang w:val="en-US"/>
        </w:rPr>
        <w:t>132-</w:t>
      </w:r>
      <w:r>
        <w:rPr>
          <w:rFonts w:ascii="Times New Roman" w:hAnsi="Times New Roman" w:cs="Times New Roman"/>
          <w:lang w:val="en-US"/>
        </w:rPr>
        <w:t xml:space="preserve"> 13</w:t>
      </w:r>
      <w:r w:rsidRPr="00EF0BB4">
        <w:rPr>
          <w:rFonts w:ascii="Times New Roman" w:hAnsi="Times New Roman" w:cs="Times New Roman"/>
          <w:lang w:val="en-US"/>
        </w:rPr>
        <w:t xml:space="preserve">5. </w:t>
      </w:r>
    </w:p>
    <w:p w14:paraId="1981216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Ralston</w:t>
      </w:r>
      <w:r>
        <w:rPr>
          <w:rFonts w:ascii="Times New Roman" w:hAnsi="Times New Roman" w:cs="Times New Roman"/>
          <w:lang w:val="en-US"/>
        </w:rPr>
        <w:t xml:space="preserve"> S.H.</w:t>
      </w:r>
      <w:r w:rsidRPr="00EF0BB4">
        <w:rPr>
          <w:rFonts w:ascii="Times New Roman" w:hAnsi="Times New Roman" w:cs="Times New Roman"/>
          <w:lang w:val="en-US"/>
        </w:rPr>
        <w:t xml:space="preserve"> (2002). Genetic control of susceptibility to osteoporosis</w:t>
      </w:r>
      <w:r>
        <w:rPr>
          <w:rFonts w:ascii="Times New Roman" w:hAnsi="Times New Roman" w:cs="Times New Roman"/>
          <w:lang w:val="en-US"/>
        </w:rPr>
        <w:t>.</w:t>
      </w:r>
      <w:r w:rsidRPr="00EF0BB4">
        <w:rPr>
          <w:rFonts w:ascii="Times New Roman" w:hAnsi="Times New Roman" w:cs="Times New Roman"/>
          <w:lang w:val="en-US"/>
        </w:rPr>
        <w:t xml:space="preserve"> J Clin Endocrinol Metab</w:t>
      </w:r>
      <w:r>
        <w:rPr>
          <w:rFonts w:ascii="Times New Roman" w:hAnsi="Times New Roman" w:cs="Times New Roman"/>
          <w:lang w:val="en-US"/>
        </w:rPr>
        <w:t>:</w:t>
      </w:r>
      <w:r w:rsidRPr="00EF0BB4">
        <w:rPr>
          <w:rFonts w:ascii="Times New Roman" w:hAnsi="Times New Roman" w:cs="Times New Roman"/>
          <w:lang w:val="en-US"/>
        </w:rPr>
        <w:t xml:space="preserve"> 87:</w:t>
      </w:r>
      <w:r>
        <w:rPr>
          <w:rFonts w:ascii="Times New Roman" w:hAnsi="Times New Roman" w:cs="Times New Roman"/>
          <w:lang w:val="en-US"/>
        </w:rPr>
        <w:t xml:space="preserve"> </w:t>
      </w:r>
      <w:r w:rsidRPr="00EF0BB4">
        <w:rPr>
          <w:rFonts w:ascii="Times New Roman" w:hAnsi="Times New Roman" w:cs="Times New Roman"/>
          <w:lang w:val="en-US"/>
        </w:rPr>
        <w:t>2460</w:t>
      </w:r>
      <w:r>
        <w:rPr>
          <w:rFonts w:ascii="Times New Roman" w:hAnsi="Times New Roman" w:cs="Times New Roman"/>
          <w:lang w:val="en-US"/>
        </w:rPr>
        <w:t xml:space="preserve">- </w:t>
      </w:r>
      <w:r w:rsidRPr="00EF0BB4">
        <w:rPr>
          <w:rFonts w:ascii="Times New Roman" w:hAnsi="Times New Roman" w:cs="Times New Roman"/>
          <w:lang w:val="en-US"/>
        </w:rPr>
        <w:t>2466.</w:t>
      </w:r>
    </w:p>
    <w:p w14:paraId="09EA9D86"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lastRenderedPageBreak/>
        <w:t>Rayman</w:t>
      </w:r>
      <w:r>
        <w:rPr>
          <w:rFonts w:ascii="Times New Roman" w:hAnsi="Times New Roman" w:cs="Times New Roman"/>
          <w:lang w:val="en-US"/>
        </w:rPr>
        <w:t xml:space="preserve"> M.P. (2008)</w:t>
      </w:r>
      <w:r w:rsidRPr="00EF0BB4">
        <w:rPr>
          <w:rFonts w:ascii="Times New Roman" w:hAnsi="Times New Roman" w:cs="Times New Roman"/>
          <w:lang w:val="en-US"/>
        </w:rPr>
        <w:t>. Food-chain selenium and human health: emphasis on intake. Br J Nutr</w:t>
      </w:r>
      <w:r>
        <w:rPr>
          <w:rFonts w:ascii="Times New Roman" w:hAnsi="Times New Roman" w:cs="Times New Roman"/>
          <w:lang w:val="en-US"/>
        </w:rPr>
        <w:t xml:space="preserve">: </w:t>
      </w:r>
      <w:r w:rsidRPr="00EF0BB4">
        <w:rPr>
          <w:rFonts w:ascii="Times New Roman" w:hAnsi="Times New Roman" w:cs="Times New Roman"/>
          <w:lang w:val="en-US"/>
        </w:rPr>
        <w:t>100:</w:t>
      </w:r>
      <w:r>
        <w:rPr>
          <w:rFonts w:ascii="Times New Roman" w:hAnsi="Times New Roman" w:cs="Times New Roman"/>
          <w:lang w:val="en-US"/>
        </w:rPr>
        <w:t xml:space="preserve"> </w:t>
      </w:r>
      <w:r w:rsidRPr="00EF0BB4">
        <w:rPr>
          <w:rFonts w:ascii="Times New Roman" w:hAnsi="Times New Roman" w:cs="Times New Roman"/>
          <w:lang w:val="en-US"/>
        </w:rPr>
        <w:t>254-</w:t>
      </w:r>
      <w:r>
        <w:rPr>
          <w:rFonts w:ascii="Times New Roman" w:hAnsi="Times New Roman" w:cs="Times New Roman"/>
          <w:lang w:val="en-US"/>
        </w:rPr>
        <w:t xml:space="preserve"> 2</w:t>
      </w:r>
      <w:r w:rsidRPr="00EF0BB4">
        <w:rPr>
          <w:rFonts w:ascii="Times New Roman" w:hAnsi="Times New Roman" w:cs="Times New Roman"/>
          <w:lang w:val="en-US"/>
        </w:rPr>
        <w:t>68.</w:t>
      </w:r>
    </w:p>
    <w:p w14:paraId="08A9C6E5"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Ribaya-Mercado</w:t>
      </w:r>
      <w:r>
        <w:rPr>
          <w:rFonts w:ascii="Times New Roman" w:hAnsi="Times New Roman" w:cs="Times New Roman"/>
          <w:lang w:val="en-US"/>
        </w:rPr>
        <w:t xml:space="preserve"> J.D. &amp;</w:t>
      </w:r>
      <w:r w:rsidRPr="00EF0BB4">
        <w:rPr>
          <w:rFonts w:ascii="Times New Roman" w:hAnsi="Times New Roman" w:cs="Times New Roman"/>
          <w:lang w:val="en-US"/>
        </w:rPr>
        <w:t xml:space="preserve"> </w:t>
      </w:r>
      <w:r>
        <w:rPr>
          <w:rFonts w:ascii="Times New Roman" w:hAnsi="Times New Roman" w:cs="Times New Roman"/>
          <w:lang w:val="en-US"/>
        </w:rPr>
        <w:t xml:space="preserve">J.B. </w:t>
      </w:r>
      <w:r w:rsidRPr="00EF0BB4">
        <w:rPr>
          <w:rFonts w:ascii="Times New Roman" w:hAnsi="Times New Roman" w:cs="Times New Roman"/>
          <w:lang w:val="en-US"/>
        </w:rPr>
        <w:t>Blumberg</w:t>
      </w:r>
      <w:r>
        <w:rPr>
          <w:rFonts w:ascii="Times New Roman" w:hAnsi="Times New Roman" w:cs="Times New Roman"/>
          <w:lang w:val="en-US"/>
        </w:rPr>
        <w:t xml:space="preserve"> (2007).</w:t>
      </w:r>
      <w:r w:rsidRPr="00EF0BB4">
        <w:rPr>
          <w:rFonts w:ascii="Times New Roman" w:hAnsi="Times New Roman" w:cs="Times New Roman"/>
          <w:lang w:val="en-US"/>
        </w:rPr>
        <w:t xml:space="preserve"> Vitamin A: is it a risk factor for osteoporosis and bone fracture? Nutr Rev</w:t>
      </w:r>
      <w:r>
        <w:rPr>
          <w:rFonts w:ascii="Times New Roman" w:hAnsi="Times New Roman" w:cs="Times New Roman"/>
          <w:lang w:val="en-US"/>
        </w:rPr>
        <w:t xml:space="preserve">: </w:t>
      </w:r>
      <w:r w:rsidRPr="00EF0BB4">
        <w:rPr>
          <w:rFonts w:ascii="Times New Roman" w:hAnsi="Times New Roman" w:cs="Times New Roman"/>
          <w:lang w:val="en-US"/>
        </w:rPr>
        <w:t>65:</w:t>
      </w:r>
      <w:r>
        <w:rPr>
          <w:rFonts w:ascii="Times New Roman" w:hAnsi="Times New Roman" w:cs="Times New Roman"/>
          <w:lang w:val="en-US"/>
        </w:rPr>
        <w:t xml:space="preserve"> </w:t>
      </w:r>
      <w:r w:rsidRPr="00EF0BB4">
        <w:rPr>
          <w:rFonts w:ascii="Times New Roman" w:hAnsi="Times New Roman" w:cs="Times New Roman"/>
          <w:lang w:val="en-US"/>
        </w:rPr>
        <w:t>425-</w:t>
      </w:r>
      <w:r>
        <w:rPr>
          <w:rFonts w:ascii="Times New Roman" w:hAnsi="Times New Roman" w:cs="Times New Roman"/>
          <w:lang w:val="en-US"/>
        </w:rPr>
        <w:t xml:space="preserve"> 4</w:t>
      </w:r>
      <w:r w:rsidRPr="00EF0BB4">
        <w:rPr>
          <w:rFonts w:ascii="Times New Roman" w:hAnsi="Times New Roman" w:cs="Times New Roman"/>
          <w:lang w:val="en-US"/>
        </w:rPr>
        <w:t xml:space="preserve">38. </w:t>
      </w:r>
    </w:p>
    <w:p w14:paraId="743FEEEB"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Rink</w:t>
      </w:r>
      <w:r>
        <w:rPr>
          <w:rFonts w:ascii="Times New Roman" w:hAnsi="Times New Roman" w:cs="Times New Roman"/>
          <w:lang w:val="en-US"/>
        </w:rPr>
        <w:t xml:space="preserve"> L. &amp;</w:t>
      </w:r>
      <w:r w:rsidRPr="00EF0BB4">
        <w:rPr>
          <w:rFonts w:ascii="Times New Roman" w:hAnsi="Times New Roman" w:cs="Times New Roman"/>
          <w:lang w:val="en-US"/>
        </w:rPr>
        <w:t xml:space="preserve"> </w:t>
      </w:r>
      <w:r>
        <w:rPr>
          <w:rFonts w:ascii="Times New Roman" w:hAnsi="Times New Roman" w:cs="Times New Roman"/>
          <w:lang w:val="en-US"/>
        </w:rPr>
        <w:t xml:space="preserve">P. </w:t>
      </w:r>
      <w:r w:rsidRPr="00EF0BB4">
        <w:rPr>
          <w:rFonts w:ascii="Times New Roman" w:hAnsi="Times New Roman" w:cs="Times New Roman"/>
          <w:lang w:val="en-US"/>
        </w:rPr>
        <w:t>Gabriel</w:t>
      </w:r>
      <w:r>
        <w:rPr>
          <w:rFonts w:ascii="Times New Roman" w:hAnsi="Times New Roman" w:cs="Times New Roman"/>
          <w:lang w:val="en-US"/>
        </w:rPr>
        <w:t xml:space="preserve"> (2000)</w:t>
      </w:r>
      <w:r w:rsidRPr="00EF0BB4">
        <w:rPr>
          <w:rFonts w:ascii="Times New Roman" w:hAnsi="Times New Roman" w:cs="Times New Roman"/>
          <w:lang w:val="en-US"/>
        </w:rPr>
        <w:t>. Zinc and the immune system. Proc Nutr Soc</w:t>
      </w:r>
      <w:r>
        <w:rPr>
          <w:rFonts w:ascii="Times New Roman" w:hAnsi="Times New Roman" w:cs="Times New Roman"/>
          <w:lang w:val="en-US"/>
        </w:rPr>
        <w:t xml:space="preserve">: </w:t>
      </w:r>
      <w:r w:rsidRPr="00EF0BB4">
        <w:rPr>
          <w:rFonts w:ascii="Times New Roman" w:hAnsi="Times New Roman" w:cs="Times New Roman"/>
          <w:lang w:val="en-US"/>
        </w:rPr>
        <w:t>59:</w:t>
      </w:r>
      <w:r>
        <w:rPr>
          <w:rFonts w:ascii="Times New Roman" w:hAnsi="Times New Roman" w:cs="Times New Roman"/>
          <w:lang w:val="en-US"/>
        </w:rPr>
        <w:t xml:space="preserve"> </w:t>
      </w:r>
      <w:r w:rsidRPr="00EF0BB4">
        <w:rPr>
          <w:rFonts w:ascii="Times New Roman" w:hAnsi="Times New Roman" w:cs="Times New Roman"/>
          <w:lang w:val="en-US"/>
        </w:rPr>
        <w:t>541-</w:t>
      </w:r>
      <w:r>
        <w:rPr>
          <w:rFonts w:ascii="Times New Roman" w:hAnsi="Times New Roman" w:cs="Times New Roman"/>
          <w:lang w:val="en-US"/>
        </w:rPr>
        <w:t xml:space="preserve"> 5</w:t>
      </w:r>
      <w:r w:rsidRPr="00EF0BB4">
        <w:rPr>
          <w:rFonts w:ascii="Times New Roman" w:hAnsi="Times New Roman" w:cs="Times New Roman"/>
          <w:lang w:val="en-US"/>
        </w:rPr>
        <w:t>52.</w:t>
      </w:r>
    </w:p>
    <w:p w14:paraId="53BDA242"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Robitaille</w:t>
      </w:r>
      <w:r>
        <w:rPr>
          <w:rFonts w:ascii="Times New Roman" w:hAnsi="Times New Roman" w:cs="Times New Roman"/>
          <w:lang w:val="en-US"/>
        </w:rPr>
        <w:t xml:space="preserve"> J.</w:t>
      </w:r>
      <w:r w:rsidRPr="00EF0BB4">
        <w:rPr>
          <w:rFonts w:ascii="Times New Roman" w:hAnsi="Times New Roman" w:cs="Times New Roman"/>
          <w:lang w:val="en-US"/>
        </w:rPr>
        <w:t>, et al., (2004). Association between the PPARalpha-L162V polymorphism and components of the metabolic syndrome</w:t>
      </w:r>
      <w:r>
        <w:rPr>
          <w:rFonts w:ascii="Times New Roman" w:hAnsi="Times New Roman" w:cs="Times New Roman"/>
          <w:lang w:val="en-US"/>
        </w:rPr>
        <w:t>.</w:t>
      </w:r>
      <w:r w:rsidRPr="00EF0BB4">
        <w:rPr>
          <w:rFonts w:ascii="Times New Roman" w:hAnsi="Times New Roman" w:cs="Times New Roman"/>
          <w:lang w:val="en-US"/>
        </w:rPr>
        <w:t xml:space="preserve"> J Hum Genet</w:t>
      </w:r>
      <w:r>
        <w:rPr>
          <w:rFonts w:ascii="Times New Roman" w:hAnsi="Times New Roman" w:cs="Times New Roman"/>
          <w:lang w:val="en-US"/>
        </w:rPr>
        <w:t>:</w:t>
      </w:r>
      <w:r w:rsidRPr="00EF0BB4">
        <w:rPr>
          <w:rFonts w:ascii="Times New Roman" w:hAnsi="Times New Roman" w:cs="Times New Roman"/>
          <w:lang w:val="en-US"/>
        </w:rPr>
        <w:t xml:space="preserve"> 49:</w:t>
      </w:r>
      <w:r>
        <w:rPr>
          <w:rFonts w:ascii="Times New Roman" w:hAnsi="Times New Roman" w:cs="Times New Roman"/>
          <w:lang w:val="en-US"/>
        </w:rPr>
        <w:t xml:space="preserve"> </w:t>
      </w:r>
      <w:r w:rsidRPr="00EF0BB4">
        <w:rPr>
          <w:rFonts w:ascii="Times New Roman" w:hAnsi="Times New Roman" w:cs="Times New Roman"/>
          <w:lang w:val="en-US"/>
        </w:rPr>
        <w:t>482</w:t>
      </w:r>
      <w:r>
        <w:rPr>
          <w:rFonts w:ascii="Times New Roman" w:hAnsi="Times New Roman" w:cs="Times New Roman"/>
          <w:lang w:val="en-US"/>
        </w:rPr>
        <w:t xml:space="preserve">- </w:t>
      </w:r>
      <w:r w:rsidRPr="00EF0BB4">
        <w:rPr>
          <w:rFonts w:ascii="Times New Roman" w:hAnsi="Times New Roman" w:cs="Times New Roman"/>
          <w:lang w:val="en-US"/>
        </w:rPr>
        <w:t>489.</w:t>
      </w:r>
    </w:p>
    <w:p w14:paraId="2D06A59B"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Roseland</w:t>
      </w:r>
      <w:r>
        <w:rPr>
          <w:rFonts w:ascii="Times New Roman" w:hAnsi="Times New Roman" w:cs="Times New Roman"/>
          <w:lang w:val="en-US"/>
        </w:rPr>
        <w:t xml:space="preserve"> J.M.</w:t>
      </w:r>
      <w:r w:rsidRPr="00EF0BB4">
        <w:rPr>
          <w:rFonts w:ascii="Times New Roman" w:hAnsi="Times New Roman" w:cs="Times New Roman"/>
          <w:lang w:val="en-US"/>
        </w:rPr>
        <w:t xml:space="preserve">, </w:t>
      </w:r>
      <w:r>
        <w:rPr>
          <w:rFonts w:ascii="Times New Roman" w:hAnsi="Times New Roman" w:cs="Times New Roman"/>
          <w:lang w:val="en-US"/>
        </w:rPr>
        <w:t xml:space="preserve">K.M. </w:t>
      </w:r>
      <w:r w:rsidRPr="00EF0BB4">
        <w:rPr>
          <w:rFonts w:ascii="Times New Roman" w:hAnsi="Times New Roman" w:cs="Times New Roman"/>
          <w:lang w:val="en-US"/>
        </w:rPr>
        <w:t xml:space="preserve">Phillips, </w:t>
      </w:r>
      <w:r>
        <w:rPr>
          <w:rFonts w:ascii="Times New Roman" w:hAnsi="Times New Roman" w:cs="Times New Roman"/>
          <w:lang w:val="en-US"/>
        </w:rPr>
        <w:t xml:space="preserve">K.Y. </w:t>
      </w:r>
      <w:r w:rsidRPr="00EF0BB4">
        <w:rPr>
          <w:rFonts w:ascii="Times New Roman" w:hAnsi="Times New Roman" w:cs="Times New Roman"/>
          <w:lang w:val="en-US"/>
        </w:rPr>
        <w:t xml:space="preserve">Patterson, </w:t>
      </w:r>
      <w:r>
        <w:rPr>
          <w:rFonts w:ascii="Times New Roman" w:hAnsi="Times New Roman" w:cs="Times New Roman"/>
          <w:lang w:val="en-US"/>
        </w:rPr>
        <w:t xml:space="preserve">P.R. </w:t>
      </w:r>
      <w:r w:rsidRPr="00EF0BB4">
        <w:rPr>
          <w:rFonts w:ascii="Times New Roman" w:hAnsi="Times New Roman" w:cs="Times New Roman"/>
          <w:lang w:val="en-US"/>
        </w:rPr>
        <w:t>Pehrsson</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C.L. </w:t>
      </w:r>
      <w:r w:rsidRPr="00EF0BB4">
        <w:rPr>
          <w:rFonts w:ascii="Times New Roman" w:hAnsi="Times New Roman" w:cs="Times New Roman"/>
          <w:lang w:val="en-US"/>
        </w:rPr>
        <w:t>Taylor</w:t>
      </w:r>
      <w:r>
        <w:rPr>
          <w:rFonts w:ascii="Times New Roman" w:hAnsi="Times New Roman" w:cs="Times New Roman"/>
          <w:lang w:val="en-US"/>
        </w:rPr>
        <w:t xml:space="preserve"> (2018)</w:t>
      </w:r>
      <w:r w:rsidRPr="00EF0BB4">
        <w:rPr>
          <w:rFonts w:ascii="Times New Roman" w:hAnsi="Times New Roman" w:cs="Times New Roman"/>
          <w:lang w:val="en-US"/>
        </w:rPr>
        <w:t>. Vitamin D in foods: An evolution of knowledge.</w:t>
      </w:r>
      <w:r>
        <w:rPr>
          <w:rFonts w:ascii="Times New Roman" w:hAnsi="Times New Roman" w:cs="Times New Roman"/>
          <w:lang w:val="en-US"/>
        </w:rPr>
        <w:t xml:space="preserve"> Nut Data Lab: 4: 41- 77.</w:t>
      </w:r>
    </w:p>
    <w:p w14:paraId="730BE6C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Ross</w:t>
      </w:r>
      <w:r>
        <w:rPr>
          <w:rFonts w:ascii="Times New Roman" w:hAnsi="Times New Roman" w:cs="Times New Roman"/>
          <w:lang w:val="en-US"/>
        </w:rPr>
        <w:t xml:space="preserve"> A</w:t>
      </w:r>
      <w:r w:rsidRPr="00EF0BB4">
        <w:rPr>
          <w:rFonts w:ascii="Times New Roman" w:hAnsi="Times New Roman" w:cs="Times New Roman"/>
          <w:lang w:val="en-US"/>
        </w:rPr>
        <w:t>.</w:t>
      </w:r>
      <w:r>
        <w:rPr>
          <w:rFonts w:ascii="Times New Roman" w:hAnsi="Times New Roman" w:cs="Times New Roman"/>
          <w:lang w:val="en-US"/>
        </w:rPr>
        <w:t xml:space="preserve"> (2006).</w:t>
      </w:r>
      <w:r w:rsidRPr="00EF0BB4">
        <w:rPr>
          <w:rFonts w:ascii="Times New Roman" w:hAnsi="Times New Roman" w:cs="Times New Roman"/>
          <w:lang w:val="en-US"/>
        </w:rPr>
        <w:t xml:space="preserve"> Vitamin A and Carotenoids. In: Shils M, Shike M, Ross A, Caballero B, Cousins R, eds. Modern Nutrition in Health and Disease.</w:t>
      </w:r>
      <w:r>
        <w:rPr>
          <w:rFonts w:ascii="Times New Roman" w:hAnsi="Times New Roman" w:cs="Times New Roman"/>
          <w:lang w:val="en-US"/>
        </w:rPr>
        <w:t xml:space="preserve"> 10 </w:t>
      </w:r>
      <w:r w:rsidRPr="00EF0BB4">
        <w:rPr>
          <w:rFonts w:ascii="Times New Roman" w:hAnsi="Times New Roman" w:cs="Times New Roman"/>
          <w:lang w:val="en-US"/>
        </w:rPr>
        <w:t>:351-</w:t>
      </w:r>
      <w:r>
        <w:rPr>
          <w:rFonts w:ascii="Times New Roman" w:hAnsi="Times New Roman" w:cs="Times New Roman"/>
          <w:lang w:val="en-US"/>
        </w:rPr>
        <w:t xml:space="preserve"> 3</w:t>
      </w:r>
      <w:r w:rsidRPr="00EF0BB4">
        <w:rPr>
          <w:rFonts w:ascii="Times New Roman" w:hAnsi="Times New Roman" w:cs="Times New Roman"/>
          <w:lang w:val="en-US"/>
        </w:rPr>
        <w:t>75.</w:t>
      </w:r>
    </w:p>
    <w:p w14:paraId="2AA228DB"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Ross A</w:t>
      </w:r>
      <w:r>
        <w:rPr>
          <w:rFonts w:ascii="Times New Roman" w:hAnsi="Times New Roman" w:cs="Times New Roman"/>
          <w:lang w:val="en-US"/>
        </w:rPr>
        <w:t>.</w:t>
      </w:r>
      <w:r w:rsidRPr="00EF0BB4">
        <w:rPr>
          <w:rFonts w:ascii="Times New Roman" w:hAnsi="Times New Roman" w:cs="Times New Roman"/>
          <w:lang w:val="en-US"/>
        </w:rPr>
        <w:t>C</w:t>
      </w:r>
      <w:r>
        <w:rPr>
          <w:rFonts w:ascii="Times New Roman" w:hAnsi="Times New Roman" w:cs="Times New Roman"/>
          <w:lang w:val="en-US"/>
        </w:rPr>
        <w:t>.</w:t>
      </w:r>
      <w:r w:rsidRPr="00EF0BB4">
        <w:rPr>
          <w:rFonts w:ascii="Times New Roman" w:hAnsi="Times New Roman" w:cs="Times New Roman"/>
          <w:lang w:val="en-US"/>
        </w:rPr>
        <w:t>, Caballero B</w:t>
      </w:r>
      <w:r>
        <w:rPr>
          <w:rFonts w:ascii="Times New Roman" w:hAnsi="Times New Roman" w:cs="Times New Roman"/>
          <w:lang w:val="en-US"/>
        </w:rPr>
        <w:t>.</w:t>
      </w:r>
      <w:r w:rsidRPr="00EF0BB4">
        <w:rPr>
          <w:rFonts w:ascii="Times New Roman" w:hAnsi="Times New Roman" w:cs="Times New Roman"/>
          <w:lang w:val="en-US"/>
        </w:rPr>
        <w:t>, Cousins R</w:t>
      </w:r>
      <w:r>
        <w:rPr>
          <w:rFonts w:ascii="Times New Roman" w:hAnsi="Times New Roman" w:cs="Times New Roman"/>
          <w:lang w:val="en-US"/>
        </w:rPr>
        <w:t>.</w:t>
      </w:r>
      <w:r w:rsidRPr="00EF0BB4">
        <w:rPr>
          <w:rFonts w:ascii="Times New Roman" w:hAnsi="Times New Roman" w:cs="Times New Roman"/>
          <w:lang w:val="en-US"/>
        </w:rPr>
        <w:t>J</w:t>
      </w:r>
      <w:r>
        <w:rPr>
          <w:rFonts w:ascii="Times New Roman" w:hAnsi="Times New Roman" w:cs="Times New Roman"/>
          <w:lang w:val="en-US"/>
        </w:rPr>
        <w:t>.</w:t>
      </w:r>
      <w:r w:rsidRPr="00EF0BB4">
        <w:rPr>
          <w:rFonts w:ascii="Times New Roman" w:hAnsi="Times New Roman" w:cs="Times New Roman"/>
          <w:lang w:val="en-US"/>
        </w:rPr>
        <w:t>, Tucker K</w:t>
      </w:r>
      <w:r>
        <w:rPr>
          <w:rFonts w:ascii="Times New Roman" w:hAnsi="Times New Roman" w:cs="Times New Roman"/>
          <w:lang w:val="en-US"/>
        </w:rPr>
        <w:t>.</w:t>
      </w:r>
      <w:r w:rsidRPr="00EF0BB4">
        <w:rPr>
          <w:rFonts w:ascii="Times New Roman" w:hAnsi="Times New Roman" w:cs="Times New Roman"/>
          <w:lang w:val="en-US"/>
        </w:rPr>
        <w:t>L</w:t>
      </w:r>
      <w:r>
        <w:rPr>
          <w:rFonts w:ascii="Times New Roman" w:hAnsi="Times New Roman" w:cs="Times New Roman"/>
          <w:lang w:val="en-US"/>
        </w:rPr>
        <w:t>.</w:t>
      </w:r>
      <w:r w:rsidRPr="00EF0BB4">
        <w:rPr>
          <w:rFonts w:ascii="Times New Roman" w:hAnsi="Times New Roman" w:cs="Times New Roman"/>
          <w:lang w:val="en-US"/>
        </w:rPr>
        <w:t>, Ziegler T</w:t>
      </w:r>
      <w:r>
        <w:rPr>
          <w:rFonts w:ascii="Times New Roman" w:hAnsi="Times New Roman" w:cs="Times New Roman"/>
          <w:lang w:val="en-US"/>
        </w:rPr>
        <w:t>.</w:t>
      </w:r>
      <w:r w:rsidRPr="00EF0BB4">
        <w:rPr>
          <w:rFonts w:ascii="Times New Roman" w:hAnsi="Times New Roman" w:cs="Times New Roman"/>
          <w:lang w:val="en-US"/>
        </w:rPr>
        <w:t>R</w:t>
      </w:r>
      <w:r>
        <w:rPr>
          <w:rFonts w:ascii="Times New Roman" w:hAnsi="Times New Roman" w:cs="Times New Roman"/>
          <w:lang w:val="en-US"/>
        </w:rPr>
        <w:t xml:space="preserve">. (2014). </w:t>
      </w:r>
      <w:r w:rsidRPr="00EF0BB4">
        <w:rPr>
          <w:rFonts w:ascii="Times New Roman" w:hAnsi="Times New Roman" w:cs="Times New Roman"/>
          <w:lang w:val="en-US"/>
        </w:rPr>
        <w:t>Modern Nutrition in Health and Disease</w:t>
      </w:r>
      <w:r>
        <w:rPr>
          <w:rFonts w:ascii="Times New Roman" w:hAnsi="Times New Roman" w:cs="Times New Roman"/>
          <w:lang w:val="en-US"/>
        </w:rPr>
        <w:t xml:space="preserve">. </w:t>
      </w:r>
      <w:r w:rsidRPr="00F56E15">
        <w:rPr>
          <w:rFonts w:ascii="Times New Roman" w:hAnsi="Times New Roman" w:cs="Times New Roman"/>
          <w:lang w:val="en-US"/>
        </w:rPr>
        <w:t xml:space="preserve">Bloom Sch P Health: 11. </w:t>
      </w:r>
    </w:p>
    <w:p w14:paraId="2A062011"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Ross</w:t>
      </w:r>
      <w:r>
        <w:rPr>
          <w:rFonts w:ascii="Times New Roman" w:hAnsi="Times New Roman" w:cs="Times New Roman"/>
          <w:lang w:val="en-US"/>
        </w:rPr>
        <w:t xml:space="preserve"> C.A.</w:t>
      </w:r>
      <w:r w:rsidRPr="00EF0BB4">
        <w:rPr>
          <w:rFonts w:ascii="Times New Roman" w:hAnsi="Times New Roman" w:cs="Times New Roman"/>
          <w:lang w:val="en-US"/>
        </w:rPr>
        <w:t xml:space="preserve"> Vitamin A. In: Coates PM, Betz JM, Blackman MR, et al., eds</w:t>
      </w:r>
      <w:r>
        <w:rPr>
          <w:rFonts w:ascii="Times New Roman" w:hAnsi="Times New Roman" w:cs="Times New Roman"/>
          <w:lang w:val="en-US"/>
        </w:rPr>
        <w:t xml:space="preserve"> (2010)</w:t>
      </w:r>
      <w:r w:rsidRPr="00EF0BB4">
        <w:rPr>
          <w:rFonts w:ascii="Times New Roman" w:hAnsi="Times New Roman" w:cs="Times New Roman"/>
          <w:lang w:val="en-US"/>
        </w:rPr>
        <w:t>. Encyclopedia of Dietary Supplements</w:t>
      </w:r>
      <w:r>
        <w:rPr>
          <w:rFonts w:ascii="Times New Roman" w:hAnsi="Times New Roman" w:cs="Times New Roman"/>
          <w:lang w:val="en-US"/>
        </w:rPr>
        <w:t>: 2: 778- 791.</w:t>
      </w:r>
      <w:r w:rsidRPr="00EF0BB4">
        <w:rPr>
          <w:rFonts w:ascii="Times New Roman" w:hAnsi="Times New Roman" w:cs="Times New Roman"/>
          <w:lang w:val="en-US"/>
        </w:rPr>
        <w:t xml:space="preserve"> </w:t>
      </w:r>
    </w:p>
    <w:p w14:paraId="48090318"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Rude</w:t>
      </w:r>
      <w:r>
        <w:rPr>
          <w:rFonts w:ascii="Times New Roman" w:hAnsi="Times New Roman" w:cs="Times New Roman"/>
          <w:lang w:val="en-US"/>
        </w:rPr>
        <w:t xml:space="preserve"> R.K., A.C. </w:t>
      </w:r>
      <w:r w:rsidRPr="00E451E3">
        <w:rPr>
          <w:rFonts w:ascii="Times New Roman" w:hAnsi="Times New Roman" w:cs="Times New Roman"/>
          <w:lang w:val="en-US"/>
        </w:rPr>
        <w:t xml:space="preserve">Ross, </w:t>
      </w:r>
      <w:r>
        <w:rPr>
          <w:rFonts w:ascii="Times New Roman" w:hAnsi="Times New Roman" w:cs="Times New Roman"/>
          <w:lang w:val="en-US"/>
        </w:rPr>
        <w:t xml:space="preserve">B. </w:t>
      </w:r>
      <w:r w:rsidRPr="00E451E3">
        <w:rPr>
          <w:rFonts w:ascii="Times New Roman" w:hAnsi="Times New Roman" w:cs="Times New Roman"/>
          <w:lang w:val="en-US"/>
        </w:rPr>
        <w:t xml:space="preserve">Caballero, </w:t>
      </w:r>
      <w:r>
        <w:rPr>
          <w:rFonts w:ascii="Times New Roman" w:hAnsi="Times New Roman" w:cs="Times New Roman"/>
          <w:lang w:val="en-US"/>
        </w:rPr>
        <w:t xml:space="preserve">R.J. </w:t>
      </w:r>
      <w:r w:rsidRPr="00E451E3">
        <w:rPr>
          <w:rFonts w:ascii="Times New Roman" w:hAnsi="Times New Roman" w:cs="Times New Roman"/>
          <w:lang w:val="en-US"/>
        </w:rPr>
        <w:t xml:space="preserve">Cousins, </w:t>
      </w:r>
      <w:r>
        <w:rPr>
          <w:rFonts w:ascii="Times New Roman" w:hAnsi="Times New Roman" w:cs="Times New Roman"/>
          <w:lang w:val="en-US"/>
        </w:rPr>
        <w:t xml:space="preserve">K.L. </w:t>
      </w:r>
      <w:r w:rsidRPr="00E451E3">
        <w:rPr>
          <w:rFonts w:ascii="Times New Roman" w:hAnsi="Times New Roman" w:cs="Times New Roman"/>
          <w:lang w:val="en-US"/>
        </w:rPr>
        <w:t>Tucker</w:t>
      </w:r>
      <w:r>
        <w:rPr>
          <w:rFonts w:ascii="Times New Roman" w:hAnsi="Times New Roman" w:cs="Times New Roman"/>
          <w:lang w:val="en-US"/>
        </w:rPr>
        <w:t>,</w:t>
      </w:r>
      <w:r w:rsidRPr="00E451E3">
        <w:rPr>
          <w:rFonts w:ascii="Times New Roman" w:hAnsi="Times New Roman" w:cs="Times New Roman"/>
          <w:lang w:val="en-US"/>
        </w:rPr>
        <w:t xml:space="preserve"> </w:t>
      </w:r>
      <w:r>
        <w:rPr>
          <w:rFonts w:ascii="Times New Roman" w:hAnsi="Times New Roman" w:cs="Times New Roman"/>
          <w:lang w:val="en-US"/>
        </w:rPr>
        <w:t xml:space="preserve">T.R. </w:t>
      </w:r>
      <w:r w:rsidRPr="00E451E3">
        <w:rPr>
          <w:rFonts w:ascii="Times New Roman" w:hAnsi="Times New Roman" w:cs="Times New Roman"/>
          <w:lang w:val="en-US"/>
        </w:rPr>
        <w:t>Ziegler</w:t>
      </w:r>
      <w:r>
        <w:rPr>
          <w:rFonts w:ascii="Times New Roman" w:hAnsi="Times New Roman" w:cs="Times New Roman"/>
          <w:lang w:val="en-US"/>
        </w:rPr>
        <w:t>, et al.</w:t>
      </w:r>
      <w:r w:rsidRPr="00E451E3">
        <w:rPr>
          <w:rFonts w:ascii="Times New Roman" w:hAnsi="Times New Roman" w:cs="Times New Roman"/>
          <w:lang w:val="en-US"/>
        </w:rPr>
        <w:t xml:space="preserve"> </w:t>
      </w:r>
      <w:r>
        <w:rPr>
          <w:rFonts w:ascii="Times New Roman" w:hAnsi="Times New Roman" w:cs="Times New Roman"/>
          <w:lang w:val="en-US"/>
        </w:rPr>
        <w:t>(2012).</w:t>
      </w:r>
      <w:r w:rsidRPr="00EF0BB4">
        <w:rPr>
          <w:rFonts w:ascii="Times New Roman" w:hAnsi="Times New Roman" w:cs="Times New Roman"/>
          <w:lang w:val="en-US"/>
        </w:rPr>
        <w:t xml:space="preserve"> Magnesium.  Modern Nutrition in Health and Disease</w:t>
      </w:r>
      <w:r>
        <w:rPr>
          <w:rFonts w:ascii="Times New Roman" w:hAnsi="Times New Roman" w:cs="Times New Roman"/>
          <w:lang w:val="en-US"/>
        </w:rPr>
        <w:t>:</w:t>
      </w:r>
      <w:r w:rsidRPr="00EF0BB4">
        <w:rPr>
          <w:rFonts w:ascii="Times New Roman" w:hAnsi="Times New Roman" w:cs="Times New Roman"/>
          <w:lang w:val="en-US"/>
        </w:rPr>
        <w:t xml:space="preserve"> 159-</w:t>
      </w:r>
      <w:r>
        <w:rPr>
          <w:rFonts w:ascii="Times New Roman" w:hAnsi="Times New Roman" w:cs="Times New Roman"/>
          <w:lang w:val="en-US"/>
        </w:rPr>
        <w:t xml:space="preserve"> 1</w:t>
      </w:r>
      <w:r w:rsidRPr="00EF0BB4">
        <w:rPr>
          <w:rFonts w:ascii="Times New Roman" w:hAnsi="Times New Roman" w:cs="Times New Roman"/>
          <w:lang w:val="en-US"/>
        </w:rPr>
        <w:t>75.</w:t>
      </w:r>
    </w:p>
    <w:p w14:paraId="1CC87E2C"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Rutzke</w:t>
      </w:r>
      <w:r>
        <w:rPr>
          <w:rFonts w:ascii="Times New Roman" w:hAnsi="Times New Roman" w:cs="Times New Roman"/>
          <w:lang w:val="en-US"/>
        </w:rPr>
        <w:t xml:space="preserve"> C.J.</w:t>
      </w:r>
      <w:r w:rsidRPr="00EF0BB4">
        <w:rPr>
          <w:rFonts w:ascii="Times New Roman" w:hAnsi="Times New Roman" w:cs="Times New Roman"/>
          <w:lang w:val="en-US"/>
        </w:rPr>
        <w:t xml:space="preserve">, </w:t>
      </w:r>
      <w:r>
        <w:rPr>
          <w:rFonts w:ascii="Times New Roman" w:hAnsi="Times New Roman" w:cs="Times New Roman"/>
          <w:lang w:val="en-US"/>
        </w:rPr>
        <w:t xml:space="preserve">R.P. </w:t>
      </w:r>
      <w:r w:rsidRPr="00EF0BB4">
        <w:rPr>
          <w:rFonts w:ascii="Times New Roman" w:hAnsi="Times New Roman" w:cs="Times New Roman"/>
          <w:lang w:val="en-US"/>
        </w:rPr>
        <w:t xml:space="preserve">Glahn, </w:t>
      </w:r>
      <w:r>
        <w:rPr>
          <w:rFonts w:ascii="Times New Roman" w:hAnsi="Times New Roman" w:cs="Times New Roman"/>
          <w:lang w:val="en-US"/>
        </w:rPr>
        <w:t xml:space="preserve">M.A. </w:t>
      </w:r>
      <w:r w:rsidRPr="00EF0BB4">
        <w:rPr>
          <w:rFonts w:ascii="Times New Roman" w:hAnsi="Times New Roman" w:cs="Times New Roman"/>
          <w:lang w:val="en-US"/>
        </w:rPr>
        <w:t xml:space="preserve">Rutzke, </w:t>
      </w:r>
      <w:r>
        <w:rPr>
          <w:rFonts w:ascii="Times New Roman" w:hAnsi="Times New Roman" w:cs="Times New Roman"/>
          <w:lang w:val="en-US"/>
        </w:rPr>
        <w:t xml:space="preserve">R.M. </w:t>
      </w:r>
      <w:r w:rsidRPr="00EF0BB4">
        <w:rPr>
          <w:rFonts w:ascii="Times New Roman" w:hAnsi="Times New Roman" w:cs="Times New Roman"/>
          <w:lang w:val="en-US"/>
        </w:rPr>
        <w:t xml:space="preserve">Welch, </w:t>
      </w:r>
      <w:r>
        <w:rPr>
          <w:rFonts w:ascii="Times New Roman" w:hAnsi="Times New Roman" w:cs="Times New Roman"/>
          <w:lang w:val="en-US"/>
        </w:rPr>
        <w:t xml:space="preserve">R.W. </w:t>
      </w:r>
      <w:r w:rsidRPr="00EF0BB4">
        <w:rPr>
          <w:rFonts w:ascii="Times New Roman" w:hAnsi="Times New Roman" w:cs="Times New Roman"/>
          <w:lang w:val="en-US"/>
        </w:rPr>
        <w:t xml:space="preserve">Langhans, </w:t>
      </w:r>
      <w:r>
        <w:rPr>
          <w:rFonts w:ascii="Times New Roman" w:hAnsi="Times New Roman" w:cs="Times New Roman"/>
          <w:lang w:val="en-US"/>
        </w:rPr>
        <w:t xml:space="preserve">L.D. </w:t>
      </w:r>
      <w:r w:rsidRPr="00EF0BB4">
        <w:rPr>
          <w:rFonts w:ascii="Times New Roman" w:hAnsi="Times New Roman" w:cs="Times New Roman"/>
          <w:lang w:val="en-US"/>
        </w:rPr>
        <w:t>Albright, et al. Bioavailability of iron from spinach using an in vitro/human Caco-2 cell bioassay model. Habitation 2004;10:7-14.</w:t>
      </w:r>
    </w:p>
    <w:p w14:paraId="529D184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Saleem</w:t>
      </w:r>
      <w:r>
        <w:rPr>
          <w:rFonts w:ascii="Times New Roman" w:hAnsi="Times New Roman" w:cs="Times New Roman"/>
          <w:lang w:val="en-US"/>
        </w:rPr>
        <w:t xml:space="preserve"> R.A.</w:t>
      </w:r>
      <w:r w:rsidRPr="00EF0BB4">
        <w:rPr>
          <w:rFonts w:ascii="Times New Roman" w:hAnsi="Times New Roman" w:cs="Times New Roman"/>
          <w:lang w:val="en-US"/>
        </w:rPr>
        <w:t xml:space="preserve">, </w:t>
      </w:r>
      <w:r>
        <w:rPr>
          <w:rFonts w:ascii="Times New Roman" w:hAnsi="Times New Roman" w:cs="Times New Roman"/>
          <w:lang w:val="en-US"/>
        </w:rPr>
        <w:t>R.S.</w:t>
      </w:r>
      <w:r w:rsidRPr="00EF0BB4">
        <w:rPr>
          <w:rFonts w:ascii="Times New Roman" w:hAnsi="Times New Roman" w:cs="Times New Roman"/>
          <w:lang w:val="en-US"/>
        </w:rPr>
        <w:t xml:space="preserve"> Rogers, </w:t>
      </w:r>
      <w:r>
        <w:rPr>
          <w:rFonts w:ascii="Times New Roman" w:hAnsi="Times New Roman" w:cs="Times New Roman"/>
          <w:lang w:val="en-US"/>
        </w:rPr>
        <w:t>A.V.</w:t>
      </w:r>
      <w:r w:rsidRPr="00EF0BB4">
        <w:rPr>
          <w:rFonts w:ascii="Times New Roman" w:hAnsi="Times New Roman" w:cs="Times New Roman"/>
          <w:lang w:val="en-US"/>
        </w:rPr>
        <w:t xml:space="preserve"> Ratushny, </w:t>
      </w:r>
      <w:r>
        <w:rPr>
          <w:rFonts w:ascii="Times New Roman" w:hAnsi="Times New Roman" w:cs="Times New Roman"/>
          <w:lang w:val="en-US"/>
        </w:rPr>
        <w:t>D.J.</w:t>
      </w:r>
      <w:r w:rsidRPr="00EF0BB4">
        <w:rPr>
          <w:rFonts w:ascii="Times New Roman" w:hAnsi="Times New Roman" w:cs="Times New Roman"/>
          <w:lang w:val="en-US"/>
        </w:rPr>
        <w:t xml:space="preserve"> Dilworth, </w:t>
      </w:r>
      <w:r>
        <w:rPr>
          <w:rFonts w:ascii="Times New Roman" w:hAnsi="Times New Roman" w:cs="Times New Roman"/>
          <w:lang w:val="en-US"/>
        </w:rPr>
        <w:t>P.T.</w:t>
      </w:r>
      <w:r w:rsidRPr="00EF0BB4">
        <w:rPr>
          <w:rFonts w:ascii="Times New Roman" w:hAnsi="Times New Roman" w:cs="Times New Roman"/>
          <w:lang w:val="en-US"/>
        </w:rPr>
        <w:t xml:space="preserve"> Shannon, </w:t>
      </w:r>
      <w:r>
        <w:rPr>
          <w:rFonts w:ascii="Times New Roman" w:hAnsi="Times New Roman" w:cs="Times New Roman"/>
          <w:lang w:val="en-US"/>
        </w:rPr>
        <w:t>D.</w:t>
      </w:r>
      <w:r w:rsidRPr="00EF0BB4">
        <w:rPr>
          <w:rFonts w:ascii="Times New Roman" w:hAnsi="Times New Roman" w:cs="Times New Roman"/>
          <w:lang w:val="en-US"/>
        </w:rPr>
        <w:t xml:space="preserve"> Shteynberg, </w:t>
      </w:r>
      <w:r>
        <w:rPr>
          <w:rFonts w:ascii="Times New Roman" w:hAnsi="Times New Roman" w:cs="Times New Roman"/>
          <w:lang w:val="en-US"/>
        </w:rPr>
        <w:t>Y.</w:t>
      </w:r>
      <w:r w:rsidRPr="00EF0BB4">
        <w:rPr>
          <w:rFonts w:ascii="Times New Roman" w:hAnsi="Times New Roman" w:cs="Times New Roman"/>
          <w:lang w:val="en-US"/>
        </w:rPr>
        <w:t xml:space="preserve"> Wan, </w:t>
      </w:r>
      <w:r>
        <w:rPr>
          <w:rFonts w:ascii="Times New Roman" w:hAnsi="Times New Roman" w:cs="Times New Roman"/>
          <w:lang w:val="en-US"/>
        </w:rPr>
        <w:t>R.L.</w:t>
      </w:r>
      <w:r w:rsidRPr="00EF0BB4">
        <w:rPr>
          <w:rFonts w:ascii="Times New Roman" w:hAnsi="Times New Roman" w:cs="Times New Roman"/>
          <w:lang w:val="en-US"/>
        </w:rPr>
        <w:t xml:space="preserve"> Moritz,  </w:t>
      </w:r>
      <w:r>
        <w:rPr>
          <w:rFonts w:ascii="Times New Roman" w:hAnsi="Times New Roman" w:cs="Times New Roman"/>
          <w:lang w:val="en-US"/>
        </w:rPr>
        <w:t xml:space="preserve">A.I. </w:t>
      </w:r>
      <w:r w:rsidRPr="00EF0BB4">
        <w:rPr>
          <w:rFonts w:ascii="Times New Roman" w:hAnsi="Times New Roman" w:cs="Times New Roman"/>
          <w:lang w:val="en-US"/>
        </w:rPr>
        <w:t xml:space="preserve">Nesvizhskii, </w:t>
      </w:r>
      <w:r>
        <w:rPr>
          <w:rFonts w:ascii="Times New Roman" w:hAnsi="Times New Roman" w:cs="Times New Roman"/>
          <w:lang w:val="en-US"/>
        </w:rPr>
        <w:t>R.A.</w:t>
      </w:r>
      <w:r w:rsidRPr="00EF0BB4">
        <w:rPr>
          <w:rFonts w:ascii="Times New Roman" w:hAnsi="Times New Roman" w:cs="Times New Roman"/>
          <w:lang w:val="en-US"/>
        </w:rPr>
        <w:t xml:space="preserve"> Rachubinski, et al.</w:t>
      </w:r>
      <w:r>
        <w:rPr>
          <w:rFonts w:ascii="Times New Roman" w:hAnsi="Times New Roman" w:cs="Times New Roman"/>
          <w:lang w:val="en-US"/>
        </w:rPr>
        <w:t xml:space="preserve"> (2010)</w:t>
      </w:r>
      <w:r w:rsidRPr="00EF0BB4">
        <w:rPr>
          <w:rFonts w:ascii="Times New Roman" w:hAnsi="Times New Roman" w:cs="Times New Roman"/>
          <w:lang w:val="en-US"/>
        </w:rPr>
        <w:t xml:space="preserve"> Integrated phosphoproteomics analysis of a signaling network governing nutrient response and peroxisome induction. Mol Cell Proteom</w:t>
      </w:r>
      <w:r>
        <w:rPr>
          <w:rFonts w:ascii="Times New Roman" w:hAnsi="Times New Roman" w:cs="Times New Roman"/>
          <w:lang w:val="en-US"/>
        </w:rPr>
        <w:t>:</w:t>
      </w:r>
      <w:r w:rsidRPr="00EF0BB4">
        <w:rPr>
          <w:rFonts w:ascii="Times New Roman" w:hAnsi="Times New Roman" w:cs="Times New Roman"/>
          <w:lang w:val="en-US"/>
        </w:rPr>
        <w:t xml:space="preserve"> 9</w:t>
      </w:r>
      <w:r>
        <w:rPr>
          <w:rFonts w:ascii="Times New Roman" w:hAnsi="Times New Roman" w:cs="Times New Roman"/>
          <w:lang w:val="en-US"/>
        </w:rPr>
        <w:t xml:space="preserve">: </w:t>
      </w:r>
      <w:r w:rsidRPr="00EF0BB4">
        <w:rPr>
          <w:rFonts w:ascii="Times New Roman" w:hAnsi="Times New Roman" w:cs="Times New Roman"/>
          <w:lang w:val="en-US"/>
        </w:rPr>
        <w:t>2076</w:t>
      </w:r>
      <w:r>
        <w:rPr>
          <w:rFonts w:ascii="Times New Roman" w:hAnsi="Times New Roman" w:cs="Times New Roman"/>
          <w:lang w:val="en-US"/>
        </w:rPr>
        <w:t xml:space="preserve">- </w:t>
      </w:r>
      <w:r w:rsidRPr="00EF0BB4">
        <w:rPr>
          <w:rFonts w:ascii="Times New Roman" w:hAnsi="Times New Roman" w:cs="Times New Roman"/>
          <w:lang w:val="en-US"/>
        </w:rPr>
        <w:t>2088.</w:t>
      </w:r>
    </w:p>
    <w:p w14:paraId="6FB941C5"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Satyanarayana</w:t>
      </w:r>
      <w:r>
        <w:rPr>
          <w:rFonts w:ascii="Times New Roman" w:hAnsi="Times New Roman" w:cs="Times New Roman"/>
          <w:lang w:val="en-US"/>
        </w:rPr>
        <w:t xml:space="preserve"> A.</w:t>
      </w:r>
      <w:r w:rsidRPr="00EF0BB4">
        <w:rPr>
          <w:rFonts w:ascii="Times New Roman" w:hAnsi="Times New Roman" w:cs="Times New Roman"/>
          <w:lang w:val="en-US"/>
        </w:rPr>
        <w:t xml:space="preserve">, </w:t>
      </w:r>
      <w:r>
        <w:rPr>
          <w:rFonts w:ascii="Times New Roman" w:hAnsi="Times New Roman" w:cs="Times New Roman"/>
          <w:lang w:val="en-US"/>
        </w:rPr>
        <w:t xml:space="preserve">N. </w:t>
      </w:r>
      <w:r w:rsidRPr="00EF0BB4">
        <w:rPr>
          <w:rFonts w:ascii="Times New Roman" w:hAnsi="Times New Roman" w:cs="Times New Roman"/>
          <w:lang w:val="en-US"/>
        </w:rPr>
        <w:t xml:space="preserve">Balakrishna, </w:t>
      </w:r>
      <w:r>
        <w:rPr>
          <w:rFonts w:ascii="Times New Roman" w:hAnsi="Times New Roman" w:cs="Times New Roman"/>
          <w:lang w:val="en-US"/>
        </w:rPr>
        <w:t xml:space="preserve">S. </w:t>
      </w:r>
      <w:r w:rsidRPr="00EF0BB4">
        <w:rPr>
          <w:rFonts w:ascii="Times New Roman" w:hAnsi="Times New Roman" w:cs="Times New Roman"/>
          <w:lang w:val="en-US"/>
        </w:rPr>
        <w:t xml:space="preserve">Pitla, </w:t>
      </w:r>
      <w:r>
        <w:rPr>
          <w:rFonts w:ascii="Times New Roman" w:hAnsi="Times New Roman" w:cs="Times New Roman"/>
          <w:lang w:val="en-US"/>
        </w:rPr>
        <w:t xml:space="preserve">P.Y. </w:t>
      </w:r>
      <w:r w:rsidRPr="00EF0BB4">
        <w:rPr>
          <w:rFonts w:ascii="Times New Roman" w:hAnsi="Times New Roman" w:cs="Times New Roman"/>
          <w:lang w:val="en-US"/>
        </w:rPr>
        <w:t xml:space="preserve">Reddy, </w:t>
      </w:r>
      <w:r>
        <w:rPr>
          <w:rFonts w:ascii="Times New Roman" w:hAnsi="Times New Roman" w:cs="Times New Roman"/>
          <w:lang w:val="en-US"/>
        </w:rPr>
        <w:t xml:space="preserve">S. </w:t>
      </w:r>
      <w:r w:rsidRPr="00EF0BB4">
        <w:rPr>
          <w:rFonts w:ascii="Times New Roman" w:hAnsi="Times New Roman" w:cs="Times New Roman"/>
          <w:lang w:val="en-US"/>
        </w:rPr>
        <w:t xml:space="preserve">Mudili, </w:t>
      </w:r>
      <w:r>
        <w:rPr>
          <w:rFonts w:ascii="Times New Roman" w:hAnsi="Times New Roman" w:cs="Times New Roman"/>
          <w:lang w:val="en-US"/>
        </w:rPr>
        <w:t xml:space="preserve">P. </w:t>
      </w:r>
      <w:r w:rsidRPr="00EF0BB4">
        <w:rPr>
          <w:rFonts w:ascii="Times New Roman" w:hAnsi="Times New Roman" w:cs="Times New Roman"/>
          <w:lang w:val="en-US"/>
        </w:rPr>
        <w:t>Lopamudra, et al.</w:t>
      </w:r>
      <w:r>
        <w:rPr>
          <w:rFonts w:ascii="Times New Roman" w:hAnsi="Times New Roman" w:cs="Times New Roman"/>
          <w:lang w:val="en-US"/>
        </w:rPr>
        <w:t xml:space="preserve"> (2011)</w:t>
      </w:r>
      <w:r w:rsidRPr="00EF0BB4">
        <w:rPr>
          <w:rFonts w:ascii="Times New Roman" w:hAnsi="Times New Roman" w:cs="Times New Roman"/>
          <w:lang w:val="en-US"/>
        </w:rPr>
        <w:t xml:space="preserve"> Status of B-vitamins and homocysteine in diabetic retinopathy: Association with Vitamin-B12 deficiency and hyperhomocysteinemia. PLoS One</w:t>
      </w:r>
      <w:r>
        <w:rPr>
          <w:rFonts w:ascii="Times New Roman" w:hAnsi="Times New Roman" w:cs="Times New Roman"/>
          <w:lang w:val="en-US"/>
        </w:rPr>
        <w:t>.</w:t>
      </w:r>
    </w:p>
    <w:p w14:paraId="311D049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Schuit</w:t>
      </w:r>
      <w:r>
        <w:rPr>
          <w:rFonts w:ascii="Times New Roman" w:hAnsi="Times New Roman" w:cs="Times New Roman"/>
          <w:lang w:val="en-US"/>
        </w:rPr>
        <w:t xml:space="preserve"> S.C.</w:t>
      </w:r>
      <w:r w:rsidRPr="00EF0BB4">
        <w:rPr>
          <w:rFonts w:ascii="Times New Roman" w:hAnsi="Times New Roman" w:cs="Times New Roman"/>
          <w:lang w:val="en-US"/>
        </w:rPr>
        <w:t xml:space="preserve"> et al., (2004). Estrogen receptor alpha gene polymorphisms and risk of myocardial infarction</w:t>
      </w:r>
      <w:r>
        <w:rPr>
          <w:rFonts w:ascii="Times New Roman" w:hAnsi="Times New Roman" w:cs="Times New Roman"/>
          <w:lang w:val="en-US"/>
        </w:rPr>
        <w:t>.</w:t>
      </w:r>
      <w:r w:rsidRPr="00EF0BB4">
        <w:rPr>
          <w:rFonts w:ascii="Times New Roman" w:hAnsi="Times New Roman" w:cs="Times New Roman"/>
          <w:lang w:val="en-US"/>
        </w:rPr>
        <w:t xml:space="preserve"> JAMA 291:</w:t>
      </w:r>
      <w:r>
        <w:rPr>
          <w:rFonts w:ascii="Times New Roman" w:hAnsi="Times New Roman" w:cs="Times New Roman"/>
          <w:lang w:val="en-US"/>
        </w:rPr>
        <w:t xml:space="preserve"> </w:t>
      </w:r>
      <w:r w:rsidRPr="00EF0BB4">
        <w:rPr>
          <w:rFonts w:ascii="Times New Roman" w:hAnsi="Times New Roman" w:cs="Times New Roman"/>
          <w:lang w:val="en-US"/>
        </w:rPr>
        <w:t>2969</w:t>
      </w:r>
      <w:r>
        <w:rPr>
          <w:rFonts w:ascii="Times New Roman" w:hAnsi="Times New Roman" w:cs="Times New Roman"/>
          <w:lang w:val="en-US"/>
        </w:rPr>
        <w:t xml:space="preserve">- </w:t>
      </w:r>
      <w:r w:rsidRPr="00EF0BB4">
        <w:rPr>
          <w:rFonts w:ascii="Times New Roman" w:hAnsi="Times New Roman" w:cs="Times New Roman"/>
          <w:lang w:val="en-US"/>
        </w:rPr>
        <w:t>2977.</w:t>
      </w:r>
    </w:p>
    <w:p w14:paraId="4145455B"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Schurgers</w:t>
      </w:r>
      <w:r>
        <w:rPr>
          <w:rFonts w:ascii="Times New Roman" w:hAnsi="Times New Roman" w:cs="Times New Roman"/>
          <w:lang w:val="en-US"/>
        </w:rPr>
        <w:t xml:space="preserve"> L.J. (2013)</w:t>
      </w:r>
      <w:r w:rsidRPr="00EF0BB4">
        <w:rPr>
          <w:rFonts w:ascii="Times New Roman" w:hAnsi="Times New Roman" w:cs="Times New Roman"/>
          <w:lang w:val="en-US"/>
        </w:rPr>
        <w:t>. Vitamin K: key vitamin in controlling vascular calcification in chronic kidney disease. Kidney In</w:t>
      </w:r>
      <w:r>
        <w:rPr>
          <w:rFonts w:ascii="Times New Roman" w:hAnsi="Times New Roman" w:cs="Times New Roman"/>
          <w:lang w:val="en-US"/>
        </w:rPr>
        <w:t xml:space="preserve">: </w:t>
      </w:r>
      <w:r w:rsidRPr="00EF0BB4">
        <w:rPr>
          <w:rFonts w:ascii="Times New Roman" w:hAnsi="Times New Roman" w:cs="Times New Roman"/>
          <w:lang w:val="en-US"/>
        </w:rPr>
        <w:t>83:</w:t>
      </w:r>
      <w:r>
        <w:rPr>
          <w:rFonts w:ascii="Times New Roman" w:hAnsi="Times New Roman" w:cs="Times New Roman"/>
          <w:lang w:val="en-US"/>
        </w:rPr>
        <w:t xml:space="preserve"> </w:t>
      </w:r>
      <w:r w:rsidRPr="00EF0BB4">
        <w:rPr>
          <w:rFonts w:ascii="Times New Roman" w:hAnsi="Times New Roman" w:cs="Times New Roman"/>
          <w:lang w:val="en-US"/>
        </w:rPr>
        <w:t>782-</w:t>
      </w:r>
      <w:r>
        <w:rPr>
          <w:rFonts w:ascii="Times New Roman" w:hAnsi="Times New Roman" w:cs="Times New Roman"/>
          <w:lang w:val="en-US"/>
        </w:rPr>
        <w:t xml:space="preserve"> 78</w:t>
      </w:r>
      <w:r w:rsidRPr="00EF0BB4">
        <w:rPr>
          <w:rFonts w:ascii="Times New Roman" w:hAnsi="Times New Roman" w:cs="Times New Roman"/>
          <w:lang w:val="en-US"/>
        </w:rPr>
        <w:t xml:space="preserve">4. </w:t>
      </w:r>
    </w:p>
    <w:p w14:paraId="1982989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Schurgers</w:t>
      </w:r>
      <w:r>
        <w:rPr>
          <w:rFonts w:ascii="Times New Roman" w:hAnsi="Times New Roman" w:cs="Times New Roman"/>
          <w:lang w:val="en-US"/>
        </w:rPr>
        <w:t xml:space="preserve"> L.J.</w:t>
      </w:r>
      <w:r w:rsidRPr="00EF0BB4">
        <w:rPr>
          <w:rFonts w:ascii="Times New Roman" w:hAnsi="Times New Roman" w:cs="Times New Roman"/>
          <w:lang w:val="en-US"/>
        </w:rPr>
        <w:t xml:space="preserve">, </w:t>
      </w:r>
      <w:r>
        <w:rPr>
          <w:rFonts w:ascii="Times New Roman" w:hAnsi="Times New Roman" w:cs="Times New Roman"/>
          <w:lang w:val="en-US"/>
        </w:rPr>
        <w:t xml:space="preserve">K.J. </w:t>
      </w:r>
      <w:r w:rsidRPr="00EF0BB4">
        <w:rPr>
          <w:rFonts w:ascii="Times New Roman" w:hAnsi="Times New Roman" w:cs="Times New Roman"/>
          <w:lang w:val="en-US"/>
        </w:rPr>
        <w:t>Teunissen,</w:t>
      </w:r>
      <w:r>
        <w:rPr>
          <w:rFonts w:ascii="Times New Roman" w:hAnsi="Times New Roman" w:cs="Times New Roman"/>
          <w:lang w:val="en-US"/>
        </w:rPr>
        <w:t xml:space="preserve"> K.</w:t>
      </w:r>
      <w:r w:rsidRPr="00EF0BB4">
        <w:rPr>
          <w:rFonts w:ascii="Times New Roman" w:hAnsi="Times New Roman" w:cs="Times New Roman"/>
          <w:lang w:val="en-US"/>
        </w:rPr>
        <w:t xml:space="preserve"> Hamulyak, </w:t>
      </w:r>
      <w:r>
        <w:rPr>
          <w:rFonts w:ascii="Times New Roman" w:hAnsi="Times New Roman" w:cs="Times New Roman"/>
          <w:lang w:val="en-US"/>
        </w:rPr>
        <w:t xml:space="preserve">M.H. </w:t>
      </w:r>
      <w:r w:rsidRPr="00EF0BB4">
        <w:rPr>
          <w:rFonts w:ascii="Times New Roman" w:hAnsi="Times New Roman" w:cs="Times New Roman"/>
          <w:lang w:val="en-US"/>
        </w:rPr>
        <w:t xml:space="preserve">Knapen, </w:t>
      </w:r>
      <w:r>
        <w:rPr>
          <w:rFonts w:ascii="Times New Roman" w:hAnsi="Times New Roman" w:cs="Times New Roman"/>
          <w:lang w:val="en-US"/>
        </w:rPr>
        <w:t xml:space="preserve">H. </w:t>
      </w:r>
      <w:r w:rsidRPr="00EF0BB4">
        <w:rPr>
          <w:rFonts w:ascii="Times New Roman" w:hAnsi="Times New Roman" w:cs="Times New Roman"/>
          <w:lang w:val="en-US"/>
        </w:rPr>
        <w:t>Vik</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C. </w:t>
      </w:r>
      <w:r w:rsidRPr="00EF0BB4">
        <w:rPr>
          <w:rFonts w:ascii="Times New Roman" w:hAnsi="Times New Roman" w:cs="Times New Roman"/>
          <w:lang w:val="en-US"/>
        </w:rPr>
        <w:t>Vermeer</w:t>
      </w:r>
      <w:r>
        <w:rPr>
          <w:rFonts w:ascii="Times New Roman" w:hAnsi="Times New Roman" w:cs="Times New Roman"/>
          <w:lang w:val="en-US"/>
        </w:rPr>
        <w:t xml:space="preserve"> (2007)</w:t>
      </w:r>
      <w:r w:rsidRPr="00EF0BB4">
        <w:rPr>
          <w:rFonts w:ascii="Times New Roman" w:hAnsi="Times New Roman" w:cs="Times New Roman"/>
          <w:lang w:val="en-US"/>
        </w:rPr>
        <w:t>. Vitamin K-containing dietary supplements: comparison of synthetic vitamin K1 and natto-derived menaquinone-7. Blood</w:t>
      </w:r>
      <w:r>
        <w:rPr>
          <w:rFonts w:ascii="Times New Roman" w:hAnsi="Times New Roman" w:cs="Times New Roman"/>
          <w:lang w:val="en-US"/>
        </w:rPr>
        <w:t xml:space="preserve">: </w:t>
      </w:r>
      <w:r w:rsidRPr="00EF0BB4">
        <w:rPr>
          <w:rFonts w:ascii="Times New Roman" w:hAnsi="Times New Roman" w:cs="Times New Roman"/>
          <w:lang w:val="en-US"/>
        </w:rPr>
        <w:t>109:</w:t>
      </w:r>
      <w:r>
        <w:rPr>
          <w:rFonts w:ascii="Times New Roman" w:hAnsi="Times New Roman" w:cs="Times New Roman"/>
          <w:lang w:val="en-US"/>
        </w:rPr>
        <w:t xml:space="preserve"> </w:t>
      </w:r>
      <w:r w:rsidRPr="00EF0BB4">
        <w:rPr>
          <w:rFonts w:ascii="Times New Roman" w:hAnsi="Times New Roman" w:cs="Times New Roman"/>
          <w:lang w:val="en-US"/>
        </w:rPr>
        <w:t>3279-</w:t>
      </w:r>
      <w:r>
        <w:rPr>
          <w:rFonts w:ascii="Times New Roman" w:hAnsi="Times New Roman" w:cs="Times New Roman"/>
          <w:lang w:val="en-US"/>
        </w:rPr>
        <w:t xml:space="preserve"> 32</w:t>
      </w:r>
      <w:r w:rsidRPr="00EF0BB4">
        <w:rPr>
          <w:rFonts w:ascii="Times New Roman" w:hAnsi="Times New Roman" w:cs="Times New Roman"/>
          <w:lang w:val="en-US"/>
        </w:rPr>
        <w:t xml:space="preserve">83. </w:t>
      </w:r>
    </w:p>
    <w:p w14:paraId="42258FBC" w14:textId="77777777" w:rsidR="002679D6" w:rsidRPr="00B70727" w:rsidRDefault="002679D6" w:rsidP="00580D30">
      <w:pPr>
        <w:jc w:val="both"/>
        <w:rPr>
          <w:rFonts w:ascii="Times New Roman" w:hAnsi="Times New Roman" w:cs="Times New Roman"/>
          <w:color w:val="7030A0"/>
          <w:lang w:val="en-US"/>
        </w:rPr>
      </w:pPr>
      <w:r w:rsidRPr="00EF0BB4">
        <w:rPr>
          <w:rFonts w:ascii="Times New Roman" w:hAnsi="Times New Roman" w:cs="Times New Roman"/>
          <w:lang w:val="en-US"/>
        </w:rPr>
        <w:t>Sesso</w:t>
      </w:r>
      <w:r>
        <w:rPr>
          <w:rFonts w:ascii="Times New Roman" w:hAnsi="Times New Roman" w:cs="Times New Roman"/>
          <w:lang w:val="en-US"/>
        </w:rPr>
        <w:t xml:space="preserve"> H.D.</w:t>
      </w:r>
      <w:r w:rsidRPr="00EF0BB4">
        <w:rPr>
          <w:rFonts w:ascii="Times New Roman" w:hAnsi="Times New Roman" w:cs="Times New Roman"/>
          <w:lang w:val="en-US"/>
        </w:rPr>
        <w:t xml:space="preserve">, </w:t>
      </w:r>
      <w:r>
        <w:rPr>
          <w:rFonts w:ascii="Times New Roman" w:hAnsi="Times New Roman" w:cs="Times New Roman"/>
          <w:lang w:val="en-US"/>
        </w:rPr>
        <w:t xml:space="preserve">J.E. </w:t>
      </w:r>
      <w:r w:rsidRPr="00EF0BB4">
        <w:rPr>
          <w:rFonts w:ascii="Times New Roman" w:hAnsi="Times New Roman" w:cs="Times New Roman"/>
          <w:lang w:val="en-US"/>
        </w:rPr>
        <w:t xml:space="preserve">Buring, </w:t>
      </w:r>
      <w:r>
        <w:rPr>
          <w:rFonts w:ascii="Times New Roman" w:hAnsi="Times New Roman" w:cs="Times New Roman"/>
          <w:lang w:val="en-US"/>
        </w:rPr>
        <w:t xml:space="preserve">W.G. </w:t>
      </w:r>
      <w:r w:rsidRPr="00EF0BB4">
        <w:rPr>
          <w:rFonts w:ascii="Times New Roman" w:hAnsi="Times New Roman" w:cs="Times New Roman"/>
          <w:lang w:val="en-US"/>
        </w:rPr>
        <w:t>Christen,</w:t>
      </w:r>
      <w:r>
        <w:rPr>
          <w:rFonts w:ascii="Times New Roman" w:hAnsi="Times New Roman" w:cs="Times New Roman"/>
          <w:lang w:val="en-US"/>
        </w:rPr>
        <w:t xml:space="preserve"> T.</w:t>
      </w:r>
      <w:r w:rsidRPr="00EF0BB4">
        <w:rPr>
          <w:rFonts w:ascii="Times New Roman" w:hAnsi="Times New Roman" w:cs="Times New Roman"/>
          <w:lang w:val="en-US"/>
        </w:rPr>
        <w:t xml:space="preserve"> Kurth, </w:t>
      </w:r>
      <w:r>
        <w:rPr>
          <w:rFonts w:ascii="Times New Roman" w:hAnsi="Times New Roman" w:cs="Times New Roman"/>
          <w:lang w:val="en-US"/>
        </w:rPr>
        <w:t xml:space="preserve">C. </w:t>
      </w:r>
      <w:r w:rsidRPr="00EF0BB4">
        <w:rPr>
          <w:rFonts w:ascii="Times New Roman" w:hAnsi="Times New Roman" w:cs="Times New Roman"/>
          <w:lang w:val="en-US"/>
        </w:rPr>
        <w:t xml:space="preserve">Belanger, </w:t>
      </w:r>
      <w:r>
        <w:rPr>
          <w:rFonts w:ascii="Times New Roman" w:hAnsi="Times New Roman" w:cs="Times New Roman"/>
          <w:lang w:val="en-US"/>
        </w:rPr>
        <w:t xml:space="preserve">J. </w:t>
      </w:r>
      <w:r w:rsidRPr="00EF0BB4">
        <w:rPr>
          <w:rFonts w:ascii="Times New Roman" w:hAnsi="Times New Roman" w:cs="Times New Roman"/>
          <w:lang w:val="en-US"/>
        </w:rPr>
        <w:t>MacFadyen, et al.</w:t>
      </w:r>
      <w:r>
        <w:rPr>
          <w:rFonts w:ascii="Times New Roman" w:hAnsi="Times New Roman" w:cs="Times New Roman"/>
          <w:lang w:val="en-US"/>
        </w:rPr>
        <w:t xml:space="preserve"> (2008)</w:t>
      </w:r>
      <w:r w:rsidRPr="00EF0BB4">
        <w:rPr>
          <w:rFonts w:ascii="Times New Roman" w:hAnsi="Times New Roman" w:cs="Times New Roman"/>
          <w:lang w:val="en-US"/>
        </w:rPr>
        <w:t xml:space="preserve"> Vitamins E and C in the prevention of cardiovascular disease in men: the Physicians’ Health Study II randomized controlled trial. JAMA</w:t>
      </w:r>
      <w:r>
        <w:rPr>
          <w:rFonts w:ascii="Times New Roman" w:hAnsi="Times New Roman" w:cs="Times New Roman"/>
          <w:lang w:val="en-US"/>
        </w:rPr>
        <w:t xml:space="preserve">: </w:t>
      </w:r>
      <w:r w:rsidRPr="00EF0BB4">
        <w:rPr>
          <w:rFonts w:ascii="Times New Roman" w:hAnsi="Times New Roman" w:cs="Times New Roman"/>
          <w:lang w:val="en-US"/>
        </w:rPr>
        <w:t>300:</w:t>
      </w:r>
      <w:r>
        <w:rPr>
          <w:rFonts w:ascii="Times New Roman" w:hAnsi="Times New Roman" w:cs="Times New Roman"/>
          <w:lang w:val="en-US"/>
        </w:rPr>
        <w:t xml:space="preserve"> </w:t>
      </w:r>
      <w:r w:rsidRPr="00EF0BB4">
        <w:rPr>
          <w:rFonts w:ascii="Times New Roman" w:hAnsi="Times New Roman" w:cs="Times New Roman"/>
          <w:lang w:val="en-US"/>
        </w:rPr>
        <w:t>2123-</w:t>
      </w:r>
      <w:r>
        <w:rPr>
          <w:rFonts w:ascii="Times New Roman" w:hAnsi="Times New Roman" w:cs="Times New Roman"/>
          <w:lang w:val="en-US"/>
        </w:rPr>
        <w:t xml:space="preserve"> 21</w:t>
      </w:r>
      <w:r w:rsidRPr="00EF0BB4">
        <w:rPr>
          <w:rFonts w:ascii="Times New Roman" w:hAnsi="Times New Roman" w:cs="Times New Roman"/>
          <w:lang w:val="en-US"/>
        </w:rPr>
        <w:t xml:space="preserve">33. </w:t>
      </w:r>
    </w:p>
    <w:p w14:paraId="3607EAD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Shaghaghi</w:t>
      </w:r>
      <w:r>
        <w:rPr>
          <w:rFonts w:ascii="Times New Roman" w:hAnsi="Times New Roman" w:cs="Times New Roman"/>
          <w:lang w:val="en-US"/>
        </w:rPr>
        <w:t xml:space="preserve"> M.A.</w:t>
      </w:r>
      <w:r w:rsidRPr="00EF0BB4">
        <w:rPr>
          <w:rFonts w:ascii="Times New Roman" w:hAnsi="Times New Roman" w:cs="Times New Roman"/>
          <w:lang w:val="en-US"/>
        </w:rPr>
        <w:t xml:space="preserve">, </w:t>
      </w:r>
      <w:r>
        <w:rPr>
          <w:rFonts w:ascii="Times New Roman" w:hAnsi="Times New Roman" w:cs="Times New Roman"/>
          <w:lang w:val="en-US"/>
        </w:rPr>
        <w:t>O.</w:t>
      </w:r>
      <w:r w:rsidRPr="00EF0BB4">
        <w:rPr>
          <w:rFonts w:ascii="Times New Roman" w:hAnsi="Times New Roman" w:cs="Times New Roman"/>
          <w:lang w:val="en-US"/>
        </w:rPr>
        <w:t xml:space="preserve"> Kloss</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P.</w:t>
      </w:r>
      <w:r w:rsidRPr="00EF0BB4">
        <w:rPr>
          <w:rFonts w:ascii="Times New Roman" w:hAnsi="Times New Roman" w:cs="Times New Roman"/>
          <w:lang w:val="en-US"/>
        </w:rPr>
        <w:t xml:space="preserve"> Eck </w:t>
      </w:r>
      <w:r>
        <w:rPr>
          <w:rFonts w:ascii="Times New Roman" w:hAnsi="Times New Roman" w:cs="Times New Roman"/>
          <w:lang w:val="en-US"/>
        </w:rPr>
        <w:t>(</w:t>
      </w:r>
      <w:r w:rsidRPr="00EF0BB4">
        <w:rPr>
          <w:rFonts w:ascii="Times New Roman" w:hAnsi="Times New Roman" w:cs="Times New Roman"/>
          <w:lang w:val="en-US"/>
        </w:rPr>
        <w:t>2016</w:t>
      </w:r>
      <w:r>
        <w:rPr>
          <w:rFonts w:ascii="Times New Roman" w:hAnsi="Times New Roman" w:cs="Times New Roman"/>
          <w:lang w:val="en-US"/>
        </w:rPr>
        <w:t>)</w:t>
      </w:r>
      <w:r w:rsidRPr="00EF0BB4">
        <w:rPr>
          <w:rFonts w:ascii="Times New Roman" w:hAnsi="Times New Roman" w:cs="Times New Roman"/>
          <w:lang w:val="en-US"/>
        </w:rPr>
        <w:t>. Genetic variation in human vitamin C transporter genes in common complex diseases. Adv Nutr</w:t>
      </w:r>
      <w:r>
        <w:rPr>
          <w:rFonts w:ascii="Times New Roman" w:hAnsi="Times New Roman" w:cs="Times New Roman"/>
          <w:lang w:val="en-US"/>
        </w:rPr>
        <w:t>:</w:t>
      </w:r>
      <w:r w:rsidRPr="00EF0BB4">
        <w:rPr>
          <w:rFonts w:ascii="Times New Roman" w:hAnsi="Times New Roman" w:cs="Times New Roman"/>
          <w:lang w:val="en-US"/>
        </w:rPr>
        <w:t xml:space="preserve"> 7(2)</w:t>
      </w:r>
      <w:r>
        <w:rPr>
          <w:rFonts w:ascii="Times New Roman" w:hAnsi="Times New Roman" w:cs="Times New Roman"/>
          <w:lang w:val="en-US"/>
        </w:rPr>
        <w:t xml:space="preserve">: </w:t>
      </w:r>
      <w:r w:rsidRPr="00EF0BB4">
        <w:rPr>
          <w:rFonts w:ascii="Times New Roman" w:hAnsi="Times New Roman" w:cs="Times New Roman"/>
          <w:lang w:val="en-US"/>
        </w:rPr>
        <w:t>287</w:t>
      </w:r>
      <w:r>
        <w:rPr>
          <w:rFonts w:ascii="Times New Roman" w:hAnsi="Times New Roman" w:cs="Times New Roman"/>
          <w:lang w:val="en-US"/>
        </w:rPr>
        <w:t xml:space="preserve">- </w:t>
      </w:r>
      <w:r w:rsidRPr="00EF0BB4">
        <w:rPr>
          <w:rFonts w:ascii="Times New Roman" w:hAnsi="Times New Roman" w:cs="Times New Roman"/>
          <w:lang w:val="en-US"/>
        </w:rPr>
        <w:t>298.</w:t>
      </w:r>
    </w:p>
    <w:p w14:paraId="68C87E16"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Shibata</w:t>
      </w:r>
      <w:r>
        <w:rPr>
          <w:rFonts w:ascii="Times New Roman" w:hAnsi="Times New Roman" w:cs="Times New Roman"/>
          <w:lang w:val="en-US"/>
        </w:rPr>
        <w:t xml:space="preserve"> T.,</w:t>
      </w:r>
      <w:r w:rsidRPr="00EF0BB4">
        <w:rPr>
          <w:rFonts w:ascii="Times New Roman" w:hAnsi="Times New Roman" w:cs="Times New Roman"/>
          <w:lang w:val="en-US"/>
        </w:rPr>
        <w:t xml:space="preserve"> et al. (2009). Selenoprotein S (SEPS1) gene-</w:t>
      </w:r>
      <w:r>
        <w:rPr>
          <w:rFonts w:ascii="Times New Roman" w:hAnsi="Times New Roman" w:cs="Times New Roman"/>
          <w:lang w:val="en-US"/>
        </w:rPr>
        <w:t xml:space="preserve"> </w:t>
      </w:r>
      <w:r w:rsidRPr="00EF0BB4">
        <w:rPr>
          <w:rFonts w:ascii="Times New Roman" w:hAnsi="Times New Roman" w:cs="Times New Roman"/>
          <w:lang w:val="en-US"/>
        </w:rPr>
        <w:t>105G&amp;gt;A promoter polymorphism influences the susceptibility to gastric cancer in the Japanese population. BMC Gastroenterol</w:t>
      </w:r>
      <w:r>
        <w:rPr>
          <w:rFonts w:ascii="Times New Roman" w:hAnsi="Times New Roman" w:cs="Times New Roman"/>
          <w:lang w:val="en-US"/>
        </w:rPr>
        <w:t>:</w:t>
      </w:r>
      <w:r w:rsidRPr="00EF0BB4">
        <w:rPr>
          <w:rFonts w:ascii="Times New Roman" w:hAnsi="Times New Roman" w:cs="Times New Roman"/>
          <w:lang w:val="en-US"/>
        </w:rPr>
        <w:t xml:space="preserve"> 9: 2.</w:t>
      </w:r>
    </w:p>
    <w:p w14:paraId="6E99FF3C"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lastRenderedPageBreak/>
        <w:t>Shiwaku</w:t>
      </w:r>
      <w:r>
        <w:rPr>
          <w:rFonts w:ascii="Times New Roman" w:hAnsi="Times New Roman" w:cs="Times New Roman"/>
          <w:lang w:val="en-US"/>
        </w:rPr>
        <w:t xml:space="preserve"> K.</w:t>
      </w:r>
      <w:r w:rsidRPr="00EF0BB4">
        <w:rPr>
          <w:rFonts w:ascii="Times New Roman" w:hAnsi="Times New Roman" w:cs="Times New Roman"/>
          <w:lang w:val="en-US"/>
        </w:rPr>
        <w:t xml:space="preserve"> et al., (2003). Difficulty in losing weight by behavioral intervention for women with Trp64Arg polymorphism of the beta3-adrenergic receptor gene</w:t>
      </w:r>
      <w:r>
        <w:rPr>
          <w:rFonts w:ascii="Times New Roman" w:hAnsi="Times New Roman" w:cs="Times New Roman"/>
          <w:lang w:val="en-US"/>
        </w:rPr>
        <w:t>.</w:t>
      </w:r>
      <w:r w:rsidRPr="00EF0BB4">
        <w:rPr>
          <w:rFonts w:ascii="Times New Roman" w:hAnsi="Times New Roman" w:cs="Times New Roman"/>
          <w:lang w:val="en-US"/>
        </w:rPr>
        <w:t xml:space="preserve"> Int J Obes Relat Metab Disord</w:t>
      </w:r>
      <w:r>
        <w:rPr>
          <w:rFonts w:ascii="Times New Roman" w:hAnsi="Times New Roman" w:cs="Times New Roman"/>
          <w:lang w:val="en-US"/>
        </w:rPr>
        <w:t xml:space="preserve">: </w:t>
      </w:r>
      <w:r w:rsidRPr="00EF0BB4">
        <w:rPr>
          <w:rFonts w:ascii="Times New Roman" w:hAnsi="Times New Roman" w:cs="Times New Roman"/>
          <w:lang w:val="en-US"/>
        </w:rPr>
        <w:t>27:</w:t>
      </w:r>
      <w:r>
        <w:rPr>
          <w:rFonts w:ascii="Times New Roman" w:hAnsi="Times New Roman" w:cs="Times New Roman"/>
          <w:lang w:val="en-US"/>
        </w:rPr>
        <w:t xml:space="preserve"> </w:t>
      </w:r>
      <w:r w:rsidRPr="00EF0BB4">
        <w:rPr>
          <w:rFonts w:ascii="Times New Roman" w:hAnsi="Times New Roman" w:cs="Times New Roman"/>
          <w:lang w:val="en-US"/>
        </w:rPr>
        <w:t>1028</w:t>
      </w:r>
      <w:r>
        <w:rPr>
          <w:rFonts w:ascii="Times New Roman" w:hAnsi="Times New Roman" w:cs="Times New Roman"/>
          <w:lang w:val="en-US"/>
        </w:rPr>
        <w:t xml:space="preserve">- </w:t>
      </w:r>
      <w:r w:rsidRPr="00EF0BB4">
        <w:rPr>
          <w:rFonts w:ascii="Times New Roman" w:hAnsi="Times New Roman" w:cs="Times New Roman"/>
          <w:lang w:val="en-US"/>
        </w:rPr>
        <w:t>1036.</w:t>
      </w:r>
    </w:p>
    <w:p w14:paraId="24E19A8F"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Silva</w:t>
      </w:r>
      <w:r>
        <w:rPr>
          <w:rFonts w:ascii="Times New Roman" w:hAnsi="Times New Roman" w:cs="Times New Roman"/>
          <w:lang w:val="en-US"/>
        </w:rPr>
        <w:t xml:space="preserve"> M.C. &amp;</w:t>
      </w:r>
      <w:r w:rsidRPr="00EF0BB4">
        <w:rPr>
          <w:rFonts w:ascii="Times New Roman" w:hAnsi="Times New Roman" w:cs="Times New Roman"/>
          <w:lang w:val="en-US"/>
        </w:rPr>
        <w:t xml:space="preserve"> </w:t>
      </w:r>
      <w:r>
        <w:rPr>
          <w:rFonts w:ascii="Times New Roman" w:hAnsi="Times New Roman" w:cs="Times New Roman"/>
          <w:lang w:val="en-US"/>
        </w:rPr>
        <w:t xml:space="preserve">T.W. </w:t>
      </w:r>
      <w:r w:rsidRPr="00EF0BB4">
        <w:rPr>
          <w:rFonts w:ascii="Times New Roman" w:hAnsi="Times New Roman" w:cs="Times New Roman"/>
          <w:lang w:val="en-US"/>
        </w:rPr>
        <w:t>Furlanetto</w:t>
      </w:r>
      <w:r>
        <w:rPr>
          <w:rFonts w:ascii="Times New Roman" w:hAnsi="Times New Roman" w:cs="Times New Roman"/>
          <w:lang w:val="en-US"/>
        </w:rPr>
        <w:t xml:space="preserve"> (2018)</w:t>
      </w:r>
      <w:r w:rsidRPr="00EF0BB4">
        <w:rPr>
          <w:rFonts w:ascii="Times New Roman" w:hAnsi="Times New Roman" w:cs="Times New Roman"/>
          <w:lang w:val="en-US"/>
        </w:rPr>
        <w:t>. Intestinal absorption of vitamin D: A systematic review. Nutr Rev</w:t>
      </w:r>
      <w:r>
        <w:rPr>
          <w:rFonts w:ascii="Times New Roman" w:hAnsi="Times New Roman" w:cs="Times New Roman"/>
          <w:lang w:val="en-US"/>
        </w:rPr>
        <w:t>:</w:t>
      </w:r>
      <w:r w:rsidRPr="00EF0BB4">
        <w:rPr>
          <w:rFonts w:ascii="Times New Roman" w:hAnsi="Times New Roman" w:cs="Times New Roman"/>
          <w:lang w:val="en-US"/>
        </w:rPr>
        <w:t xml:space="preserve"> 76:</w:t>
      </w:r>
      <w:r>
        <w:rPr>
          <w:rFonts w:ascii="Times New Roman" w:hAnsi="Times New Roman" w:cs="Times New Roman"/>
          <w:lang w:val="en-US"/>
        </w:rPr>
        <w:t xml:space="preserve"> </w:t>
      </w:r>
      <w:r w:rsidRPr="00EF0BB4">
        <w:rPr>
          <w:rFonts w:ascii="Times New Roman" w:hAnsi="Times New Roman" w:cs="Times New Roman"/>
          <w:lang w:val="en-US"/>
        </w:rPr>
        <w:t>60-</w:t>
      </w:r>
      <w:r>
        <w:rPr>
          <w:rFonts w:ascii="Times New Roman" w:hAnsi="Times New Roman" w:cs="Times New Roman"/>
          <w:lang w:val="en-US"/>
        </w:rPr>
        <w:t xml:space="preserve"> </w:t>
      </w:r>
      <w:r w:rsidRPr="00EF0BB4">
        <w:rPr>
          <w:rFonts w:ascii="Times New Roman" w:hAnsi="Times New Roman" w:cs="Times New Roman"/>
          <w:lang w:val="en-US"/>
        </w:rPr>
        <w:t xml:space="preserve">76. </w:t>
      </w:r>
    </w:p>
    <w:p w14:paraId="7DF319D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Solomons</w:t>
      </w:r>
      <w:r>
        <w:rPr>
          <w:rFonts w:ascii="Times New Roman" w:hAnsi="Times New Roman" w:cs="Times New Roman"/>
          <w:lang w:val="en-US"/>
        </w:rPr>
        <w:t xml:space="preserve"> N.W, B</w:t>
      </w:r>
      <w:r w:rsidRPr="00EF0BB4">
        <w:rPr>
          <w:rFonts w:ascii="Times New Roman" w:hAnsi="Times New Roman" w:cs="Times New Roman"/>
          <w:lang w:val="en-US"/>
        </w:rPr>
        <w:t>.</w:t>
      </w:r>
      <w:r>
        <w:rPr>
          <w:rFonts w:ascii="Times New Roman" w:hAnsi="Times New Roman" w:cs="Times New Roman"/>
          <w:lang w:val="en-US"/>
        </w:rPr>
        <w:t xml:space="preserve"> Bowman, R. Russell, et al. (2006)</w:t>
      </w:r>
      <w:r w:rsidRPr="00EF0BB4">
        <w:rPr>
          <w:rFonts w:ascii="Times New Roman" w:hAnsi="Times New Roman" w:cs="Times New Roman"/>
          <w:lang w:val="en-US"/>
        </w:rPr>
        <w:t xml:space="preserve"> Vitamin A. Present Knowledge in Nutrition</w:t>
      </w:r>
      <w:r>
        <w:rPr>
          <w:rFonts w:ascii="Times New Roman" w:hAnsi="Times New Roman" w:cs="Times New Roman"/>
          <w:lang w:val="en-US"/>
        </w:rPr>
        <w:t>:</w:t>
      </w:r>
      <w:r w:rsidRPr="00EF0BB4">
        <w:rPr>
          <w:rFonts w:ascii="Times New Roman" w:hAnsi="Times New Roman" w:cs="Times New Roman"/>
          <w:lang w:val="en-US"/>
        </w:rPr>
        <w:t xml:space="preserve"> 9</w:t>
      </w:r>
      <w:r>
        <w:rPr>
          <w:rFonts w:ascii="Times New Roman" w:hAnsi="Times New Roman" w:cs="Times New Roman"/>
          <w:lang w:val="en-US"/>
        </w:rPr>
        <w:t xml:space="preserve">: </w:t>
      </w:r>
      <w:r w:rsidRPr="00EF0BB4">
        <w:rPr>
          <w:rFonts w:ascii="Times New Roman" w:hAnsi="Times New Roman" w:cs="Times New Roman"/>
          <w:lang w:val="en-US"/>
        </w:rPr>
        <w:t>157-</w:t>
      </w:r>
      <w:r>
        <w:rPr>
          <w:rFonts w:ascii="Times New Roman" w:hAnsi="Times New Roman" w:cs="Times New Roman"/>
          <w:lang w:val="en-US"/>
        </w:rPr>
        <w:t xml:space="preserve"> 1</w:t>
      </w:r>
      <w:r w:rsidRPr="00EF0BB4">
        <w:rPr>
          <w:rFonts w:ascii="Times New Roman" w:hAnsi="Times New Roman" w:cs="Times New Roman"/>
          <w:lang w:val="en-US"/>
        </w:rPr>
        <w:t>83.</w:t>
      </w:r>
    </w:p>
    <w:p w14:paraId="72344325"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Sommer</w:t>
      </w:r>
      <w:r>
        <w:rPr>
          <w:rFonts w:ascii="Times New Roman" w:hAnsi="Times New Roman" w:cs="Times New Roman"/>
          <w:lang w:val="en-US"/>
        </w:rPr>
        <w:t xml:space="preserve"> A. (2008)</w:t>
      </w:r>
      <w:r w:rsidRPr="00EF0BB4">
        <w:rPr>
          <w:rFonts w:ascii="Times New Roman" w:hAnsi="Times New Roman" w:cs="Times New Roman"/>
          <w:lang w:val="en-US"/>
        </w:rPr>
        <w:t>. Vitamin A deficiency and clinical disease: An historical overview. J Nutr</w:t>
      </w:r>
      <w:r>
        <w:rPr>
          <w:rFonts w:ascii="Times New Roman" w:hAnsi="Times New Roman" w:cs="Times New Roman"/>
          <w:lang w:val="en-US"/>
        </w:rPr>
        <w:t xml:space="preserve">: </w:t>
      </w:r>
      <w:r w:rsidRPr="00EF0BB4">
        <w:rPr>
          <w:rFonts w:ascii="Times New Roman" w:hAnsi="Times New Roman" w:cs="Times New Roman"/>
          <w:lang w:val="en-US"/>
        </w:rPr>
        <w:t>138:</w:t>
      </w:r>
      <w:r>
        <w:rPr>
          <w:rFonts w:ascii="Times New Roman" w:hAnsi="Times New Roman" w:cs="Times New Roman"/>
          <w:lang w:val="en-US"/>
        </w:rPr>
        <w:t xml:space="preserve"> </w:t>
      </w:r>
      <w:r w:rsidRPr="00EF0BB4">
        <w:rPr>
          <w:rFonts w:ascii="Times New Roman" w:hAnsi="Times New Roman" w:cs="Times New Roman"/>
          <w:lang w:val="en-US"/>
        </w:rPr>
        <w:t>1835-</w:t>
      </w:r>
      <w:r>
        <w:rPr>
          <w:rFonts w:ascii="Times New Roman" w:hAnsi="Times New Roman" w:cs="Times New Roman"/>
          <w:lang w:val="en-US"/>
        </w:rPr>
        <w:t xml:space="preserve"> 183</w:t>
      </w:r>
      <w:r w:rsidRPr="00EF0BB4">
        <w:rPr>
          <w:rFonts w:ascii="Times New Roman" w:hAnsi="Times New Roman" w:cs="Times New Roman"/>
          <w:lang w:val="en-US"/>
        </w:rPr>
        <w:t xml:space="preserve">9. </w:t>
      </w:r>
    </w:p>
    <w:p w14:paraId="5A00D90D" w14:textId="77777777" w:rsidR="002679D6" w:rsidRPr="00EF0BB4" w:rsidRDefault="002679D6" w:rsidP="00580D30">
      <w:pPr>
        <w:jc w:val="both"/>
        <w:rPr>
          <w:rFonts w:ascii="Times New Roman" w:hAnsi="Times New Roman" w:cs="Times New Roman"/>
          <w:lang w:val="en-US"/>
        </w:rPr>
      </w:pPr>
      <w:r>
        <w:rPr>
          <w:rFonts w:ascii="Times New Roman" w:hAnsi="Times New Roman" w:cs="Times New Roman"/>
          <w:lang w:val="en-US"/>
        </w:rPr>
        <w:t xml:space="preserve">Spencer H., C. Norris &amp; D. Williams (1994). </w:t>
      </w:r>
      <w:r w:rsidRPr="002679D6">
        <w:rPr>
          <w:rFonts w:ascii="Times New Roman" w:hAnsi="Times New Roman" w:cs="Times New Roman"/>
          <w:lang w:val="en-US"/>
        </w:rPr>
        <w:t>Inhibitory effects of zinc on magnesium balance and magnesium absorption in man</w:t>
      </w:r>
      <w:r>
        <w:rPr>
          <w:rFonts w:ascii="Times New Roman" w:hAnsi="Times New Roman" w:cs="Times New Roman"/>
          <w:lang w:val="en-US"/>
        </w:rPr>
        <w:t>. J Am Coll Nutr: 13(5): 479- 484.</w:t>
      </w:r>
    </w:p>
    <w:p w14:paraId="6D93B63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Steinbrecher</w:t>
      </w:r>
      <w:r>
        <w:rPr>
          <w:rFonts w:ascii="Times New Roman" w:hAnsi="Times New Roman" w:cs="Times New Roman"/>
          <w:lang w:val="en-US"/>
        </w:rPr>
        <w:t xml:space="preserve"> A</w:t>
      </w:r>
      <w:r w:rsidRPr="00EF0BB4">
        <w:rPr>
          <w:rFonts w:ascii="Times New Roman" w:hAnsi="Times New Roman" w:cs="Times New Roman"/>
          <w:lang w:val="en-US"/>
        </w:rPr>
        <w:t>.</w:t>
      </w:r>
      <w:r>
        <w:rPr>
          <w:rFonts w:ascii="Times New Roman" w:hAnsi="Times New Roman" w:cs="Times New Roman"/>
          <w:lang w:val="en-US"/>
        </w:rPr>
        <w:t>,</w:t>
      </w:r>
      <w:r w:rsidRPr="00EF0BB4">
        <w:rPr>
          <w:rFonts w:ascii="Times New Roman" w:hAnsi="Times New Roman" w:cs="Times New Roman"/>
          <w:lang w:val="en-US"/>
        </w:rPr>
        <w:t xml:space="preserve"> et al. (2010). Effects of selenium status and polymorphisms in selenoprotein genes on prostate cancer risk in a prospective study of European men. Cancer Epidemiol Biomarkers Prev</w:t>
      </w:r>
      <w:r>
        <w:rPr>
          <w:rFonts w:ascii="Times New Roman" w:hAnsi="Times New Roman" w:cs="Times New Roman"/>
          <w:lang w:val="en-US"/>
        </w:rPr>
        <w:t>:</w:t>
      </w:r>
      <w:r w:rsidRPr="00EF0BB4">
        <w:rPr>
          <w:rFonts w:ascii="Times New Roman" w:hAnsi="Times New Roman" w:cs="Times New Roman"/>
          <w:lang w:val="en-US"/>
        </w:rPr>
        <w:t xml:space="preserve"> 19: 2958</w:t>
      </w:r>
      <w:r>
        <w:rPr>
          <w:rFonts w:ascii="Times New Roman" w:hAnsi="Times New Roman" w:cs="Times New Roman"/>
          <w:lang w:val="en-US"/>
        </w:rPr>
        <w:t xml:space="preserve">- </w:t>
      </w:r>
      <w:r w:rsidRPr="00EF0BB4">
        <w:rPr>
          <w:rFonts w:ascii="Times New Roman" w:hAnsi="Times New Roman" w:cs="Times New Roman"/>
          <w:lang w:val="en-US"/>
        </w:rPr>
        <w:t>2968.</w:t>
      </w:r>
    </w:p>
    <w:p w14:paraId="56C33F4A"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Stephen</w:t>
      </w:r>
      <w:r>
        <w:rPr>
          <w:rFonts w:ascii="Times New Roman" w:hAnsi="Times New Roman" w:cs="Times New Roman"/>
          <w:lang w:val="en-US"/>
        </w:rPr>
        <w:t xml:space="preserve"> R. &amp;</w:t>
      </w:r>
      <w:r w:rsidRPr="00EF0BB4">
        <w:rPr>
          <w:rFonts w:ascii="Times New Roman" w:hAnsi="Times New Roman" w:cs="Times New Roman"/>
          <w:lang w:val="en-US"/>
        </w:rPr>
        <w:t xml:space="preserve"> </w:t>
      </w:r>
      <w:r>
        <w:rPr>
          <w:rFonts w:ascii="Times New Roman" w:hAnsi="Times New Roman" w:cs="Times New Roman"/>
          <w:lang w:val="en-US"/>
        </w:rPr>
        <w:t xml:space="preserve">T. </w:t>
      </w:r>
      <w:r w:rsidRPr="00EF0BB4">
        <w:rPr>
          <w:rFonts w:ascii="Times New Roman" w:hAnsi="Times New Roman" w:cs="Times New Roman"/>
          <w:lang w:val="en-US"/>
        </w:rPr>
        <w:t>Utecht</w:t>
      </w:r>
      <w:r>
        <w:rPr>
          <w:rFonts w:ascii="Times New Roman" w:hAnsi="Times New Roman" w:cs="Times New Roman"/>
          <w:lang w:val="en-US"/>
        </w:rPr>
        <w:t xml:space="preserve"> (2001)</w:t>
      </w:r>
      <w:r w:rsidRPr="00EF0BB4">
        <w:rPr>
          <w:rFonts w:ascii="Times New Roman" w:hAnsi="Times New Roman" w:cs="Times New Roman"/>
          <w:lang w:val="en-US"/>
        </w:rPr>
        <w:t>. Scurvy identified in the emergency department: a case report. J Emerg Med</w:t>
      </w:r>
      <w:r>
        <w:rPr>
          <w:rFonts w:ascii="Times New Roman" w:hAnsi="Times New Roman" w:cs="Times New Roman"/>
          <w:lang w:val="en-US"/>
        </w:rPr>
        <w:t xml:space="preserve">: </w:t>
      </w:r>
      <w:r w:rsidRPr="00EF0BB4">
        <w:rPr>
          <w:rFonts w:ascii="Times New Roman" w:hAnsi="Times New Roman" w:cs="Times New Roman"/>
          <w:lang w:val="en-US"/>
        </w:rPr>
        <w:t>21:</w:t>
      </w:r>
      <w:r>
        <w:rPr>
          <w:rFonts w:ascii="Times New Roman" w:hAnsi="Times New Roman" w:cs="Times New Roman"/>
          <w:lang w:val="en-US"/>
        </w:rPr>
        <w:t xml:space="preserve"> </w:t>
      </w:r>
      <w:r w:rsidRPr="00EF0BB4">
        <w:rPr>
          <w:rFonts w:ascii="Times New Roman" w:hAnsi="Times New Roman" w:cs="Times New Roman"/>
          <w:lang w:val="en-US"/>
        </w:rPr>
        <w:t>235-</w:t>
      </w:r>
      <w:r>
        <w:rPr>
          <w:rFonts w:ascii="Times New Roman" w:hAnsi="Times New Roman" w:cs="Times New Roman"/>
          <w:lang w:val="en-US"/>
        </w:rPr>
        <w:t xml:space="preserve"> 23</w:t>
      </w:r>
      <w:r w:rsidRPr="00EF0BB4">
        <w:rPr>
          <w:rFonts w:ascii="Times New Roman" w:hAnsi="Times New Roman" w:cs="Times New Roman"/>
          <w:lang w:val="en-US"/>
        </w:rPr>
        <w:t>7.</w:t>
      </w:r>
    </w:p>
    <w:p w14:paraId="1B5FE0E9"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Stover</w:t>
      </w:r>
      <w:r>
        <w:rPr>
          <w:rFonts w:ascii="Times New Roman" w:hAnsi="Times New Roman" w:cs="Times New Roman"/>
          <w:lang w:val="en-US"/>
        </w:rPr>
        <w:t xml:space="preserve"> P.J., A.C. </w:t>
      </w:r>
      <w:r w:rsidRPr="00DA1762">
        <w:rPr>
          <w:rFonts w:ascii="Times New Roman" w:hAnsi="Times New Roman" w:cs="Times New Roman"/>
          <w:lang w:val="en-US"/>
        </w:rPr>
        <w:t xml:space="preserve">Ross, </w:t>
      </w:r>
      <w:r>
        <w:rPr>
          <w:rFonts w:ascii="Times New Roman" w:hAnsi="Times New Roman" w:cs="Times New Roman"/>
          <w:lang w:val="en-US"/>
        </w:rPr>
        <w:t xml:space="preserve">B. </w:t>
      </w:r>
      <w:r w:rsidRPr="00DA1762">
        <w:rPr>
          <w:rFonts w:ascii="Times New Roman" w:hAnsi="Times New Roman" w:cs="Times New Roman"/>
          <w:lang w:val="en-US"/>
        </w:rPr>
        <w:t xml:space="preserve">Caballero, </w:t>
      </w:r>
      <w:r>
        <w:rPr>
          <w:rFonts w:ascii="Times New Roman" w:hAnsi="Times New Roman" w:cs="Times New Roman"/>
          <w:lang w:val="en-US"/>
        </w:rPr>
        <w:t xml:space="preserve">R.J. </w:t>
      </w:r>
      <w:r w:rsidRPr="00DA1762">
        <w:rPr>
          <w:rFonts w:ascii="Times New Roman" w:hAnsi="Times New Roman" w:cs="Times New Roman"/>
          <w:lang w:val="en-US"/>
        </w:rPr>
        <w:t xml:space="preserve">Cousins, </w:t>
      </w:r>
      <w:r>
        <w:rPr>
          <w:rFonts w:ascii="Times New Roman" w:hAnsi="Times New Roman" w:cs="Times New Roman"/>
          <w:lang w:val="en-US"/>
        </w:rPr>
        <w:t xml:space="preserve">K.L. </w:t>
      </w:r>
      <w:r w:rsidRPr="00DA1762">
        <w:rPr>
          <w:rFonts w:ascii="Times New Roman" w:hAnsi="Times New Roman" w:cs="Times New Roman"/>
          <w:lang w:val="en-US"/>
        </w:rPr>
        <w:t>Tucker</w:t>
      </w:r>
      <w:r>
        <w:rPr>
          <w:rFonts w:ascii="Times New Roman" w:hAnsi="Times New Roman" w:cs="Times New Roman"/>
          <w:lang w:val="en-US"/>
        </w:rPr>
        <w:t xml:space="preserve">, T.R. </w:t>
      </w:r>
      <w:r w:rsidRPr="00DA1762">
        <w:rPr>
          <w:rFonts w:ascii="Times New Roman" w:hAnsi="Times New Roman" w:cs="Times New Roman"/>
          <w:lang w:val="en-US"/>
        </w:rPr>
        <w:t>Ziegler</w:t>
      </w:r>
      <w:r>
        <w:rPr>
          <w:rFonts w:ascii="Times New Roman" w:hAnsi="Times New Roman" w:cs="Times New Roman"/>
          <w:lang w:val="en-US"/>
        </w:rPr>
        <w:t>, et al. (2012)</w:t>
      </w:r>
      <w:r w:rsidRPr="00EF0BB4">
        <w:rPr>
          <w:rFonts w:ascii="Times New Roman" w:hAnsi="Times New Roman" w:cs="Times New Roman"/>
          <w:lang w:val="en-US"/>
        </w:rPr>
        <w:t>. Folic acid.</w:t>
      </w:r>
      <w:r>
        <w:rPr>
          <w:rFonts w:ascii="Times New Roman" w:hAnsi="Times New Roman" w:cs="Times New Roman"/>
          <w:lang w:val="en-US"/>
        </w:rPr>
        <w:t xml:space="preserve"> </w:t>
      </w:r>
      <w:r w:rsidRPr="00EF0BB4">
        <w:rPr>
          <w:rFonts w:ascii="Times New Roman" w:hAnsi="Times New Roman" w:cs="Times New Roman"/>
          <w:lang w:val="en-US"/>
        </w:rPr>
        <w:t>Modern Nutrition in Health and Disease</w:t>
      </w:r>
      <w:r>
        <w:rPr>
          <w:rFonts w:ascii="Times New Roman" w:hAnsi="Times New Roman" w:cs="Times New Roman"/>
          <w:lang w:val="en-US"/>
        </w:rPr>
        <w:t>:</w:t>
      </w:r>
      <w:r w:rsidRPr="00EF0BB4">
        <w:rPr>
          <w:rFonts w:ascii="Times New Roman" w:hAnsi="Times New Roman" w:cs="Times New Roman"/>
          <w:lang w:val="en-US"/>
        </w:rPr>
        <w:t xml:space="preserve"> 11:</w:t>
      </w:r>
      <w:r>
        <w:rPr>
          <w:rFonts w:ascii="Times New Roman" w:hAnsi="Times New Roman" w:cs="Times New Roman"/>
          <w:lang w:val="en-US"/>
        </w:rPr>
        <w:t xml:space="preserve"> </w:t>
      </w:r>
      <w:r w:rsidRPr="00EF0BB4">
        <w:rPr>
          <w:rFonts w:ascii="Times New Roman" w:hAnsi="Times New Roman" w:cs="Times New Roman"/>
          <w:lang w:val="en-US"/>
        </w:rPr>
        <w:t>358-</w:t>
      </w:r>
      <w:r>
        <w:rPr>
          <w:rFonts w:ascii="Times New Roman" w:hAnsi="Times New Roman" w:cs="Times New Roman"/>
          <w:lang w:val="en-US"/>
        </w:rPr>
        <w:t xml:space="preserve"> 3</w:t>
      </w:r>
      <w:r w:rsidRPr="00EF0BB4">
        <w:rPr>
          <w:rFonts w:ascii="Times New Roman" w:hAnsi="Times New Roman" w:cs="Times New Roman"/>
          <w:lang w:val="en-US"/>
        </w:rPr>
        <w:t>68.</w:t>
      </w:r>
    </w:p>
    <w:p w14:paraId="48441B1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Straub</w:t>
      </w:r>
      <w:r>
        <w:rPr>
          <w:rFonts w:ascii="Times New Roman" w:hAnsi="Times New Roman" w:cs="Times New Roman"/>
          <w:lang w:val="en-US"/>
        </w:rPr>
        <w:t xml:space="preserve"> D.A. (2007)</w:t>
      </w:r>
      <w:r w:rsidRPr="00EF0BB4">
        <w:rPr>
          <w:rFonts w:ascii="Times New Roman" w:hAnsi="Times New Roman" w:cs="Times New Roman"/>
          <w:lang w:val="en-US"/>
        </w:rPr>
        <w:t>. Calcium supplementation in clinical practice: a review of forms, doses, and indications. Nutr Clin Pract</w:t>
      </w:r>
      <w:r>
        <w:rPr>
          <w:rFonts w:ascii="Times New Roman" w:hAnsi="Times New Roman" w:cs="Times New Roman"/>
          <w:lang w:val="en-US"/>
        </w:rPr>
        <w:t>:</w:t>
      </w:r>
      <w:r w:rsidRPr="00EF0BB4">
        <w:rPr>
          <w:rFonts w:ascii="Times New Roman" w:hAnsi="Times New Roman" w:cs="Times New Roman"/>
          <w:lang w:val="en-US"/>
        </w:rPr>
        <w:t xml:space="preserve"> 22:</w:t>
      </w:r>
      <w:r>
        <w:rPr>
          <w:rFonts w:ascii="Times New Roman" w:hAnsi="Times New Roman" w:cs="Times New Roman"/>
          <w:lang w:val="en-US"/>
        </w:rPr>
        <w:t xml:space="preserve"> </w:t>
      </w:r>
      <w:r w:rsidRPr="00EF0BB4">
        <w:rPr>
          <w:rFonts w:ascii="Times New Roman" w:hAnsi="Times New Roman" w:cs="Times New Roman"/>
          <w:lang w:val="en-US"/>
        </w:rPr>
        <w:t>286-</w:t>
      </w:r>
      <w:r>
        <w:rPr>
          <w:rFonts w:ascii="Times New Roman" w:hAnsi="Times New Roman" w:cs="Times New Roman"/>
          <w:lang w:val="en-US"/>
        </w:rPr>
        <w:t xml:space="preserve"> 2</w:t>
      </w:r>
      <w:r w:rsidRPr="00EF0BB4">
        <w:rPr>
          <w:rFonts w:ascii="Times New Roman" w:hAnsi="Times New Roman" w:cs="Times New Roman"/>
          <w:lang w:val="en-US"/>
        </w:rPr>
        <w:t>96.</w:t>
      </w:r>
    </w:p>
    <w:p w14:paraId="77D12AE2"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Stumvoll</w:t>
      </w:r>
      <w:r>
        <w:rPr>
          <w:rFonts w:ascii="Times New Roman" w:hAnsi="Times New Roman" w:cs="Times New Roman"/>
          <w:lang w:val="en-US"/>
        </w:rPr>
        <w:t xml:space="preserve"> M. &amp;</w:t>
      </w:r>
      <w:r w:rsidRPr="00EF0BB4">
        <w:rPr>
          <w:rFonts w:ascii="Times New Roman" w:hAnsi="Times New Roman" w:cs="Times New Roman"/>
          <w:lang w:val="en-US"/>
        </w:rPr>
        <w:t xml:space="preserve"> H</w:t>
      </w:r>
      <w:r>
        <w:rPr>
          <w:rFonts w:ascii="Times New Roman" w:hAnsi="Times New Roman" w:cs="Times New Roman"/>
          <w:lang w:val="en-US"/>
        </w:rPr>
        <w:t>.</w:t>
      </w:r>
      <w:r w:rsidRPr="00EF0BB4">
        <w:rPr>
          <w:rFonts w:ascii="Times New Roman" w:hAnsi="Times New Roman" w:cs="Times New Roman"/>
          <w:lang w:val="en-US"/>
        </w:rPr>
        <w:t xml:space="preserve"> Haring (2002). The peroxisome proliferator-activated receptorgamma2 Pro12Ala polymorphism</w:t>
      </w:r>
      <w:r>
        <w:rPr>
          <w:rFonts w:ascii="Times New Roman" w:hAnsi="Times New Roman" w:cs="Times New Roman"/>
          <w:lang w:val="en-US"/>
        </w:rPr>
        <w:t>.</w:t>
      </w:r>
      <w:r w:rsidRPr="00EF0BB4">
        <w:rPr>
          <w:rFonts w:ascii="Times New Roman" w:hAnsi="Times New Roman" w:cs="Times New Roman"/>
          <w:lang w:val="en-US"/>
        </w:rPr>
        <w:t xml:space="preserve"> Diabetes</w:t>
      </w:r>
      <w:r>
        <w:rPr>
          <w:rFonts w:ascii="Times New Roman" w:hAnsi="Times New Roman" w:cs="Times New Roman"/>
          <w:lang w:val="en-US"/>
        </w:rPr>
        <w:t>:</w:t>
      </w:r>
      <w:r w:rsidRPr="00EF0BB4">
        <w:rPr>
          <w:rFonts w:ascii="Times New Roman" w:hAnsi="Times New Roman" w:cs="Times New Roman"/>
          <w:lang w:val="en-US"/>
        </w:rPr>
        <w:t xml:space="preserve"> 51:</w:t>
      </w:r>
      <w:r>
        <w:rPr>
          <w:rFonts w:ascii="Times New Roman" w:hAnsi="Times New Roman" w:cs="Times New Roman"/>
          <w:lang w:val="en-US"/>
        </w:rPr>
        <w:t xml:space="preserve"> </w:t>
      </w:r>
      <w:r w:rsidRPr="00EF0BB4">
        <w:rPr>
          <w:rFonts w:ascii="Times New Roman" w:hAnsi="Times New Roman" w:cs="Times New Roman"/>
          <w:lang w:val="en-US"/>
        </w:rPr>
        <w:t>2341</w:t>
      </w:r>
      <w:r>
        <w:rPr>
          <w:rFonts w:ascii="Times New Roman" w:hAnsi="Times New Roman" w:cs="Times New Roman"/>
          <w:lang w:val="en-US"/>
        </w:rPr>
        <w:t xml:space="preserve">- </w:t>
      </w:r>
      <w:r w:rsidRPr="00EF0BB4">
        <w:rPr>
          <w:rFonts w:ascii="Times New Roman" w:hAnsi="Times New Roman" w:cs="Times New Roman"/>
          <w:lang w:val="en-US"/>
        </w:rPr>
        <w:t>2347.</w:t>
      </w:r>
    </w:p>
    <w:p w14:paraId="2E6709E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Sunde</w:t>
      </w:r>
      <w:r>
        <w:rPr>
          <w:rFonts w:ascii="Times New Roman" w:hAnsi="Times New Roman" w:cs="Times New Roman"/>
          <w:lang w:val="en-US"/>
        </w:rPr>
        <w:t xml:space="preserve"> R.A., A.C. Ross, B. Caballero, R.J. Cousins, K.L. Tucker, T.R. Ziegler, et al. (2012)</w:t>
      </w:r>
      <w:r w:rsidRPr="00EF0BB4">
        <w:rPr>
          <w:rFonts w:ascii="Times New Roman" w:hAnsi="Times New Roman" w:cs="Times New Roman"/>
          <w:lang w:val="en-US"/>
        </w:rPr>
        <w:t>. Selenium.</w:t>
      </w:r>
      <w:r>
        <w:rPr>
          <w:rFonts w:ascii="Times New Roman" w:hAnsi="Times New Roman" w:cs="Times New Roman"/>
          <w:lang w:val="en-US"/>
        </w:rPr>
        <w:t xml:space="preserve"> </w:t>
      </w:r>
      <w:r w:rsidRPr="00EF0BB4">
        <w:rPr>
          <w:rFonts w:ascii="Times New Roman" w:hAnsi="Times New Roman" w:cs="Times New Roman"/>
          <w:lang w:val="en-US"/>
        </w:rPr>
        <w:t xml:space="preserve"> Modern Nutrition in Health and Disease</w:t>
      </w:r>
      <w:r>
        <w:rPr>
          <w:rFonts w:ascii="Times New Roman" w:hAnsi="Times New Roman" w:cs="Times New Roman"/>
          <w:lang w:val="en-US"/>
        </w:rPr>
        <w:t>:</w:t>
      </w:r>
      <w:r w:rsidRPr="00EF0BB4">
        <w:rPr>
          <w:rFonts w:ascii="Times New Roman" w:hAnsi="Times New Roman" w:cs="Times New Roman"/>
          <w:lang w:val="en-US"/>
        </w:rPr>
        <w:t xml:space="preserve"> 11:</w:t>
      </w:r>
      <w:r>
        <w:rPr>
          <w:rFonts w:ascii="Times New Roman" w:hAnsi="Times New Roman" w:cs="Times New Roman"/>
          <w:lang w:val="en-US"/>
        </w:rPr>
        <w:t xml:space="preserve"> </w:t>
      </w:r>
      <w:r w:rsidRPr="00EF0BB4">
        <w:rPr>
          <w:rFonts w:ascii="Times New Roman" w:hAnsi="Times New Roman" w:cs="Times New Roman"/>
          <w:lang w:val="en-US"/>
        </w:rPr>
        <w:t>225-</w:t>
      </w:r>
      <w:r>
        <w:rPr>
          <w:rFonts w:ascii="Times New Roman" w:hAnsi="Times New Roman" w:cs="Times New Roman"/>
          <w:lang w:val="en-US"/>
        </w:rPr>
        <w:t xml:space="preserve"> 2</w:t>
      </w:r>
      <w:r w:rsidRPr="00EF0BB4">
        <w:rPr>
          <w:rFonts w:ascii="Times New Roman" w:hAnsi="Times New Roman" w:cs="Times New Roman"/>
          <w:lang w:val="en-US"/>
        </w:rPr>
        <w:t>37</w:t>
      </w:r>
    </w:p>
    <w:p w14:paraId="41F3A8A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Sutherland</w:t>
      </w:r>
      <w:r>
        <w:rPr>
          <w:rFonts w:ascii="Times New Roman" w:hAnsi="Times New Roman" w:cs="Times New Roman"/>
          <w:lang w:val="en-US"/>
        </w:rPr>
        <w:t xml:space="preserve"> A.</w:t>
      </w:r>
      <w:r w:rsidRPr="00EF0BB4">
        <w:rPr>
          <w:rFonts w:ascii="Times New Roman" w:hAnsi="Times New Roman" w:cs="Times New Roman"/>
          <w:lang w:val="en-US"/>
        </w:rPr>
        <w:t xml:space="preserve">, </w:t>
      </w:r>
      <w:r>
        <w:rPr>
          <w:rFonts w:ascii="Times New Roman" w:hAnsi="Times New Roman" w:cs="Times New Roman"/>
          <w:lang w:val="en-US"/>
        </w:rPr>
        <w:t xml:space="preserve">D.H. </w:t>
      </w:r>
      <w:r w:rsidRPr="00EF0BB4">
        <w:rPr>
          <w:rFonts w:ascii="Times New Roman" w:hAnsi="Times New Roman" w:cs="Times New Roman"/>
          <w:lang w:val="en-US"/>
        </w:rPr>
        <w:t xml:space="preserve">Kim, </w:t>
      </w:r>
      <w:r>
        <w:rPr>
          <w:rFonts w:ascii="Times New Roman" w:hAnsi="Times New Roman" w:cs="Times New Roman"/>
          <w:lang w:val="en-US"/>
        </w:rPr>
        <w:t xml:space="preserve">C. </w:t>
      </w:r>
      <w:r w:rsidRPr="00EF0BB4">
        <w:rPr>
          <w:rFonts w:ascii="Times New Roman" w:hAnsi="Times New Roman" w:cs="Times New Roman"/>
          <w:lang w:val="en-US"/>
        </w:rPr>
        <w:t xml:space="preserve">Relton, </w:t>
      </w:r>
      <w:r>
        <w:rPr>
          <w:rFonts w:ascii="Times New Roman" w:hAnsi="Times New Roman" w:cs="Times New Roman"/>
          <w:lang w:val="en-US"/>
        </w:rPr>
        <w:t xml:space="preserve">Y.O. </w:t>
      </w:r>
      <w:r w:rsidRPr="00EF0BB4">
        <w:rPr>
          <w:rFonts w:ascii="Times New Roman" w:hAnsi="Times New Roman" w:cs="Times New Roman"/>
          <w:lang w:val="en-US"/>
        </w:rPr>
        <w:t>Ahn</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J. </w:t>
      </w:r>
      <w:r w:rsidRPr="00EF0BB4">
        <w:rPr>
          <w:rFonts w:ascii="Times New Roman" w:hAnsi="Times New Roman" w:cs="Times New Roman"/>
          <w:lang w:val="en-US"/>
        </w:rPr>
        <w:t>Hesketh</w:t>
      </w:r>
      <w:r>
        <w:rPr>
          <w:rFonts w:ascii="Times New Roman" w:hAnsi="Times New Roman" w:cs="Times New Roman"/>
          <w:lang w:val="en-US"/>
        </w:rPr>
        <w:t xml:space="preserve"> (2010)</w:t>
      </w:r>
      <w:r w:rsidRPr="00EF0BB4">
        <w:rPr>
          <w:rFonts w:ascii="Times New Roman" w:hAnsi="Times New Roman" w:cs="Times New Roman"/>
          <w:lang w:val="en-US"/>
        </w:rPr>
        <w:t>. Polymorphisms in the selenoprotein S and 15-kDa selenoprotein genes are associated with altered susceptibility to colorectal cancer. Genes Nutr</w:t>
      </w:r>
      <w:r>
        <w:rPr>
          <w:rFonts w:ascii="Times New Roman" w:hAnsi="Times New Roman" w:cs="Times New Roman"/>
          <w:lang w:val="en-US"/>
        </w:rPr>
        <w:t xml:space="preserve">: </w:t>
      </w:r>
      <w:r w:rsidRPr="00EF0BB4">
        <w:rPr>
          <w:rFonts w:ascii="Times New Roman" w:hAnsi="Times New Roman" w:cs="Times New Roman"/>
          <w:lang w:val="en-US"/>
        </w:rPr>
        <w:t>5: 215</w:t>
      </w:r>
      <w:r>
        <w:rPr>
          <w:rFonts w:ascii="Times New Roman" w:hAnsi="Times New Roman" w:cs="Times New Roman"/>
          <w:lang w:val="en-US"/>
        </w:rPr>
        <w:t xml:space="preserve">- </w:t>
      </w:r>
      <w:r w:rsidRPr="00EF0BB4">
        <w:rPr>
          <w:rFonts w:ascii="Times New Roman" w:hAnsi="Times New Roman" w:cs="Times New Roman"/>
          <w:lang w:val="en-US"/>
        </w:rPr>
        <w:t>223.</w:t>
      </w:r>
    </w:p>
    <w:p w14:paraId="3B9AD2CF"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 xml:space="preserve">Suttie J.W. (2013). Vitamin K. </w:t>
      </w:r>
    </w:p>
    <w:p w14:paraId="3D96207F"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Tanyel</w:t>
      </w:r>
      <w:r>
        <w:rPr>
          <w:rFonts w:ascii="Times New Roman" w:hAnsi="Times New Roman" w:cs="Times New Roman"/>
          <w:lang w:val="en-US"/>
        </w:rPr>
        <w:t xml:space="preserve"> M.C. &amp;</w:t>
      </w:r>
      <w:r w:rsidRPr="00EF0BB4">
        <w:rPr>
          <w:rFonts w:ascii="Times New Roman" w:hAnsi="Times New Roman" w:cs="Times New Roman"/>
          <w:lang w:val="en-US"/>
        </w:rPr>
        <w:t xml:space="preserve"> </w:t>
      </w:r>
      <w:r>
        <w:rPr>
          <w:rFonts w:ascii="Times New Roman" w:hAnsi="Times New Roman" w:cs="Times New Roman"/>
          <w:lang w:val="en-US"/>
        </w:rPr>
        <w:t xml:space="preserve">L.D. </w:t>
      </w:r>
      <w:r w:rsidRPr="00EF0BB4">
        <w:rPr>
          <w:rFonts w:ascii="Times New Roman" w:hAnsi="Times New Roman" w:cs="Times New Roman"/>
          <w:lang w:val="en-US"/>
        </w:rPr>
        <w:t>Mancano</w:t>
      </w:r>
      <w:r>
        <w:rPr>
          <w:rFonts w:ascii="Times New Roman" w:hAnsi="Times New Roman" w:cs="Times New Roman"/>
          <w:lang w:val="en-US"/>
        </w:rPr>
        <w:t xml:space="preserve"> (1997)</w:t>
      </w:r>
      <w:r w:rsidRPr="00EF0BB4">
        <w:rPr>
          <w:rFonts w:ascii="Times New Roman" w:hAnsi="Times New Roman" w:cs="Times New Roman"/>
          <w:lang w:val="en-US"/>
        </w:rPr>
        <w:t>. Neurologic findings in vitamin E deficiency. Am Fam Physician</w:t>
      </w:r>
      <w:r>
        <w:rPr>
          <w:rFonts w:ascii="Times New Roman" w:hAnsi="Times New Roman" w:cs="Times New Roman"/>
          <w:lang w:val="en-US"/>
        </w:rPr>
        <w:t>:</w:t>
      </w:r>
      <w:r w:rsidRPr="00EF0BB4">
        <w:rPr>
          <w:rFonts w:ascii="Times New Roman" w:hAnsi="Times New Roman" w:cs="Times New Roman"/>
          <w:lang w:val="en-US"/>
        </w:rPr>
        <w:t xml:space="preserve"> 55:</w:t>
      </w:r>
      <w:r>
        <w:rPr>
          <w:rFonts w:ascii="Times New Roman" w:hAnsi="Times New Roman" w:cs="Times New Roman"/>
          <w:lang w:val="en-US"/>
        </w:rPr>
        <w:t xml:space="preserve"> </w:t>
      </w:r>
      <w:r w:rsidRPr="00EF0BB4">
        <w:rPr>
          <w:rFonts w:ascii="Times New Roman" w:hAnsi="Times New Roman" w:cs="Times New Roman"/>
          <w:lang w:val="en-US"/>
        </w:rPr>
        <w:t>197-</w:t>
      </w:r>
      <w:r>
        <w:rPr>
          <w:rFonts w:ascii="Times New Roman" w:hAnsi="Times New Roman" w:cs="Times New Roman"/>
          <w:lang w:val="en-US"/>
        </w:rPr>
        <w:t xml:space="preserve"> </w:t>
      </w:r>
      <w:r w:rsidRPr="00EF0BB4">
        <w:rPr>
          <w:rFonts w:ascii="Times New Roman" w:hAnsi="Times New Roman" w:cs="Times New Roman"/>
          <w:lang w:val="en-US"/>
        </w:rPr>
        <w:t xml:space="preserve">201. </w:t>
      </w:r>
    </w:p>
    <w:p w14:paraId="4369850C"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Taylor</w:t>
      </w:r>
      <w:r>
        <w:rPr>
          <w:rFonts w:ascii="Times New Roman" w:hAnsi="Times New Roman" w:cs="Times New Roman"/>
          <w:lang w:val="en-US"/>
        </w:rPr>
        <w:t xml:space="preserve"> E.N.</w:t>
      </w:r>
      <w:r w:rsidRPr="00EF0BB4">
        <w:rPr>
          <w:rFonts w:ascii="Times New Roman" w:hAnsi="Times New Roman" w:cs="Times New Roman"/>
          <w:lang w:val="en-US"/>
        </w:rPr>
        <w:t xml:space="preserve">, </w:t>
      </w:r>
      <w:r>
        <w:rPr>
          <w:rFonts w:ascii="Times New Roman" w:hAnsi="Times New Roman" w:cs="Times New Roman"/>
          <w:lang w:val="en-US"/>
        </w:rPr>
        <w:t xml:space="preserve">M.J. </w:t>
      </w:r>
      <w:r w:rsidRPr="00EF0BB4">
        <w:rPr>
          <w:rFonts w:ascii="Times New Roman" w:hAnsi="Times New Roman" w:cs="Times New Roman"/>
          <w:lang w:val="en-US"/>
        </w:rPr>
        <w:t>Stampfer</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G.C. </w:t>
      </w:r>
      <w:r w:rsidRPr="00EF0BB4">
        <w:rPr>
          <w:rFonts w:ascii="Times New Roman" w:hAnsi="Times New Roman" w:cs="Times New Roman"/>
          <w:lang w:val="en-US"/>
        </w:rPr>
        <w:t>Curhan</w:t>
      </w:r>
      <w:r>
        <w:rPr>
          <w:rFonts w:ascii="Times New Roman" w:hAnsi="Times New Roman" w:cs="Times New Roman"/>
          <w:lang w:val="en-US"/>
        </w:rPr>
        <w:t xml:space="preserve"> (2004)</w:t>
      </w:r>
      <w:r w:rsidRPr="00EF0BB4">
        <w:rPr>
          <w:rFonts w:ascii="Times New Roman" w:hAnsi="Times New Roman" w:cs="Times New Roman"/>
          <w:lang w:val="en-US"/>
        </w:rPr>
        <w:t>. Dietary factors and the risk of incident kidney stones in men: new insights after 14 years of follow-up. J Am Soc Nephrol</w:t>
      </w:r>
      <w:r>
        <w:rPr>
          <w:rFonts w:ascii="Times New Roman" w:hAnsi="Times New Roman" w:cs="Times New Roman"/>
          <w:lang w:val="en-US"/>
        </w:rPr>
        <w:t xml:space="preserve">: </w:t>
      </w:r>
      <w:r w:rsidRPr="00EF0BB4">
        <w:rPr>
          <w:rFonts w:ascii="Times New Roman" w:hAnsi="Times New Roman" w:cs="Times New Roman"/>
          <w:lang w:val="en-US"/>
        </w:rPr>
        <w:t>15:</w:t>
      </w:r>
      <w:r>
        <w:rPr>
          <w:rFonts w:ascii="Times New Roman" w:hAnsi="Times New Roman" w:cs="Times New Roman"/>
          <w:lang w:val="en-US"/>
        </w:rPr>
        <w:t xml:space="preserve"> </w:t>
      </w:r>
      <w:r w:rsidRPr="00EF0BB4">
        <w:rPr>
          <w:rFonts w:ascii="Times New Roman" w:hAnsi="Times New Roman" w:cs="Times New Roman"/>
          <w:lang w:val="en-US"/>
        </w:rPr>
        <w:t>3225-</w:t>
      </w:r>
      <w:r>
        <w:rPr>
          <w:rFonts w:ascii="Times New Roman" w:hAnsi="Times New Roman" w:cs="Times New Roman"/>
          <w:lang w:val="en-US"/>
        </w:rPr>
        <w:t xml:space="preserve"> 32</w:t>
      </w:r>
      <w:r w:rsidRPr="00EF0BB4">
        <w:rPr>
          <w:rFonts w:ascii="Times New Roman" w:hAnsi="Times New Roman" w:cs="Times New Roman"/>
          <w:lang w:val="en-US"/>
        </w:rPr>
        <w:t>32.</w:t>
      </w:r>
    </w:p>
    <w:p w14:paraId="42220031" w14:textId="77777777" w:rsidR="002679D6" w:rsidRDefault="002679D6" w:rsidP="00580D30">
      <w:pPr>
        <w:jc w:val="both"/>
        <w:rPr>
          <w:rFonts w:ascii="Times New Roman" w:hAnsi="Times New Roman" w:cs="Times New Roman"/>
          <w:lang w:val="en-US"/>
        </w:rPr>
      </w:pPr>
      <w:r w:rsidRPr="000A19E7">
        <w:rPr>
          <w:rFonts w:ascii="Times New Roman" w:hAnsi="Times New Roman" w:cs="Times New Roman"/>
          <w:lang w:val="en-US"/>
        </w:rPr>
        <w:t>Terry</w:t>
      </w:r>
      <w:r>
        <w:rPr>
          <w:rFonts w:ascii="Times New Roman" w:hAnsi="Times New Roman" w:cs="Times New Roman"/>
          <w:lang w:val="en-US"/>
        </w:rPr>
        <w:t xml:space="preserve"> E.N.</w:t>
      </w:r>
      <w:r w:rsidRPr="000A19E7">
        <w:rPr>
          <w:rFonts w:ascii="Times New Roman" w:hAnsi="Times New Roman" w:cs="Times New Roman"/>
          <w:lang w:val="en-US"/>
        </w:rPr>
        <w:t>, A</w:t>
      </w:r>
      <w:r>
        <w:rPr>
          <w:rFonts w:ascii="Times New Roman" w:hAnsi="Times New Roman" w:cs="Times New Roman"/>
          <w:lang w:val="en-US"/>
        </w:rPr>
        <w:t>.</w:t>
      </w:r>
      <w:r w:rsidRPr="000A19E7">
        <w:rPr>
          <w:rFonts w:ascii="Times New Roman" w:hAnsi="Times New Roman" w:cs="Times New Roman"/>
          <w:lang w:val="en-US"/>
        </w:rPr>
        <w:t>M. Diamond, in: I.A.M.a.S.H.Z. John W. Erdman Jr.</w:t>
      </w:r>
      <w:r>
        <w:rPr>
          <w:rFonts w:ascii="Times New Roman" w:hAnsi="Times New Roman" w:cs="Times New Roman"/>
          <w:lang w:val="en-US"/>
        </w:rPr>
        <w:t xml:space="preserve"> (2012).</w:t>
      </w:r>
      <w:r w:rsidRPr="000A19E7">
        <w:rPr>
          <w:rFonts w:ascii="Times New Roman" w:hAnsi="Times New Roman" w:cs="Times New Roman"/>
          <w:lang w:val="en-US"/>
        </w:rPr>
        <w:t xml:space="preserve"> Present Knowledge in Nutrition</w:t>
      </w:r>
      <w:r>
        <w:rPr>
          <w:rFonts w:ascii="Times New Roman" w:hAnsi="Times New Roman" w:cs="Times New Roman"/>
          <w:lang w:val="en-US"/>
        </w:rPr>
        <w:t xml:space="preserve">: </w:t>
      </w:r>
      <w:r w:rsidRPr="000A19E7">
        <w:rPr>
          <w:rFonts w:ascii="Times New Roman" w:hAnsi="Times New Roman" w:cs="Times New Roman"/>
          <w:lang w:val="en-US"/>
        </w:rPr>
        <w:t>568</w:t>
      </w:r>
      <w:r>
        <w:rPr>
          <w:rFonts w:ascii="Times New Roman" w:hAnsi="Times New Roman" w:cs="Times New Roman"/>
          <w:lang w:val="en-US"/>
        </w:rPr>
        <w:t xml:space="preserve">- </w:t>
      </w:r>
      <w:r w:rsidRPr="000A19E7">
        <w:rPr>
          <w:rFonts w:ascii="Times New Roman" w:hAnsi="Times New Roman" w:cs="Times New Roman"/>
          <w:lang w:val="en-US"/>
        </w:rPr>
        <w:t>585.</w:t>
      </w:r>
    </w:p>
    <w:p w14:paraId="2D6E21A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Terry</w:t>
      </w:r>
      <w:r>
        <w:rPr>
          <w:rFonts w:ascii="Times New Roman" w:hAnsi="Times New Roman" w:cs="Times New Roman"/>
          <w:lang w:val="en-US"/>
        </w:rPr>
        <w:t xml:space="preserve"> P.</w:t>
      </w:r>
      <w:r w:rsidRPr="00EF0BB4">
        <w:rPr>
          <w:rFonts w:ascii="Times New Roman" w:hAnsi="Times New Roman" w:cs="Times New Roman"/>
          <w:lang w:val="en-US"/>
        </w:rPr>
        <w:t xml:space="preserve">, </w:t>
      </w:r>
      <w:r>
        <w:rPr>
          <w:rFonts w:ascii="Times New Roman" w:hAnsi="Times New Roman" w:cs="Times New Roman"/>
          <w:lang w:val="en-US"/>
        </w:rPr>
        <w:t>P.</w:t>
      </w:r>
      <w:r w:rsidRPr="00EF0BB4">
        <w:rPr>
          <w:rFonts w:ascii="Times New Roman" w:hAnsi="Times New Roman" w:cs="Times New Roman"/>
          <w:lang w:val="en-US"/>
        </w:rPr>
        <w:t xml:space="preserve"> Lichtenstein, </w:t>
      </w:r>
      <w:r>
        <w:rPr>
          <w:rFonts w:ascii="Times New Roman" w:hAnsi="Times New Roman" w:cs="Times New Roman"/>
          <w:lang w:val="en-US"/>
        </w:rPr>
        <w:t>M.</w:t>
      </w:r>
      <w:r w:rsidRPr="00EF0BB4">
        <w:rPr>
          <w:rFonts w:ascii="Times New Roman" w:hAnsi="Times New Roman" w:cs="Times New Roman"/>
          <w:lang w:val="en-US"/>
        </w:rPr>
        <w:t xml:space="preserve"> Feychting, </w:t>
      </w:r>
      <w:r>
        <w:rPr>
          <w:rFonts w:ascii="Times New Roman" w:hAnsi="Times New Roman" w:cs="Times New Roman"/>
          <w:lang w:val="en-US"/>
        </w:rPr>
        <w:t>A.</w:t>
      </w:r>
      <w:r w:rsidRPr="00EF0BB4">
        <w:rPr>
          <w:rFonts w:ascii="Times New Roman" w:hAnsi="Times New Roman" w:cs="Times New Roman"/>
          <w:lang w:val="en-US"/>
        </w:rPr>
        <w:t xml:space="preserve"> Ahlbom</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A.</w:t>
      </w:r>
      <w:r w:rsidRPr="00EF0BB4">
        <w:rPr>
          <w:rFonts w:ascii="Times New Roman" w:hAnsi="Times New Roman" w:cs="Times New Roman"/>
          <w:lang w:val="en-US"/>
        </w:rPr>
        <w:t xml:space="preserve"> Wolk</w:t>
      </w:r>
      <w:r>
        <w:rPr>
          <w:rFonts w:ascii="Times New Roman" w:hAnsi="Times New Roman" w:cs="Times New Roman"/>
          <w:lang w:val="en-US"/>
        </w:rPr>
        <w:t xml:space="preserve"> (2001)</w:t>
      </w:r>
      <w:r w:rsidRPr="00EF0BB4">
        <w:rPr>
          <w:rFonts w:ascii="Times New Roman" w:hAnsi="Times New Roman" w:cs="Times New Roman"/>
          <w:lang w:val="en-US"/>
        </w:rPr>
        <w:t>. Fatty fish consumption and risk of prostate cancer. Lancet</w:t>
      </w:r>
      <w:r>
        <w:rPr>
          <w:rFonts w:ascii="Times New Roman" w:hAnsi="Times New Roman" w:cs="Times New Roman"/>
          <w:lang w:val="en-US"/>
        </w:rPr>
        <w:t xml:space="preserve">: </w:t>
      </w:r>
      <w:r w:rsidRPr="00EF0BB4">
        <w:rPr>
          <w:rFonts w:ascii="Times New Roman" w:hAnsi="Times New Roman" w:cs="Times New Roman"/>
          <w:lang w:val="en-US"/>
        </w:rPr>
        <w:t>357</w:t>
      </w:r>
      <w:r>
        <w:rPr>
          <w:rFonts w:ascii="Times New Roman" w:hAnsi="Times New Roman" w:cs="Times New Roman"/>
          <w:lang w:val="en-US"/>
        </w:rPr>
        <w:t>:</w:t>
      </w:r>
      <w:r w:rsidRPr="00EF0BB4">
        <w:rPr>
          <w:rFonts w:ascii="Times New Roman" w:hAnsi="Times New Roman" w:cs="Times New Roman"/>
          <w:lang w:val="en-US"/>
        </w:rPr>
        <w:t xml:space="preserve"> 1764</w:t>
      </w:r>
      <w:r>
        <w:rPr>
          <w:rFonts w:ascii="Times New Roman" w:hAnsi="Times New Roman" w:cs="Times New Roman"/>
          <w:lang w:val="en-US"/>
        </w:rPr>
        <w:t xml:space="preserve">- </w:t>
      </w:r>
      <w:r w:rsidRPr="00EF0BB4">
        <w:rPr>
          <w:rFonts w:ascii="Times New Roman" w:hAnsi="Times New Roman" w:cs="Times New Roman"/>
          <w:lang w:val="en-US"/>
        </w:rPr>
        <w:t>1766.</w:t>
      </w:r>
    </w:p>
    <w:p w14:paraId="750EEDCB"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Timpson</w:t>
      </w:r>
      <w:r>
        <w:rPr>
          <w:rFonts w:ascii="Times New Roman" w:hAnsi="Times New Roman" w:cs="Times New Roman"/>
          <w:lang w:val="en-US"/>
        </w:rPr>
        <w:t xml:space="preserve"> N.J.</w:t>
      </w:r>
      <w:r w:rsidRPr="00EF0BB4">
        <w:rPr>
          <w:rFonts w:ascii="Times New Roman" w:hAnsi="Times New Roman" w:cs="Times New Roman"/>
          <w:lang w:val="en-US"/>
        </w:rPr>
        <w:t xml:space="preserve"> et al., (2010). Genetic variation at the SLC23A1 locus is associated with circulating concentrations of L-ascorbic acid (vitamin C): evidence from 5 independent studies with &amp;gt;15 000 participants. Am J Clin Nutr</w:t>
      </w:r>
      <w:r>
        <w:rPr>
          <w:rFonts w:ascii="Times New Roman" w:hAnsi="Times New Roman" w:cs="Times New Roman"/>
          <w:lang w:val="en-US"/>
        </w:rPr>
        <w:t>:</w:t>
      </w:r>
      <w:r w:rsidRPr="00EF0BB4">
        <w:rPr>
          <w:rFonts w:ascii="Times New Roman" w:hAnsi="Times New Roman" w:cs="Times New Roman"/>
          <w:lang w:val="en-US"/>
        </w:rPr>
        <w:t xml:space="preserve"> 92: 375</w:t>
      </w:r>
      <w:r>
        <w:rPr>
          <w:rFonts w:ascii="Times New Roman" w:hAnsi="Times New Roman" w:cs="Times New Roman"/>
          <w:lang w:val="en-US"/>
        </w:rPr>
        <w:t xml:space="preserve">- </w:t>
      </w:r>
      <w:r w:rsidRPr="00EF0BB4">
        <w:rPr>
          <w:rFonts w:ascii="Times New Roman" w:hAnsi="Times New Roman" w:cs="Times New Roman"/>
          <w:lang w:val="en-US"/>
        </w:rPr>
        <w:t>382.</w:t>
      </w:r>
    </w:p>
    <w:p w14:paraId="58C57FE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Traber</w:t>
      </w:r>
      <w:r>
        <w:rPr>
          <w:rFonts w:ascii="Times New Roman" w:hAnsi="Times New Roman" w:cs="Times New Roman"/>
          <w:lang w:val="en-US"/>
        </w:rPr>
        <w:t xml:space="preserve"> M.G</w:t>
      </w:r>
      <w:r w:rsidRPr="00EF0BB4">
        <w:rPr>
          <w:rFonts w:ascii="Times New Roman" w:hAnsi="Times New Roman" w:cs="Times New Roman"/>
          <w:lang w:val="en-US"/>
        </w:rPr>
        <w:t>.</w:t>
      </w:r>
      <w:r>
        <w:rPr>
          <w:rFonts w:ascii="Times New Roman" w:hAnsi="Times New Roman" w:cs="Times New Roman"/>
          <w:lang w:val="en-US"/>
        </w:rPr>
        <w:t xml:space="preserve"> (2007)</w:t>
      </w:r>
      <w:r w:rsidRPr="00EF0BB4">
        <w:rPr>
          <w:rFonts w:ascii="Times New Roman" w:hAnsi="Times New Roman" w:cs="Times New Roman"/>
          <w:lang w:val="en-US"/>
        </w:rPr>
        <w:t xml:space="preserve"> Vitamin E</w:t>
      </w:r>
      <w:r>
        <w:rPr>
          <w:rFonts w:ascii="Times New Roman" w:hAnsi="Times New Roman" w:cs="Times New Roman"/>
          <w:lang w:val="en-US"/>
        </w:rPr>
        <w:t>:</w:t>
      </w:r>
      <w:r w:rsidRPr="00EF0BB4">
        <w:rPr>
          <w:rFonts w:ascii="Times New Roman" w:hAnsi="Times New Roman" w:cs="Times New Roman"/>
          <w:lang w:val="en-US"/>
        </w:rPr>
        <w:t xml:space="preserve"> regulatory mechanisms. Annu Rev Nutr</w:t>
      </w:r>
      <w:r>
        <w:rPr>
          <w:rFonts w:ascii="Times New Roman" w:hAnsi="Times New Roman" w:cs="Times New Roman"/>
          <w:lang w:val="en-US"/>
        </w:rPr>
        <w:t xml:space="preserve">: </w:t>
      </w:r>
      <w:r w:rsidRPr="00EF0BB4">
        <w:rPr>
          <w:rFonts w:ascii="Times New Roman" w:hAnsi="Times New Roman" w:cs="Times New Roman"/>
          <w:lang w:val="en-US"/>
        </w:rPr>
        <w:t>27:</w:t>
      </w:r>
      <w:r>
        <w:rPr>
          <w:rFonts w:ascii="Times New Roman" w:hAnsi="Times New Roman" w:cs="Times New Roman"/>
          <w:lang w:val="en-US"/>
        </w:rPr>
        <w:t xml:space="preserve"> </w:t>
      </w:r>
      <w:r w:rsidRPr="00EF0BB4">
        <w:rPr>
          <w:rFonts w:ascii="Times New Roman" w:hAnsi="Times New Roman" w:cs="Times New Roman"/>
          <w:lang w:val="en-US"/>
        </w:rPr>
        <w:t>347-</w:t>
      </w:r>
      <w:r>
        <w:rPr>
          <w:rFonts w:ascii="Times New Roman" w:hAnsi="Times New Roman" w:cs="Times New Roman"/>
          <w:lang w:val="en-US"/>
        </w:rPr>
        <w:t xml:space="preserve"> 3</w:t>
      </w:r>
      <w:r w:rsidRPr="00EF0BB4">
        <w:rPr>
          <w:rFonts w:ascii="Times New Roman" w:hAnsi="Times New Roman" w:cs="Times New Roman"/>
          <w:lang w:val="en-US"/>
        </w:rPr>
        <w:t xml:space="preserve">62. </w:t>
      </w:r>
    </w:p>
    <w:p w14:paraId="2BC9989E"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lastRenderedPageBreak/>
        <w:t>Tranquilli</w:t>
      </w:r>
      <w:r>
        <w:rPr>
          <w:rFonts w:ascii="Times New Roman" w:hAnsi="Times New Roman" w:cs="Times New Roman"/>
          <w:lang w:val="en-US"/>
        </w:rPr>
        <w:t xml:space="preserve"> A.L.</w:t>
      </w:r>
      <w:r w:rsidRPr="00EF0BB4">
        <w:rPr>
          <w:rFonts w:ascii="Times New Roman" w:hAnsi="Times New Roman" w:cs="Times New Roman"/>
          <w:lang w:val="en-US"/>
        </w:rPr>
        <w:t xml:space="preserve">, </w:t>
      </w:r>
      <w:r>
        <w:rPr>
          <w:rFonts w:ascii="Times New Roman" w:hAnsi="Times New Roman" w:cs="Times New Roman"/>
          <w:lang w:val="en-US"/>
        </w:rPr>
        <w:t xml:space="preserve">G. </w:t>
      </w:r>
      <w:r w:rsidRPr="00EF0BB4">
        <w:rPr>
          <w:rFonts w:ascii="Times New Roman" w:hAnsi="Times New Roman" w:cs="Times New Roman"/>
          <w:lang w:val="en-US"/>
        </w:rPr>
        <w:t xml:space="preserve">Dekker, </w:t>
      </w:r>
      <w:r>
        <w:rPr>
          <w:rFonts w:ascii="Times New Roman" w:hAnsi="Times New Roman" w:cs="Times New Roman"/>
          <w:lang w:val="en-US"/>
        </w:rPr>
        <w:t xml:space="preserve">L. </w:t>
      </w:r>
      <w:r w:rsidRPr="00EF0BB4">
        <w:rPr>
          <w:rFonts w:ascii="Times New Roman" w:hAnsi="Times New Roman" w:cs="Times New Roman"/>
          <w:lang w:val="en-US"/>
        </w:rPr>
        <w:t xml:space="preserve">Magee, </w:t>
      </w:r>
      <w:r>
        <w:rPr>
          <w:rFonts w:ascii="Times New Roman" w:hAnsi="Times New Roman" w:cs="Times New Roman"/>
          <w:lang w:val="en-US"/>
        </w:rPr>
        <w:t xml:space="preserve">J. </w:t>
      </w:r>
      <w:r w:rsidRPr="00EF0BB4">
        <w:rPr>
          <w:rFonts w:ascii="Times New Roman" w:hAnsi="Times New Roman" w:cs="Times New Roman"/>
          <w:lang w:val="en-US"/>
        </w:rPr>
        <w:t xml:space="preserve">Roberts, </w:t>
      </w:r>
      <w:r>
        <w:rPr>
          <w:rFonts w:ascii="Times New Roman" w:hAnsi="Times New Roman" w:cs="Times New Roman"/>
          <w:lang w:val="en-US"/>
        </w:rPr>
        <w:t xml:space="preserve">B.M. </w:t>
      </w:r>
      <w:r w:rsidRPr="00EF0BB4">
        <w:rPr>
          <w:rFonts w:ascii="Times New Roman" w:hAnsi="Times New Roman" w:cs="Times New Roman"/>
          <w:lang w:val="en-US"/>
        </w:rPr>
        <w:t xml:space="preserve">Sibai, </w:t>
      </w:r>
      <w:r>
        <w:rPr>
          <w:rFonts w:ascii="Times New Roman" w:hAnsi="Times New Roman" w:cs="Times New Roman"/>
          <w:lang w:val="en-US"/>
        </w:rPr>
        <w:t xml:space="preserve">W. </w:t>
      </w:r>
      <w:r w:rsidRPr="00EF0BB4">
        <w:rPr>
          <w:rFonts w:ascii="Times New Roman" w:hAnsi="Times New Roman" w:cs="Times New Roman"/>
          <w:lang w:val="en-US"/>
        </w:rPr>
        <w:t>Steyn, et al.</w:t>
      </w:r>
      <w:r>
        <w:rPr>
          <w:rFonts w:ascii="Times New Roman" w:hAnsi="Times New Roman" w:cs="Times New Roman"/>
          <w:lang w:val="en-US"/>
        </w:rPr>
        <w:t xml:space="preserve"> (2014).</w:t>
      </w:r>
      <w:r w:rsidRPr="00EF0BB4">
        <w:rPr>
          <w:rFonts w:ascii="Times New Roman" w:hAnsi="Times New Roman" w:cs="Times New Roman"/>
          <w:lang w:val="en-US"/>
        </w:rPr>
        <w:t xml:space="preserve"> The classification, diagnosis and management of the hypertensive disorders of pregnancy: A revised statement from the ISSHP. Pregnancy Hypertens</w:t>
      </w:r>
      <w:r>
        <w:rPr>
          <w:rFonts w:ascii="Times New Roman" w:hAnsi="Times New Roman" w:cs="Times New Roman"/>
          <w:lang w:val="en-US"/>
        </w:rPr>
        <w:t>:</w:t>
      </w:r>
      <w:r w:rsidRPr="00EF0BB4">
        <w:rPr>
          <w:rFonts w:ascii="Times New Roman" w:hAnsi="Times New Roman" w:cs="Times New Roman"/>
          <w:lang w:val="en-US"/>
        </w:rPr>
        <w:t xml:space="preserve"> 4:</w:t>
      </w:r>
      <w:r>
        <w:rPr>
          <w:rFonts w:ascii="Times New Roman" w:hAnsi="Times New Roman" w:cs="Times New Roman"/>
          <w:lang w:val="en-US"/>
        </w:rPr>
        <w:t xml:space="preserve"> </w:t>
      </w:r>
      <w:r w:rsidRPr="00EF0BB4">
        <w:rPr>
          <w:rFonts w:ascii="Times New Roman" w:hAnsi="Times New Roman" w:cs="Times New Roman"/>
          <w:lang w:val="en-US"/>
        </w:rPr>
        <w:t>97-</w:t>
      </w:r>
      <w:r>
        <w:rPr>
          <w:rFonts w:ascii="Times New Roman" w:hAnsi="Times New Roman" w:cs="Times New Roman"/>
          <w:lang w:val="en-US"/>
        </w:rPr>
        <w:t xml:space="preserve"> </w:t>
      </w:r>
      <w:r w:rsidRPr="00EF0BB4">
        <w:rPr>
          <w:rFonts w:ascii="Times New Roman" w:hAnsi="Times New Roman" w:cs="Times New Roman"/>
          <w:lang w:val="en-US"/>
        </w:rPr>
        <w:t xml:space="preserve">104. </w:t>
      </w:r>
    </w:p>
    <w:p w14:paraId="6FF09FFD"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Trautvetter U., B. Ditscheid, G. Jahreis &amp; M. Glei (2018). Habitual intakes, food sources and excretions of phosphorus and calcium in three German study collectives. Nutrients: 10.</w:t>
      </w:r>
    </w:p>
    <w:p w14:paraId="7D36AEC2"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Trautvetter</w:t>
      </w:r>
      <w:r>
        <w:rPr>
          <w:rFonts w:ascii="Times New Roman" w:hAnsi="Times New Roman" w:cs="Times New Roman"/>
          <w:lang w:val="en-US"/>
        </w:rPr>
        <w:t xml:space="preserve"> U.</w:t>
      </w:r>
      <w:r w:rsidRPr="00EF0BB4">
        <w:rPr>
          <w:rFonts w:ascii="Times New Roman" w:hAnsi="Times New Roman" w:cs="Times New Roman"/>
          <w:lang w:val="en-US"/>
        </w:rPr>
        <w:t xml:space="preserve">, </w:t>
      </w:r>
      <w:r>
        <w:rPr>
          <w:rFonts w:ascii="Times New Roman" w:hAnsi="Times New Roman" w:cs="Times New Roman"/>
          <w:lang w:val="en-US"/>
        </w:rPr>
        <w:t xml:space="preserve">G. </w:t>
      </w:r>
      <w:r w:rsidRPr="00EF0BB4">
        <w:rPr>
          <w:rFonts w:ascii="Times New Roman" w:hAnsi="Times New Roman" w:cs="Times New Roman"/>
          <w:lang w:val="en-US"/>
        </w:rPr>
        <w:t xml:space="preserve">Jahreis, </w:t>
      </w:r>
      <w:r>
        <w:rPr>
          <w:rFonts w:ascii="Times New Roman" w:hAnsi="Times New Roman" w:cs="Times New Roman"/>
          <w:lang w:val="en-US"/>
        </w:rPr>
        <w:t xml:space="preserve">M. </w:t>
      </w:r>
      <w:r w:rsidRPr="00EF0BB4">
        <w:rPr>
          <w:rFonts w:ascii="Times New Roman" w:hAnsi="Times New Roman" w:cs="Times New Roman"/>
          <w:lang w:val="en-US"/>
        </w:rPr>
        <w:t>Kiehntopf</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M. </w:t>
      </w:r>
      <w:r w:rsidRPr="00EF0BB4">
        <w:rPr>
          <w:rFonts w:ascii="Times New Roman" w:hAnsi="Times New Roman" w:cs="Times New Roman"/>
          <w:lang w:val="en-US"/>
        </w:rPr>
        <w:t>Glei</w:t>
      </w:r>
      <w:r>
        <w:rPr>
          <w:rFonts w:ascii="Times New Roman" w:hAnsi="Times New Roman" w:cs="Times New Roman"/>
          <w:lang w:val="en-US"/>
        </w:rPr>
        <w:t xml:space="preserve"> (2016)</w:t>
      </w:r>
      <w:r w:rsidRPr="00EF0BB4">
        <w:rPr>
          <w:rFonts w:ascii="Times New Roman" w:hAnsi="Times New Roman" w:cs="Times New Roman"/>
          <w:lang w:val="en-US"/>
        </w:rPr>
        <w:t>. Consequences of a high phosphorus intake on mineral metabolism and bone remodeling in dependence of calcium intake in healthy subjects - a randomized placebo-controlled human intervention study. Nutr J</w:t>
      </w:r>
      <w:r>
        <w:rPr>
          <w:rFonts w:ascii="Times New Roman" w:hAnsi="Times New Roman" w:cs="Times New Roman"/>
          <w:lang w:val="en-US"/>
        </w:rPr>
        <w:t xml:space="preserve">: </w:t>
      </w:r>
      <w:r w:rsidRPr="00EF0BB4">
        <w:rPr>
          <w:rFonts w:ascii="Times New Roman" w:hAnsi="Times New Roman" w:cs="Times New Roman"/>
          <w:lang w:val="en-US"/>
        </w:rPr>
        <w:t>15:</w:t>
      </w:r>
      <w:r>
        <w:rPr>
          <w:rFonts w:ascii="Times New Roman" w:hAnsi="Times New Roman" w:cs="Times New Roman"/>
          <w:lang w:val="en-US"/>
        </w:rPr>
        <w:t xml:space="preserve"> </w:t>
      </w:r>
      <w:r w:rsidRPr="00EF0BB4">
        <w:rPr>
          <w:rFonts w:ascii="Times New Roman" w:hAnsi="Times New Roman" w:cs="Times New Roman"/>
          <w:lang w:val="en-US"/>
        </w:rPr>
        <w:t>7.</w:t>
      </w:r>
    </w:p>
    <w:p w14:paraId="35DB407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Tripkovic</w:t>
      </w:r>
      <w:r>
        <w:rPr>
          <w:rFonts w:ascii="Times New Roman" w:hAnsi="Times New Roman" w:cs="Times New Roman"/>
          <w:lang w:val="en-US"/>
        </w:rPr>
        <w:t xml:space="preserve"> L.</w:t>
      </w:r>
      <w:r w:rsidRPr="00EF0BB4">
        <w:rPr>
          <w:rFonts w:ascii="Times New Roman" w:hAnsi="Times New Roman" w:cs="Times New Roman"/>
          <w:lang w:val="en-US"/>
        </w:rPr>
        <w:t xml:space="preserve">, </w:t>
      </w:r>
      <w:r>
        <w:rPr>
          <w:rFonts w:ascii="Times New Roman" w:hAnsi="Times New Roman" w:cs="Times New Roman"/>
          <w:lang w:val="en-US"/>
        </w:rPr>
        <w:t xml:space="preserve">H. </w:t>
      </w:r>
      <w:r w:rsidRPr="00EF0BB4">
        <w:rPr>
          <w:rFonts w:ascii="Times New Roman" w:hAnsi="Times New Roman" w:cs="Times New Roman"/>
          <w:lang w:val="en-US"/>
        </w:rPr>
        <w:t xml:space="preserve">Lambert, </w:t>
      </w:r>
      <w:r>
        <w:rPr>
          <w:rFonts w:ascii="Times New Roman" w:hAnsi="Times New Roman" w:cs="Times New Roman"/>
          <w:lang w:val="en-US"/>
        </w:rPr>
        <w:t xml:space="preserve">K. </w:t>
      </w:r>
      <w:r w:rsidRPr="00EF0BB4">
        <w:rPr>
          <w:rFonts w:ascii="Times New Roman" w:hAnsi="Times New Roman" w:cs="Times New Roman"/>
          <w:lang w:val="en-US"/>
        </w:rPr>
        <w:t xml:space="preserve">Hart, </w:t>
      </w:r>
      <w:r>
        <w:rPr>
          <w:rFonts w:ascii="Times New Roman" w:hAnsi="Times New Roman" w:cs="Times New Roman"/>
          <w:lang w:val="en-US"/>
        </w:rPr>
        <w:t xml:space="preserve">C.P. </w:t>
      </w:r>
      <w:r w:rsidRPr="00EF0BB4">
        <w:rPr>
          <w:rFonts w:ascii="Times New Roman" w:hAnsi="Times New Roman" w:cs="Times New Roman"/>
          <w:lang w:val="en-US"/>
        </w:rPr>
        <w:t xml:space="preserve">Smith, </w:t>
      </w:r>
      <w:r>
        <w:rPr>
          <w:rFonts w:ascii="Times New Roman" w:hAnsi="Times New Roman" w:cs="Times New Roman"/>
          <w:lang w:val="en-US"/>
        </w:rPr>
        <w:t xml:space="preserve">G. </w:t>
      </w:r>
      <w:r w:rsidRPr="00EF0BB4">
        <w:rPr>
          <w:rFonts w:ascii="Times New Roman" w:hAnsi="Times New Roman" w:cs="Times New Roman"/>
          <w:lang w:val="en-US"/>
        </w:rPr>
        <w:t xml:space="preserve">Bucca, </w:t>
      </w:r>
      <w:r>
        <w:rPr>
          <w:rFonts w:ascii="Times New Roman" w:hAnsi="Times New Roman" w:cs="Times New Roman"/>
          <w:lang w:val="en-US"/>
        </w:rPr>
        <w:t xml:space="preserve">S. </w:t>
      </w:r>
      <w:r w:rsidRPr="00EF0BB4">
        <w:rPr>
          <w:rFonts w:ascii="Times New Roman" w:hAnsi="Times New Roman" w:cs="Times New Roman"/>
          <w:lang w:val="en-US"/>
        </w:rPr>
        <w:t>Penson, et al.</w:t>
      </w:r>
      <w:r>
        <w:rPr>
          <w:rFonts w:ascii="Times New Roman" w:hAnsi="Times New Roman" w:cs="Times New Roman"/>
          <w:lang w:val="en-US"/>
        </w:rPr>
        <w:t xml:space="preserve"> (2012)</w:t>
      </w:r>
      <w:r w:rsidRPr="00EF0BB4">
        <w:rPr>
          <w:rFonts w:ascii="Times New Roman" w:hAnsi="Times New Roman" w:cs="Times New Roman"/>
          <w:lang w:val="en-US"/>
        </w:rPr>
        <w:t xml:space="preserve"> Comparison of vitamin D2 and vitamin D3 supplementation in raising serum 25-hydroxyvitamin D status: A systematic review and meta-analysis. Am J Clin Nutr</w:t>
      </w:r>
      <w:r>
        <w:rPr>
          <w:rFonts w:ascii="Times New Roman" w:hAnsi="Times New Roman" w:cs="Times New Roman"/>
          <w:lang w:val="en-US"/>
        </w:rPr>
        <w:t xml:space="preserve">: </w:t>
      </w:r>
      <w:r w:rsidRPr="00EF0BB4">
        <w:rPr>
          <w:rFonts w:ascii="Times New Roman" w:hAnsi="Times New Roman" w:cs="Times New Roman"/>
          <w:lang w:val="en-US"/>
        </w:rPr>
        <w:t>95:</w:t>
      </w:r>
      <w:r>
        <w:rPr>
          <w:rFonts w:ascii="Times New Roman" w:hAnsi="Times New Roman" w:cs="Times New Roman"/>
          <w:lang w:val="en-US"/>
        </w:rPr>
        <w:t xml:space="preserve"> </w:t>
      </w:r>
      <w:r w:rsidRPr="00EF0BB4">
        <w:rPr>
          <w:rFonts w:ascii="Times New Roman" w:hAnsi="Times New Roman" w:cs="Times New Roman"/>
          <w:lang w:val="en-US"/>
        </w:rPr>
        <w:t>1357-</w:t>
      </w:r>
      <w:r>
        <w:rPr>
          <w:rFonts w:ascii="Times New Roman" w:hAnsi="Times New Roman" w:cs="Times New Roman"/>
          <w:lang w:val="en-US"/>
        </w:rPr>
        <w:t xml:space="preserve"> 13</w:t>
      </w:r>
      <w:r w:rsidRPr="00EF0BB4">
        <w:rPr>
          <w:rFonts w:ascii="Times New Roman" w:hAnsi="Times New Roman" w:cs="Times New Roman"/>
          <w:lang w:val="en-US"/>
        </w:rPr>
        <w:t xml:space="preserve">64. </w:t>
      </w:r>
    </w:p>
    <w:p w14:paraId="3743DB2F"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Tripkovic</w:t>
      </w:r>
      <w:r>
        <w:rPr>
          <w:rFonts w:ascii="Times New Roman" w:hAnsi="Times New Roman" w:cs="Times New Roman"/>
          <w:lang w:val="en-US"/>
        </w:rPr>
        <w:t xml:space="preserve"> L.</w:t>
      </w:r>
      <w:r w:rsidRPr="00EF0BB4">
        <w:rPr>
          <w:rFonts w:ascii="Times New Roman" w:hAnsi="Times New Roman" w:cs="Times New Roman"/>
          <w:lang w:val="en-US"/>
        </w:rPr>
        <w:t xml:space="preserve">, </w:t>
      </w:r>
      <w:r>
        <w:rPr>
          <w:rFonts w:ascii="Times New Roman" w:hAnsi="Times New Roman" w:cs="Times New Roman"/>
          <w:lang w:val="en-US"/>
        </w:rPr>
        <w:t xml:space="preserve">L.R. </w:t>
      </w:r>
      <w:r w:rsidRPr="00EF0BB4">
        <w:rPr>
          <w:rFonts w:ascii="Times New Roman" w:hAnsi="Times New Roman" w:cs="Times New Roman"/>
          <w:lang w:val="en-US"/>
        </w:rPr>
        <w:t xml:space="preserve">Wilson, </w:t>
      </w:r>
      <w:r>
        <w:rPr>
          <w:rFonts w:ascii="Times New Roman" w:hAnsi="Times New Roman" w:cs="Times New Roman"/>
          <w:lang w:val="en-US"/>
        </w:rPr>
        <w:t>K. H</w:t>
      </w:r>
      <w:r w:rsidRPr="00EF0BB4">
        <w:rPr>
          <w:rFonts w:ascii="Times New Roman" w:hAnsi="Times New Roman" w:cs="Times New Roman"/>
          <w:lang w:val="en-US"/>
        </w:rPr>
        <w:t xml:space="preserve">art, </w:t>
      </w:r>
      <w:r>
        <w:rPr>
          <w:rFonts w:ascii="Times New Roman" w:hAnsi="Times New Roman" w:cs="Times New Roman"/>
          <w:lang w:val="en-US"/>
        </w:rPr>
        <w:t xml:space="preserve">S. </w:t>
      </w:r>
      <w:r w:rsidRPr="00EF0BB4">
        <w:rPr>
          <w:rFonts w:ascii="Times New Roman" w:hAnsi="Times New Roman" w:cs="Times New Roman"/>
          <w:lang w:val="en-US"/>
        </w:rPr>
        <w:t xml:space="preserve">Johnsen, </w:t>
      </w:r>
      <w:r>
        <w:rPr>
          <w:rFonts w:ascii="Times New Roman" w:hAnsi="Times New Roman" w:cs="Times New Roman"/>
          <w:lang w:val="en-US"/>
        </w:rPr>
        <w:t xml:space="preserve">S. </w:t>
      </w:r>
      <w:r w:rsidRPr="00EF0BB4">
        <w:rPr>
          <w:rFonts w:ascii="Times New Roman" w:hAnsi="Times New Roman" w:cs="Times New Roman"/>
          <w:lang w:val="en-US"/>
        </w:rPr>
        <w:t xml:space="preserve">de Lusignan, </w:t>
      </w:r>
      <w:r>
        <w:rPr>
          <w:rFonts w:ascii="Times New Roman" w:hAnsi="Times New Roman" w:cs="Times New Roman"/>
          <w:lang w:val="en-US"/>
        </w:rPr>
        <w:t xml:space="preserve">C.P. </w:t>
      </w:r>
      <w:r w:rsidRPr="00EF0BB4">
        <w:rPr>
          <w:rFonts w:ascii="Times New Roman" w:hAnsi="Times New Roman" w:cs="Times New Roman"/>
          <w:lang w:val="en-US"/>
        </w:rPr>
        <w:t>Smith, et al.</w:t>
      </w:r>
      <w:r>
        <w:rPr>
          <w:rFonts w:ascii="Times New Roman" w:hAnsi="Times New Roman" w:cs="Times New Roman"/>
          <w:lang w:val="en-US"/>
        </w:rPr>
        <w:t xml:space="preserve"> (2017)</w:t>
      </w:r>
      <w:r w:rsidRPr="00EF0BB4">
        <w:rPr>
          <w:rFonts w:ascii="Times New Roman" w:hAnsi="Times New Roman" w:cs="Times New Roman"/>
          <w:lang w:val="en-US"/>
        </w:rPr>
        <w:t xml:space="preserve"> Daily supplementation with 15 µg vitamin D2 compared with vitamin D3 to increase wintertime 25-hydroxyvitamin D status in healthy South Asian and white European women: A 12-wk randomized, placebo-controlled food-fortification trial. Am J Clin Nutr</w:t>
      </w:r>
      <w:r>
        <w:rPr>
          <w:rFonts w:ascii="Times New Roman" w:hAnsi="Times New Roman" w:cs="Times New Roman"/>
          <w:lang w:val="en-US"/>
        </w:rPr>
        <w:t xml:space="preserve">: </w:t>
      </w:r>
      <w:r w:rsidRPr="00EF0BB4">
        <w:rPr>
          <w:rFonts w:ascii="Times New Roman" w:hAnsi="Times New Roman" w:cs="Times New Roman"/>
          <w:lang w:val="en-US"/>
        </w:rPr>
        <w:t>106:</w:t>
      </w:r>
      <w:r>
        <w:rPr>
          <w:rFonts w:ascii="Times New Roman" w:hAnsi="Times New Roman" w:cs="Times New Roman"/>
          <w:lang w:val="en-US"/>
        </w:rPr>
        <w:t xml:space="preserve"> </w:t>
      </w:r>
      <w:r w:rsidRPr="00EF0BB4">
        <w:rPr>
          <w:rFonts w:ascii="Times New Roman" w:hAnsi="Times New Roman" w:cs="Times New Roman"/>
          <w:lang w:val="en-US"/>
        </w:rPr>
        <w:t>481-</w:t>
      </w:r>
      <w:r>
        <w:rPr>
          <w:rFonts w:ascii="Times New Roman" w:hAnsi="Times New Roman" w:cs="Times New Roman"/>
          <w:lang w:val="en-US"/>
        </w:rPr>
        <w:t xml:space="preserve"> 4</w:t>
      </w:r>
      <w:r w:rsidRPr="00EF0BB4">
        <w:rPr>
          <w:rFonts w:ascii="Times New Roman" w:hAnsi="Times New Roman" w:cs="Times New Roman"/>
          <w:lang w:val="en-US"/>
        </w:rPr>
        <w:t xml:space="preserve">90. </w:t>
      </w:r>
    </w:p>
    <w:p w14:paraId="413C7364"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U.S. Department of Agriculture, Agricultural Research Service (2019). FoodData Centralexternal.</w:t>
      </w:r>
    </w:p>
    <w:p w14:paraId="47238A96"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U.S. Department of Health and Human Services (2014). The Surgeon General’s Call to Action to Prevent Skin Cancerexternal. Washington, DC: U.S. Dept of Health and Human Services, Office of the Surgeon General.</w:t>
      </w:r>
    </w:p>
    <w:p w14:paraId="39886C5E" w14:textId="4C7AC465"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U.S. Food and Drug Administration (2</w:t>
      </w:r>
      <w:r w:rsidR="005322D3" w:rsidRPr="005322D3">
        <w:rPr>
          <w:rFonts w:ascii="Times New Roman" w:hAnsi="Times New Roman" w:cs="Times New Roman"/>
          <w:lang w:val="en-US"/>
        </w:rPr>
        <w:t>0</w:t>
      </w:r>
      <w:r w:rsidRPr="002679D6">
        <w:rPr>
          <w:rFonts w:ascii="Times New Roman" w:hAnsi="Times New Roman" w:cs="Times New Roman"/>
          <w:lang w:val="en-US"/>
        </w:rPr>
        <w:t xml:space="preserve">13). Guidance for Industry: A Food Labeling Guide external (14. Appendix F: Calculate the Percent Daily Value for the Appropriate Nutrients). </w:t>
      </w:r>
    </w:p>
    <w:p w14:paraId="41B21DC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Uday</w:t>
      </w:r>
      <w:r>
        <w:rPr>
          <w:rFonts w:ascii="Times New Roman" w:hAnsi="Times New Roman" w:cs="Times New Roman"/>
          <w:lang w:val="en-US"/>
        </w:rPr>
        <w:t xml:space="preserve"> S. &amp;</w:t>
      </w:r>
      <w:r w:rsidRPr="00EF0BB4">
        <w:rPr>
          <w:rFonts w:ascii="Times New Roman" w:hAnsi="Times New Roman" w:cs="Times New Roman"/>
          <w:lang w:val="en-US"/>
        </w:rPr>
        <w:t xml:space="preserve"> </w:t>
      </w:r>
      <w:r>
        <w:rPr>
          <w:rFonts w:ascii="Times New Roman" w:hAnsi="Times New Roman" w:cs="Times New Roman"/>
          <w:lang w:val="en-US"/>
        </w:rPr>
        <w:t xml:space="preserve">W. </w:t>
      </w:r>
      <w:r w:rsidRPr="00EF0BB4">
        <w:rPr>
          <w:rFonts w:ascii="Times New Roman" w:hAnsi="Times New Roman" w:cs="Times New Roman"/>
          <w:lang w:val="en-US"/>
        </w:rPr>
        <w:t>Hogler</w:t>
      </w:r>
      <w:r>
        <w:rPr>
          <w:rFonts w:ascii="Times New Roman" w:hAnsi="Times New Roman" w:cs="Times New Roman"/>
          <w:lang w:val="en-US"/>
        </w:rPr>
        <w:t xml:space="preserve"> (2017)</w:t>
      </w:r>
      <w:r w:rsidRPr="00EF0BB4">
        <w:rPr>
          <w:rFonts w:ascii="Times New Roman" w:hAnsi="Times New Roman" w:cs="Times New Roman"/>
          <w:lang w:val="en-US"/>
        </w:rPr>
        <w:t>. Nutritional rickets and osteomalacia in the twenty-first century: Revised concepts, public health, and prevention strategies. Curr Osteoporos Rep</w:t>
      </w:r>
      <w:r>
        <w:rPr>
          <w:rFonts w:ascii="Times New Roman" w:hAnsi="Times New Roman" w:cs="Times New Roman"/>
          <w:lang w:val="en-US"/>
        </w:rPr>
        <w:t xml:space="preserve">: </w:t>
      </w:r>
      <w:r w:rsidRPr="00EF0BB4">
        <w:rPr>
          <w:rFonts w:ascii="Times New Roman" w:hAnsi="Times New Roman" w:cs="Times New Roman"/>
          <w:lang w:val="en-US"/>
        </w:rPr>
        <w:t>15:</w:t>
      </w:r>
      <w:r>
        <w:rPr>
          <w:rFonts w:ascii="Times New Roman" w:hAnsi="Times New Roman" w:cs="Times New Roman"/>
          <w:lang w:val="en-US"/>
        </w:rPr>
        <w:t xml:space="preserve"> </w:t>
      </w:r>
      <w:r w:rsidRPr="00EF0BB4">
        <w:rPr>
          <w:rFonts w:ascii="Times New Roman" w:hAnsi="Times New Roman" w:cs="Times New Roman"/>
          <w:lang w:val="en-US"/>
        </w:rPr>
        <w:t>293-</w:t>
      </w:r>
      <w:r>
        <w:rPr>
          <w:rFonts w:ascii="Times New Roman" w:hAnsi="Times New Roman" w:cs="Times New Roman"/>
          <w:lang w:val="en-US"/>
        </w:rPr>
        <w:t xml:space="preserve"> </w:t>
      </w:r>
      <w:r w:rsidRPr="00EF0BB4">
        <w:rPr>
          <w:rFonts w:ascii="Times New Roman" w:hAnsi="Times New Roman" w:cs="Times New Roman"/>
          <w:lang w:val="en-US"/>
        </w:rPr>
        <w:t xml:space="preserve">302. </w:t>
      </w:r>
    </w:p>
    <w:p w14:paraId="692C3327"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Uitterlinden</w:t>
      </w:r>
      <w:r>
        <w:rPr>
          <w:rFonts w:ascii="Times New Roman" w:hAnsi="Times New Roman" w:cs="Times New Roman"/>
          <w:lang w:val="en-US"/>
        </w:rPr>
        <w:t xml:space="preserve"> A.G.</w:t>
      </w:r>
      <w:r w:rsidRPr="00EF0BB4">
        <w:rPr>
          <w:rFonts w:ascii="Times New Roman" w:hAnsi="Times New Roman" w:cs="Times New Roman"/>
          <w:lang w:val="en-US"/>
        </w:rPr>
        <w:t>, Y</w:t>
      </w:r>
      <w:r>
        <w:rPr>
          <w:rFonts w:ascii="Times New Roman" w:hAnsi="Times New Roman" w:cs="Times New Roman"/>
          <w:lang w:val="en-US"/>
        </w:rPr>
        <w:t>.</w:t>
      </w:r>
      <w:r w:rsidRPr="00EF0BB4">
        <w:rPr>
          <w:rFonts w:ascii="Times New Roman" w:hAnsi="Times New Roman" w:cs="Times New Roman"/>
          <w:lang w:val="en-US"/>
        </w:rPr>
        <w:t xml:space="preserve"> Fang, J</w:t>
      </w:r>
      <w:r>
        <w:rPr>
          <w:rFonts w:ascii="Times New Roman" w:hAnsi="Times New Roman" w:cs="Times New Roman"/>
          <w:lang w:val="en-US"/>
        </w:rPr>
        <w:t>.</w:t>
      </w:r>
      <w:r w:rsidRPr="00EF0BB4">
        <w:rPr>
          <w:rFonts w:ascii="Times New Roman" w:hAnsi="Times New Roman" w:cs="Times New Roman"/>
          <w:lang w:val="en-US"/>
        </w:rPr>
        <w:t>B</w:t>
      </w:r>
      <w:r>
        <w:rPr>
          <w:rFonts w:ascii="Times New Roman" w:hAnsi="Times New Roman" w:cs="Times New Roman"/>
          <w:lang w:val="en-US"/>
        </w:rPr>
        <w:t>.</w:t>
      </w:r>
      <w:r w:rsidRPr="00EF0BB4">
        <w:rPr>
          <w:rFonts w:ascii="Times New Roman" w:hAnsi="Times New Roman" w:cs="Times New Roman"/>
          <w:lang w:val="en-US"/>
        </w:rPr>
        <w:t xml:space="preserve"> van Meurs, H</w:t>
      </w:r>
      <w:r>
        <w:rPr>
          <w:rFonts w:ascii="Times New Roman" w:hAnsi="Times New Roman" w:cs="Times New Roman"/>
          <w:lang w:val="en-US"/>
        </w:rPr>
        <w:t>.</w:t>
      </w:r>
      <w:r w:rsidRPr="00EF0BB4">
        <w:rPr>
          <w:rFonts w:ascii="Times New Roman" w:hAnsi="Times New Roman" w:cs="Times New Roman"/>
          <w:lang w:val="en-US"/>
        </w:rPr>
        <w:t>A</w:t>
      </w:r>
      <w:r>
        <w:rPr>
          <w:rFonts w:ascii="Times New Roman" w:hAnsi="Times New Roman" w:cs="Times New Roman"/>
          <w:lang w:val="en-US"/>
        </w:rPr>
        <w:t>.</w:t>
      </w:r>
      <w:r w:rsidRPr="00EF0BB4">
        <w:rPr>
          <w:rFonts w:ascii="Times New Roman" w:hAnsi="Times New Roman" w:cs="Times New Roman"/>
          <w:lang w:val="en-US"/>
        </w:rPr>
        <w:t xml:space="preserve"> Pols</w:t>
      </w:r>
      <w:r>
        <w:rPr>
          <w:rFonts w:ascii="Times New Roman" w:hAnsi="Times New Roman" w:cs="Times New Roman"/>
          <w:lang w:val="en-US"/>
        </w:rPr>
        <w:t xml:space="preserve"> &amp;</w:t>
      </w:r>
      <w:r w:rsidRPr="00EF0BB4">
        <w:rPr>
          <w:rFonts w:ascii="Times New Roman" w:hAnsi="Times New Roman" w:cs="Times New Roman"/>
          <w:lang w:val="en-US"/>
        </w:rPr>
        <w:t xml:space="preserve"> J</w:t>
      </w:r>
      <w:r>
        <w:rPr>
          <w:rFonts w:ascii="Times New Roman" w:hAnsi="Times New Roman" w:cs="Times New Roman"/>
          <w:lang w:val="en-US"/>
        </w:rPr>
        <w:t>.P.</w:t>
      </w:r>
      <w:r w:rsidRPr="00EF0BB4">
        <w:rPr>
          <w:rFonts w:ascii="Times New Roman" w:hAnsi="Times New Roman" w:cs="Times New Roman"/>
          <w:lang w:val="en-US"/>
        </w:rPr>
        <w:t xml:space="preserve"> van Leeuwen (2004). Genetics and biology of vitamin D receptor polymorphisms</w:t>
      </w:r>
      <w:r>
        <w:rPr>
          <w:rFonts w:ascii="Times New Roman" w:hAnsi="Times New Roman" w:cs="Times New Roman"/>
          <w:lang w:val="en-US"/>
        </w:rPr>
        <w:t>.</w:t>
      </w:r>
      <w:r w:rsidRPr="00EF0BB4">
        <w:rPr>
          <w:rFonts w:ascii="Times New Roman" w:hAnsi="Times New Roman" w:cs="Times New Roman"/>
          <w:lang w:val="en-US"/>
        </w:rPr>
        <w:t xml:space="preserve"> Gene</w:t>
      </w:r>
      <w:r>
        <w:rPr>
          <w:rFonts w:ascii="Times New Roman" w:hAnsi="Times New Roman" w:cs="Times New Roman"/>
          <w:lang w:val="en-US"/>
        </w:rPr>
        <w:t>:</w:t>
      </w:r>
      <w:r w:rsidRPr="00EF0BB4">
        <w:rPr>
          <w:rFonts w:ascii="Times New Roman" w:hAnsi="Times New Roman" w:cs="Times New Roman"/>
          <w:lang w:val="en-US"/>
        </w:rPr>
        <w:t xml:space="preserve"> 338:</w:t>
      </w:r>
      <w:r>
        <w:rPr>
          <w:rFonts w:ascii="Times New Roman" w:hAnsi="Times New Roman" w:cs="Times New Roman"/>
          <w:lang w:val="en-US"/>
        </w:rPr>
        <w:t xml:space="preserve"> </w:t>
      </w:r>
      <w:r w:rsidRPr="00EF0BB4">
        <w:rPr>
          <w:rFonts w:ascii="Times New Roman" w:hAnsi="Times New Roman" w:cs="Times New Roman"/>
          <w:lang w:val="en-US"/>
        </w:rPr>
        <w:t>143</w:t>
      </w:r>
      <w:r>
        <w:rPr>
          <w:rFonts w:ascii="Times New Roman" w:hAnsi="Times New Roman" w:cs="Times New Roman"/>
          <w:lang w:val="en-US"/>
        </w:rPr>
        <w:t xml:space="preserve">- </w:t>
      </w:r>
      <w:r w:rsidRPr="00EF0BB4">
        <w:rPr>
          <w:rFonts w:ascii="Times New Roman" w:hAnsi="Times New Roman" w:cs="Times New Roman"/>
          <w:lang w:val="en-US"/>
        </w:rPr>
        <w:t>156.</w:t>
      </w:r>
    </w:p>
    <w:p w14:paraId="5FB3484A"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Ukkola</w:t>
      </w:r>
      <w:r w:rsidRPr="00A432FB">
        <w:rPr>
          <w:rFonts w:ascii="Times New Roman" w:hAnsi="Times New Roman" w:cs="Times New Roman"/>
          <w:lang w:val="en-US"/>
        </w:rPr>
        <w:t xml:space="preserve"> </w:t>
      </w:r>
      <w:r>
        <w:rPr>
          <w:rFonts w:ascii="Times New Roman" w:hAnsi="Times New Roman" w:cs="Times New Roman"/>
          <w:lang w:val="en-US"/>
        </w:rPr>
        <w:t>O.</w:t>
      </w:r>
      <w:r w:rsidRPr="00EF0BB4">
        <w:rPr>
          <w:rFonts w:ascii="Times New Roman" w:hAnsi="Times New Roman" w:cs="Times New Roman"/>
          <w:lang w:val="en-US"/>
        </w:rPr>
        <w:t>, A</w:t>
      </w:r>
      <w:r>
        <w:rPr>
          <w:rFonts w:ascii="Times New Roman" w:hAnsi="Times New Roman" w:cs="Times New Roman"/>
          <w:lang w:val="en-US"/>
        </w:rPr>
        <w:t>.</w:t>
      </w:r>
      <w:r w:rsidRPr="00EF0BB4">
        <w:rPr>
          <w:rFonts w:ascii="Times New Roman" w:hAnsi="Times New Roman" w:cs="Times New Roman"/>
          <w:lang w:val="en-US"/>
        </w:rPr>
        <w:t xml:space="preserve"> Tremblay, C</w:t>
      </w:r>
      <w:r>
        <w:rPr>
          <w:rFonts w:ascii="Times New Roman" w:hAnsi="Times New Roman" w:cs="Times New Roman"/>
          <w:lang w:val="en-US"/>
        </w:rPr>
        <w:t>.</w:t>
      </w:r>
      <w:r w:rsidRPr="00EF0BB4">
        <w:rPr>
          <w:rFonts w:ascii="Times New Roman" w:hAnsi="Times New Roman" w:cs="Times New Roman"/>
          <w:lang w:val="en-US"/>
        </w:rPr>
        <w:t xml:space="preserve"> Bouchard (2001). Beta-2 adrenergic receptor variants are associated with subcutaneous fat accumulation in response to long-term overfeeding</w:t>
      </w:r>
      <w:r>
        <w:rPr>
          <w:rFonts w:ascii="Times New Roman" w:hAnsi="Times New Roman" w:cs="Times New Roman"/>
          <w:lang w:val="en-US"/>
        </w:rPr>
        <w:t>.</w:t>
      </w:r>
      <w:r w:rsidRPr="00EF0BB4">
        <w:rPr>
          <w:rFonts w:ascii="Times New Roman" w:hAnsi="Times New Roman" w:cs="Times New Roman"/>
          <w:lang w:val="en-US"/>
        </w:rPr>
        <w:t xml:space="preserve"> Int J Obes Relat Metab Disord</w:t>
      </w:r>
      <w:r>
        <w:rPr>
          <w:rFonts w:ascii="Times New Roman" w:hAnsi="Times New Roman" w:cs="Times New Roman"/>
          <w:lang w:val="en-US"/>
        </w:rPr>
        <w:t>:</w:t>
      </w:r>
      <w:r w:rsidRPr="00EF0BB4">
        <w:rPr>
          <w:rFonts w:ascii="Times New Roman" w:hAnsi="Times New Roman" w:cs="Times New Roman"/>
          <w:lang w:val="en-US"/>
        </w:rPr>
        <w:t xml:space="preserve"> 25:</w:t>
      </w:r>
      <w:r>
        <w:rPr>
          <w:rFonts w:ascii="Times New Roman" w:hAnsi="Times New Roman" w:cs="Times New Roman"/>
          <w:lang w:val="en-US"/>
        </w:rPr>
        <w:t xml:space="preserve"> </w:t>
      </w:r>
      <w:r w:rsidRPr="00EF0BB4">
        <w:rPr>
          <w:rFonts w:ascii="Times New Roman" w:hAnsi="Times New Roman" w:cs="Times New Roman"/>
          <w:lang w:val="en-US"/>
        </w:rPr>
        <w:t>1604</w:t>
      </w:r>
      <w:r>
        <w:rPr>
          <w:rFonts w:ascii="Times New Roman" w:hAnsi="Times New Roman" w:cs="Times New Roman"/>
          <w:lang w:val="en-US"/>
        </w:rPr>
        <w:t xml:space="preserve">- </w:t>
      </w:r>
      <w:r w:rsidRPr="00EF0BB4">
        <w:rPr>
          <w:rFonts w:ascii="Times New Roman" w:hAnsi="Times New Roman" w:cs="Times New Roman"/>
          <w:lang w:val="en-US"/>
        </w:rPr>
        <w:t>1608.</w:t>
      </w:r>
    </w:p>
    <w:p w14:paraId="7BE9390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Ulrich</w:t>
      </w:r>
      <w:r>
        <w:rPr>
          <w:rFonts w:ascii="Times New Roman" w:hAnsi="Times New Roman" w:cs="Times New Roman"/>
          <w:lang w:val="en-US"/>
        </w:rPr>
        <w:t xml:space="preserve"> C.M. &amp;</w:t>
      </w:r>
      <w:r w:rsidRPr="00EF0BB4">
        <w:rPr>
          <w:rFonts w:ascii="Times New Roman" w:hAnsi="Times New Roman" w:cs="Times New Roman"/>
          <w:lang w:val="en-US"/>
        </w:rPr>
        <w:t xml:space="preserve"> </w:t>
      </w:r>
      <w:r>
        <w:rPr>
          <w:rFonts w:ascii="Times New Roman" w:hAnsi="Times New Roman" w:cs="Times New Roman"/>
          <w:lang w:val="en-US"/>
        </w:rPr>
        <w:t xml:space="preserve">J.D. </w:t>
      </w:r>
      <w:r w:rsidRPr="00EF0BB4">
        <w:rPr>
          <w:rFonts w:ascii="Times New Roman" w:hAnsi="Times New Roman" w:cs="Times New Roman"/>
          <w:lang w:val="en-US"/>
        </w:rPr>
        <w:t>Potter</w:t>
      </w:r>
      <w:r>
        <w:rPr>
          <w:rFonts w:ascii="Times New Roman" w:hAnsi="Times New Roman" w:cs="Times New Roman"/>
          <w:lang w:val="en-US"/>
        </w:rPr>
        <w:t xml:space="preserve"> (2006)</w:t>
      </w:r>
      <w:r w:rsidRPr="00EF0BB4">
        <w:rPr>
          <w:rFonts w:ascii="Times New Roman" w:hAnsi="Times New Roman" w:cs="Times New Roman"/>
          <w:lang w:val="en-US"/>
        </w:rPr>
        <w:t>. Folate supplementation: too much of a good thing? Cancer Epidemiol Biomarkers Prev</w:t>
      </w:r>
      <w:r>
        <w:rPr>
          <w:rFonts w:ascii="Times New Roman" w:hAnsi="Times New Roman" w:cs="Times New Roman"/>
          <w:lang w:val="en-US"/>
        </w:rPr>
        <w:t xml:space="preserve">: </w:t>
      </w:r>
      <w:r w:rsidRPr="00EF0BB4">
        <w:rPr>
          <w:rFonts w:ascii="Times New Roman" w:hAnsi="Times New Roman" w:cs="Times New Roman"/>
          <w:lang w:val="en-US"/>
        </w:rPr>
        <w:t>15: 189</w:t>
      </w:r>
      <w:r>
        <w:rPr>
          <w:rFonts w:ascii="Times New Roman" w:hAnsi="Times New Roman" w:cs="Times New Roman"/>
          <w:lang w:val="en-US"/>
        </w:rPr>
        <w:t xml:space="preserve">- </w:t>
      </w:r>
      <w:r w:rsidRPr="00EF0BB4">
        <w:rPr>
          <w:rFonts w:ascii="Times New Roman" w:hAnsi="Times New Roman" w:cs="Times New Roman"/>
          <w:lang w:val="en-US"/>
        </w:rPr>
        <w:t>193.</w:t>
      </w:r>
    </w:p>
    <w:p w14:paraId="3D3D2B24"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Valera-Gran</w:t>
      </w:r>
      <w:r>
        <w:rPr>
          <w:rFonts w:ascii="Times New Roman" w:hAnsi="Times New Roman" w:cs="Times New Roman"/>
          <w:lang w:val="en-US"/>
        </w:rPr>
        <w:t xml:space="preserve"> D.</w:t>
      </w:r>
      <w:r w:rsidRPr="00EF0BB4">
        <w:rPr>
          <w:rFonts w:ascii="Times New Roman" w:hAnsi="Times New Roman" w:cs="Times New Roman"/>
          <w:lang w:val="en-US"/>
        </w:rPr>
        <w:t xml:space="preserve">, </w:t>
      </w:r>
      <w:r>
        <w:rPr>
          <w:rFonts w:ascii="Times New Roman" w:hAnsi="Times New Roman" w:cs="Times New Roman"/>
          <w:lang w:val="en-US"/>
        </w:rPr>
        <w:t xml:space="preserve">E.M. </w:t>
      </w:r>
      <w:r w:rsidRPr="00EF0BB4">
        <w:rPr>
          <w:rFonts w:ascii="Times New Roman" w:hAnsi="Times New Roman" w:cs="Times New Roman"/>
          <w:lang w:val="en-US"/>
        </w:rPr>
        <w:t xml:space="preserve">Navarrete-Munoz, </w:t>
      </w:r>
      <w:r>
        <w:rPr>
          <w:rFonts w:ascii="Times New Roman" w:hAnsi="Times New Roman" w:cs="Times New Roman"/>
          <w:lang w:val="en-US"/>
        </w:rPr>
        <w:t xml:space="preserve">M. </w:t>
      </w:r>
      <w:r w:rsidRPr="00EF0BB4">
        <w:rPr>
          <w:rFonts w:ascii="Times New Roman" w:hAnsi="Times New Roman" w:cs="Times New Roman"/>
          <w:lang w:val="en-US"/>
        </w:rPr>
        <w:t>Garcia de la Hera,</w:t>
      </w:r>
      <w:r>
        <w:rPr>
          <w:rFonts w:ascii="Times New Roman" w:hAnsi="Times New Roman" w:cs="Times New Roman"/>
          <w:lang w:val="en-US"/>
        </w:rPr>
        <w:t xml:space="preserve"> A.</w:t>
      </w:r>
      <w:r w:rsidRPr="00EF0BB4">
        <w:rPr>
          <w:rFonts w:ascii="Times New Roman" w:hAnsi="Times New Roman" w:cs="Times New Roman"/>
          <w:lang w:val="en-US"/>
        </w:rPr>
        <w:t xml:space="preserve"> Fernandez-Somoano, </w:t>
      </w:r>
      <w:r>
        <w:rPr>
          <w:rFonts w:ascii="Times New Roman" w:hAnsi="Times New Roman" w:cs="Times New Roman"/>
          <w:lang w:val="en-US"/>
        </w:rPr>
        <w:t xml:space="preserve">A. </w:t>
      </w:r>
      <w:r w:rsidRPr="00EF0BB4">
        <w:rPr>
          <w:rFonts w:ascii="Times New Roman" w:hAnsi="Times New Roman" w:cs="Times New Roman"/>
          <w:lang w:val="en-US"/>
        </w:rPr>
        <w:t xml:space="preserve">Tardon, </w:t>
      </w:r>
      <w:r>
        <w:rPr>
          <w:rFonts w:ascii="Times New Roman" w:hAnsi="Times New Roman" w:cs="Times New Roman"/>
          <w:lang w:val="en-US"/>
        </w:rPr>
        <w:t xml:space="preserve">J. </w:t>
      </w:r>
      <w:r w:rsidRPr="00EF0BB4">
        <w:rPr>
          <w:rFonts w:ascii="Times New Roman" w:hAnsi="Times New Roman" w:cs="Times New Roman"/>
          <w:lang w:val="en-US"/>
        </w:rPr>
        <w:t>Ibarluzea, et al.</w:t>
      </w:r>
      <w:r>
        <w:rPr>
          <w:rFonts w:ascii="Times New Roman" w:hAnsi="Times New Roman" w:cs="Times New Roman"/>
          <w:lang w:val="en-US"/>
        </w:rPr>
        <w:t xml:space="preserve"> (2017).</w:t>
      </w:r>
      <w:r w:rsidRPr="00EF0BB4">
        <w:rPr>
          <w:rFonts w:ascii="Times New Roman" w:hAnsi="Times New Roman" w:cs="Times New Roman"/>
          <w:lang w:val="en-US"/>
        </w:rPr>
        <w:t xml:space="preserve"> Effect of maternal high dosages of folic acid supplements on neurocognitive development in children at 4-5 y of age: the prospective birth cohort Infancia y Medio Ambiente (INMA) study. Am J Clin Nutr</w:t>
      </w:r>
      <w:r>
        <w:rPr>
          <w:rFonts w:ascii="Times New Roman" w:hAnsi="Times New Roman" w:cs="Times New Roman"/>
          <w:lang w:val="en-US"/>
        </w:rPr>
        <w:t xml:space="preserve">: </w:t>
      </w:r>
      <w:r w:rsidRPr="00EF0BB4">
        <w:rPr>
          <w:rFonts w:ascii="Times New Roman" w:hAnsi="Times New Roman" w:cs="Times New Roman"/>
          <w:lang w:val="en-US"/>
        </w:rPr>
        <w:t>106:</w:t>
      </w:r>
      <w:r>
        <w:rPr>
          <w:rFonts w:ascii="Times New Roman" w:hAnsi="Times New Roman" w:cs="Times New Roman"/>
          <w:lang w:val="en-US"/>
        </w:rPr>
        <w:t xml:space="preserve"> </w:t>
      </w:r>
      <w:r w:rsidRPr="00EF0BB4">
        <w:rPr>
          <w:rFonts w:ascii="Times New Roman" w:hAnsi="Times New Roman" w:cs="Times New Roman"/>
          <w:lang w:val="en-US"/>
        </w:rPr>
        <w:t>878-</w:t>
      </w:r>
      <w:r>
        <w:rPr>
          <w:rFonts w:ascii="Times New Roman" w:hAnsi="Times New Roman" w:cs="Times New Roman"/>
          <w:lang w:val="en-US"/>
        </w:rPr>
        <w:t xml:space="preserve"> 8</w:t>
      </w:r>
      <w:r w:rsidRPr="00EF0BB4">
        <w:rPr>
          <w:rFonts w:ascii="Times New Roman" w:hAnsi="Times New Roman" w:cs="Times New Roman"/>
          <w:lang w:val="en-US"/>
        </w:rPr>
        <w:t xml:space="preserve">87. </w:t>
      </w:r>
    </w:p>
    <w:p w14:paraId="6EACD21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Verhagen</w:t>
      </w:r>
      <w:r>
        <w:rPr>
          <w:rFonts w:ascii="Times New Roman" w:hAnsi="Times New Roman" w:cs="Times New Roman"/>
          <w:lang w:val="en-US"/>
        </w:rPr>
        <w:t xml:space="preserve"> H.</w:t>
      </w:r>
      <w:r w:rsidRPr="00EF0BB4">
        <w:rPr>
          <w:rFonts w:ascii="Times New Roman" w:hAnsi="Times New Roman" w:cs="Times New Roman"/>
          <w:lang w:val="en-US"/>
        </w:rPr>
        <w:t xml:space="preserve">, </w:t>
      </w:r>
      <w:r>
        <w:rPr>
          <w:rFonts w:ascii="Times New Roman" w:hAnsi="Times New Roman" w:cs="Times New Roman"/>
          <w:lang w:val="en-US"/>
        </w:rPr>
        <w:t xml:space="preserve">B. </w:t>
      </w:r>
      <w:r w:rsidRPr="00EF0BB4">
        <w:rPr>
          <w:rFonts w:ascii="Times New Roman" w:hAnsi="Times New Roman" w:cs="Times New Roman"/>
          <w:lang w:val="en-US"/>
        </w:rPr>
        <w:t xml:space="preserve">Buijsse, </w:t>
      </w:r>
      <w:r>
        <w:rPr>
          <w:rFonts w:ascii="Times New Roman" w:hAnsi="Times New Roman" w:cs="Times New Roman"/>
          <w:lang w:val="en-US"/>
        </w:rPr>
        <w:t xml:space="preserve">E. </w:t>
      </w:r>
      <w:r w:rsidRPr="00EF0BB4">
        <w:rPr>
          <w:rFonts w:ascii="Times New Roman" w:hAnsi="Times New Roman" w:cs="Times New Roman"/>
          <w:lang w:val="en-US"/>
        </w:rPr>
        <w:t>Jansen</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B. </w:t>
      </w:r>
      <w:r w:rsidRPr="00EF0BB4">
        <w:rPr>
          <w:rFonts w:ascii="Times New Roman" w:hAnsi="Times New Roman" w:cs="Times New Roman"/>
          <w:lang w:val="en-US"/>
        </w:rPr>
        <w:t>Bueno-de-Mesquita</w:t>
      </w:r>
      <w:r>
        <w:rPr>
          <w:rFonts w:ascii="Times New Roman" w:hAnsi="Times New Roman" w:cs="Times New Roman"/>
          <w:lang w:val="en-US"/>
        </w:rPr>
        <w:t xml:space="preserve"> (2006)</w:t>
      </w:r>
      <w:r w:rsidRPr="00EF0BB4">
        <w:rPr>
          <w:rFonts w:ascii="Times New Roman" w:hAnsi="Times New Roman" w:cs="Times New Roman"/>
          <w:lang w:val="en-US"/>
        </w:rPr>
        <w:t>. The state of antioxidant affairs. Nutr Today</w:t>
      </w:r>
      <w:r>
        <w:rPr>
          <w:rFonts w:ascii="Times New Roman" w:hAnsi="Times New Roman" w:cs="Times New Roman"/>
          <w:lang w:val="en-US"/>
        </w:rPr>
        <w:t xml:space="preserve">: </w:t>
      </w:r>
      <w:r w:rsidRPr="00EF0BB4">
        <w:rPr>
          <w:rFonts w:ascii="Times New Roman" w:hAnsi="Times New Roman" w:cs="Times New Roman"/>
          <w:lang w:val="en-US"/>
        </w:rPr>
        <w:t>41:</w:t>
      </w:r>
      <w:r>
        <w:rPr>
          <w:rFonts w:ascii="Times New Roman" w:hAnsi="Times New Roman" w:cs="Times New Roman"/>
          <w:lang w:val="en-US"/>
        </w:rPr>
        <w:t xml:space="preserve"> </w:t>
      </w:r>
      <w:r w:rsidRPr="00EF0BB4">
        <w:rPr>
          <w:rFonts w:ascii="Times New Roman" w:hAnsi="Times New Roman" w:cs="Times New Roman"/>
          <w:lang w:val="en-US"/>
        </w:rPr>
        <w:t>244-</w:t>
      </w:r>
      <w:r>
        <w:rPr>
          <w:rFonts w:ascii="Times New Roman" w:hAnsi="Times New Roman" w:cs="Times New Roman"/>
          <w:lang w:val="en-US"/>
        </w:rPr>
        <w:t xml:space="preserve"> 4</w:t>
      </w:r>
      <w:r w:rsidRPr="00EF0BB4">
        <w:rPr>
          <w:rFonts w:ascii="Times New Roman" w:hAnsi="Times New Roman" w:cs="Times New Roman"/>
          <w:lang w:val="en-US"/>
        </w:rPr>
        <w:t>50.</w:t>
      </w:r>
    </w:p>
    <w:p w14:paraId="77042679" w14:textId="77777777" w:rsidR="002679D6" w:rsidRPr="002765C4" w:rsidRDefault="002679D6" w:rsidP="00580D30">
      <w:pPr>
        <w:jc w:val="both"/>
        <w:rPr>
          <w:rFonts w:ascii="Times New Roman" w:hAnsi="Times New Roman" w:cs="Times New Roman"/>
          <w:lang w:val="en-US"/>
        </w:rPr>
      </w:pPr>
      <w:r w:rsidRPr="002765C4">
        <w:rPr>
          <w:rFonts w:ascii="Times New Roman" w:hAnsi="Times New Roman" w:cs="Times New Roman"/>
          <w:lang w:val="en-US"/>
        </w:rPr>
        <w:t>Volpe S.L.</w:t>
      </w:r>
      <w:r>
        <w:rPr>
          <w:rFonts w:ascii="Times New Roman" w:hAnsi="Times New Roman" w:cs="Times New Roman"/>
          <w:lang w:val="en-US"/>
        </w:rPr>
        <w:t>, J.W. Erdman, I.A. Macdonald, S.H. Zeisel, et al.</w:t>
      </w:r>
      <w:r w:rsidRPr="002765C4">
        <w:rPr>
          <w:rFonts w:ascii="Times New Roman" w:hAnsi="Times New Roman" w:cs="Times New Roman"/>
          <w:lang w:val="en-US"/>
        </w:rPr>
        <w:t xml:space="preserve"> (2012). Magnesium. Present Knowledge in Nutrition</w:t>
      </w:r>
      <w:r>
        <w:rPr>
          <w:rFonts w:ascii="Times New Roman" w:hAnsi="Times New Roman" w:cs="Times New Roman"/>
          <w:lang w:val="en-US"/>
        </w:rPr>
        <w:t>:</w:t>
      </w:r>
      <w:r w:rsidRPr="002765C4">
        <w:rPr>
          <w:rFonts w:ascii="Times New Roman" w:hAnsi="Times New Roman" w:cs="Times New Roman"/>
          <w:lang w:val="en-US"/>
        </w:rPr>
        <w:t xml:space="preserve"> 10: 459-</w:t>
      </w:r>
      <w:r>
        <w:rPr>
          <w:rFonts w:ascii="Times New Roman" w:hAnsi="Times New Roman" w:cs="Times New Roman"/>
          <w:lang w:val="en-US"/>
        </w:rPr>
        <w:t xml:space="preserve"> 4</w:t>
      </w:r>
      <w:r w:rsidRPr="002765C4">
        <w:rPr>
          <w:rFonts w:ascii="Times New Roman" w:hAnsi="Times New Roman" w:cs="Times New Roman"/>
          <w:lang w:val="en-US"/>
        </w:rPr>
        <w:t>74.</w:t>
      </w:r>
    </w:p>
    <w:p w14:paraId="7544EEA8"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Walker</w:t>
      </w:r>
      <w:r>
        <w:rPr>
          <w:rFonts w:ascii="Times New Roman" w:hAnsi="Times New Roman" w:cs="Times New Roman"/>
          <w:lang w:val="en-US"/>
        </w:rPr>
        <w:t xml:space="preserve"> A.F.</w:t>
      </w:r>
      <w:r w:rsidRPr="00EF0BB4">
        <w:rPr>
          <w:rFonts w:ascii="Times New Roman" w:hAnsi="Times New Roman" w:cs="Times New Roman"/>
          <w:lang w:val="en-US"/>
        </w:rPr>
        <w:t xml:space="preserve">, </w:t>
      </w:r>
      <w:r>
        <w:rPr>
          <w:rFonts w:ascii="Times New Roman" w:hAnsi="Times New Roman" w:cs="Times New Roman"/>
          <w:lang w:val="en-US"/>
        </w:rPr>
        <w:t xml:space="preserve">G. </w:t>
      </w:r>
      <w:r w:rsidRPr="00EF0BB4">
        <w:rPr>
          <w:rFonts w:ascii="Times New Roman" w:hAnsi="Times New Roman" w:cs="Times New Roman"/>
          <w:lang w:val="en-US"/>
        </w:rPr>
        <w:t xml:space="preserve">Marakis, </w:t>
      </w:r>
      <w:r>
        <w:rPr>
          <w:rFonts w:ascii="Times New Roman" w:hAnsi="Times New Roman" w:cs="Times New Roman"/>
          <w:lang w:val="en-US"/>
        </w:rPr>
        <w:t xml:space="preserve">S. </w:t>
      </w:r>
      <w:r w:rsidRPr="00EF0BB4">
        <w:rPr>
          <w:rFonts w:ascii="Times New Roman" w:hAnsi="Times New Roman" w:cs="Times New Roman"/>
          <w:lang w:val="en-US"/>
        </w:rPr>
        <w:t>Christie</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M. </w:t>
      </w:r>
      <w:r w:rsidRPr="00EF0BB4">
        <w:rPr>
          <w:rFonts w:ascii="Times New Roman" w:hAnsi="Times New Roman" w:cs="Times New Roman"/>
          <w:lang w:val="en-US"/>
        </w:rPr>
        <w:t>Byng</w:t>
      </w:r>
      <w:r>
        <w:rPr>
          <w:rFonts w:ascii="Times New Roman" w:hAnsi="Times New Roman" w:cs="Times New Roman"/>
          <w:lang w:val="en-US"/>
        </w:rPr>
        <w:t xml:space="preserve"> (2003)</w:t>
      </w:r>
      <w:r w:rsidRPr="00EF0BB4">
        <w:rPr>
          <w:rFonts w:ascii="Times New Roman" w:hAnsi="Times New Roman" w:cs="Times New Roman"/>
          <w:lang w:val="en-US"/>
        </w:rPr>
        <w:t>. Mg citrate found more bioavailable than other Mg preparations in a randomized, double-blind study. Mag Res</w:t>
      </w:r>
      <w:r>
        <w:rPr>
          <w:rFonts w:ascii="Times New Roman" w:hAnsi="Times New Roman" w:cs="Times New Roman"/>
          <w:lang w:val="en-US"/>
        </w:rPr>
        <w:t xml:space="preserve">: </w:t>
      </w:r>
      <w:r w:rsidRPr="00EF0BB4">
        <w:rPr>
          <w:rFonts w:ascii="Times New Roman" w:hAnsi="Times New Roman" w:cs="Times New Roman"/>
          <w:lang w:val="en-US"/>
        </w:rPr>
        <w:t>16:</w:t>
      </w:r>
      <w:r>
        <w:rPr>
          <w:rFonts w:ascii="Times New Roman" w:hAnsi="Times New Roman" w:cs="Times New Roman"/>
          <w:lang w:val="en-US"/>
        </w:rPr>
        <w:t xml:space="preserve"> </w:t>
      </w:r>
      <w:r w:rsidRPr="00EF0BB4">
        <w:rPr>
          <w:rFonts w:ascii="Times New Roman" w:hAnsi="Times New Roman" w:cs="Times New Roman"/>
          <w:lang w:val="en-US"/>
        </w:rPr>
        <w:t>183-</w:t>
      </w:r>
      <w:r>
        <w:rPr>
          <w:rFonts w:ascii="Times New Roman" w:hAnsi="Times New Roman" w:cs="Times New Roman"/>
          <w:lang w:val="en-US"/>
        </w:rPr>
        <w:t xml:space="preserve"> 1</w:t>
      </w:r>
      <w:r w:rsidRPr="00EF0BB4">
        <w:rPr>
          <w:rFonts w:ascii="Times New Roman" w:hAnsi="Times New Roman" w:cs="Times New Roman"/>
          <w:lang w:val="en-US"/>
        </w:rPr>
        <w:t>91.</w:t>
      </w:r>
    </w:p>
    <w:p w14:paraId="7084A93A"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lastRenderedPageBreak/>
        <w:t>Walther</w:t>
      </w:r>
      <w:r>
        <w:rPr>
          <w:rFonts w:ascii="Times New Roman" w:hAnsi="Times New Roman" w:cs="Times New Roman"/>
          <w:lang w:val="en-US"/>
        </w:rPr>
        <w:t xml:space="preserve"> B.</w:t>
      </w:r>
      <w:r w:rsidRPr="00EF0BB4">
        <w:rPr>
          <w:rFonts w:ascii="Times New Roman" w:hAnsi="Times New Roman" w:cs="Times New Roman"/>
          <w:lang w:val="en-US"/>
        </w:rPr>
        <w:t xml:space="preserve">, </w:t>
      </w:r>
      <w:r>
        <w:rPr>
          <w:rFonts w:ascii="Times New Roman" w:hAnsi="Times New Roman" w:cs="Times New Roman"/>
          <w:lang w:val="en-US"/>
        </w:rPr>
        <w:t xml:space="preserve">J.P. </w:t>
      </w:r>
      <w:r w:rsidRPr="00EF0BB4">
        <w:rPr>
          <w:rFonts w:ascii="Times New Roman" w:hAnsi="Times New Roman" w:cs="Times New Roman"/>
          <w:lang w:val="en-US"/>
        </w:rPr>
        <w:t xml:space="preserve">Karl, </w:t>
      </w:r>
      <w:r>
        <w:rPr>
          <w:rFonts w:ascii="Times New Roman" w:hAnsi="Times New Roman" w:cs="Times New Roman"/>
          <w:lang w:val="en-US"/>
        </w:rPr>
        <w:t xml:space="preserve">S.L. </w:t>
      </w:r>
      <w:r w:rsidRPr="00EF0BB4">
        <w:rPr>
          <w:rFonts w:ascii="Times New Roman" w:hAnsi="Times New Roman" w:cs="Times New Roman"/>
          <w:lang w:val="en-US"/>
        </w:rPr>
        <w:t>Booth</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P. </w:t>
      </w:r>
      <w:r w:rsidRPr="00EF0BB4">
        <w:rPr>
          <w:rFonts w:ascii="Times New Roman" w:hAnsi="Times New Roman" w:cs="Times New Roman"/>
          <w:lang w:val="en-US"/>
        </w:rPr>
        <w:t>Boyaval</w:t>
      </w:r>
      <w:r>
        <w:rPr>
          <w:rFonts w:ascii="Times New Roman" w:hAnsi="Times New Roman" w:cs="Times New Roman"/>
          <w:lang w:val="en-US"/>
        </w:rPr>
        <w:t xml:space="preserve"> (2013)</w:t>
      </w:r>
      <w:r w:rsidRPr="00EF0BB4">
        <w:rPr>
          <w:rFonts w:ascii="Times New Roman" w:hAnsi="Times New Roman" w:cs="Times New Roman"/>
          <w:lang w:val="en-US"/>
        </w:rPr>
        <w:t>. Menaquinones, bacteria, and the food supply: the relevance of dairy and fermented food products to vitamin K requirements. Adv Nutr</w:t>
      </w:r>
      <w:r>
        <w:rPr>
          <w:rFonts w:ascii="Times New Roman" w:hAnsi="Times New Roman" w:cs="Times New Roman"/>
          <w:lang w:val="en-US"/>
        </w:rPr>
        <w:t xml:space="preserve">: </w:t>
      </w:r>
      <w:r w:rsidRPr="00EF0BB4">
        <w:rPr>
          <w:rFonts w:ascii="Times New Roman" w:hAnsi="Times New Roman" w:cs="Times New Roman"/>
          <w:lang w:val="en-US"/>
        </w:rPr>
        <w:t>4:</w:t>
      </w:r>
      <w:r>
        <w:rPr>
          <w:rFonts w:ascii="Times New Roman" w:hAnsi="Times New Roman" w:cs="Times New Roman"/>
          <w:lang w:val="en-US"/>
        </w:rPr>
        <w:t xml:space="preserve"> </w:t>
      </w:r>
      <w:r w:rsidRPr="00EF0BB4">
        <w:rPr>
          <w:rFonts w:ascii="Times New Roman" w:hAnsi="Times New Roman" w:cs="Times New Roman"/>
          <w:lang w:val="en-US"/>
        </w:rPr>
        <w:t>463-</w:t>
      </w:r>
      <w:r>
        <w:rPr>
          <w:rFonts w:ascii="Times New Roman" w:hAnsi="Times New Roman" w:cs="Times New Roman"/>
          <w:lang w:val="en-US"/>
        </w:rPr>
        <w:t xml:space="preserve"> 4</w:t>
      </w:r>
      <w:r w:rsidRPr="00EF0BB4">
        <w:rPr>
          <w:rFonts w:ascii="Times New Roman" w:hAnsi="Times New Roman" w:cs="Times New Roman"/>
          <w:lang w:val="en-US"/>
        </w:rPr>
        <w:t xml:space="preserve">73. </w:t>
      </w:r>
    </w:p>
    <w:p w14:paraId="2C5CFC33"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Wang</w:t>
      </w:r>
      <w:r>
        <w:rPr>
          <w:rFonts w:ascii="Times New Roman" w:hAnsi="Times New Roman" w:cs="Times New Roman"/>
          <w:lang w:val="en-US"/>
        </w:rPr>
        <w:t xml:space="preserve"> A.H. &amp;</w:t>
      </w:r>
      <w:r w:rsidRPr="00EF0BB4">
        <w:rPr>
          <w:rFonts w:ascii="Times New Roman" w:hAnsi="Times New Roman" w:cs="Times New Roman"/>
          <w:lang w:val="en-US"/>
        </w:rPr>
        <w:t xml:space="preserve"> </w:t>
      </w:r>
      <w:r>
        <w:rPr>
          <w:rFonts w:ascii="Times New Roman" w:hAnsi="Times New Roman" w:cs="Times New Roman"/>
          <w:lang w:val="en-US"/>
        </w:rPr>
        <w:t xml:space="preserve">C. </w:t>
      </w:r>
      <w:r w:rsidRPr="00EF0BB4">
        <w:rPr>
          <w:rFonts w:ascii="Times New Roman" w:hAnsi="Times New Roman" w:cs="Times New Roman"/>
          <w:lang w:val="en-US"/>
        </w:rPr>
        <w:t>Still</w:t>
      </w:r>
      <w:r>
        <w:rPr>
          <w:rFonts w:ascii="Times New Roman" w:hAnsi="Times New Roman" w:cs="Times New Roman"/>
          <w:lang w:val="en-US"/>
        </w:rPr>
        <w:t xml:space="preserve"> (2007)</w:t>
      </w:r>
      <w:r w:rsidRPr="00EF0BB4">
        <w:rPr>
          <w:rFonts w:ascii="Times New Roman" w:hAnsi="Times New Roman" w:cs="Times New Roman"/>
          <w:lang w:val="en-US"/>
        </w:rPr>
        <w:t xml:space="preserve">. Old world meets modern: a case report of scurvy. Nutr Clin Pract </w:t>
      </w:r>
      <w:r>
        <w:rPr>
          <w:rFonts w:ascii="Times New Roman" w:hAnsi="Times New Roman" w:cs="Times New Roman"/>
          <w:lang w:val="en-US"/>
        </w:rPr>
        <w:t xml:space="preserve">: </w:t>
      </w:r>
      <w:r w:rsidRPr="00EF0BB4">
        <w:rPr>
          <w:rFonts w:ascii="Times New Roman" w:hAnsi="Times New Roman" w:cs="Times New Roman"/>
          <w:lang w:val="en-US"/>
        </w:rPr>
        <w:t>22:</w:t>
      </w:r>
      <w:r>
        <w:rPr>
          <w:rFonts w:ascii="Times New Roman" w:hAnsi="Times New Roman" w:cs="Times New Roman"/>
          <w:lang w:val="en-US"/>
        </w:rPr>
        <w:t xml:space="preserve"> </w:t>
      </w:r>
      <w:r w:rsidRPr="00EF0BB4">
        <w:rPr>
          <w:rFonts w:ascii="Times New Roman" w:hAnsi="Times New Roman" w:cs="Times New Roman"/>
          <w:lang w:val="en-US"/>
        </w:rPr>
        <w:t>445-</w:t>
      </w:r>
      <w:r>
        <w:rPr>
          <w:rFonts w:ascii="Times New Roman" w:hAnsi="Times New Roman" w:cs="Times New Roman"/>
          <w:lang w:val="en-US"/>
        </w:rPr>
        <w:t xml:space="preserve"> 44</w:t>
      </w:r>
      <w:r w:rsidRPr="00EF0BB4">
        <w:rPr>
          <w:rFonts w:ascii="Times New Roman" w:hAnsi="Times New Roman" w:cs="Times New Roman"/>
          <w:lang w:val="en-US"/>
        </w:rPr>
        <w:t xml:space="preserve">8. </w:t>
      </w:r>
    </w:p>
    <w:p w14:paraId="0643FA3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Wang</w:t>
      </w:r>
      <w:r>
        <w:rPr>
          <w:rFonts w:ascii="Times New Roman" w:hAnsi="Times New Roman" w:cs="Times New Roman"/>
          <w:lang w:val="en-US"/>
        </w:rPr>
        <w:t xml:space="preserve"> L.C. &amp;</w:t>
      </w:r>
      <w:r w:rsidRPr="00EF0BB4">
        <w:rPr>
          <w:rFonts w:ascii="Times New Roman" w:hAnsi="Times New Roman" w:cs="Times New Roman"/>
          <w:lang w:val="en-US"/>
        </w:rPr>
        <w:t xml:space="preserve"> </w:t>
      </w:r>
      <w:r>
        <w:rPr>
          <w:rFonts w:ascii="Times New Roman" w:hAnsi="Times New Roman" w:cs="Times New Roman"/>
          <w:lang w:val="en-US"/>
        </w:rPr>
        <w:t xml:space="preserve">S. </w:t>
      </w:r>
      <w:r w:rsidRPr="00EF0BB4">
        <w:rPr>
          <w:rFonts w:ascii="Times New Roman" w:hAnsi="Times New Roman" w:cs="Times New Roman"/>
          <w:lang w:val="en-US"/>
        </w:rPr>
        <w:t>Busbey</w:t>
      </w:r>
      <w:r>
        <w:rPr>
          <w:rFonts w:ascii="Times New Roman" w:hAnsi="Times New Roman" w:cs="Times New Roman"/>
          <w:lang w:val="en-US"/>
        </w:rPr>
        <w:t xml:space="preserve"> (2005)</w:t>
      </w:r>
      <w:r w:rsidRPr="00EF0BB4">
        <w:rPr>
          <w:rFonts w:ascii="Times New Roman" w:hAnsi="Times New Roman" w:cs="Times New Roman"/>
          <w:lang w:val="en-US"/>
        </w:rPr>
        <w:t>. Images in clinical medicine. Acquired acrodermatitis enteropathica. N Engl J Med</w:t>
      </w:r>
      <w:r>
        <w:rPr>
          <w:rFonts w:ascii="Times New Roman" w:hAnsi="Times New Roman" w:cs="Times New Roman"/>
          <w:lang w:val="en-US"/>
        </w:rPr>
        <w:t xml:space="preserve">: </w:t>
      </w:r>
      <w:r w:rsidRPr="00EF0BB4">
        <w:rPr>
          <w:rFonts w:ascii="Times New Roman" w:hAnsi="Times New Roman" w:cs="Times New Roman"/>
          <w:lang w:val="en-US"/>
        </w:rPr>
        <w:t>352:</w:t>
      </w:r>
      <w:r>
        <w:rPr>
          <w:rFonts w:ascii="Times New Roman" w:hAnsi="Times New Roman" w:cs="Times New Roman"/>
          <w:lang w:val="en-US"/>
        </w:rPr>
        <w:t xml:space="preserve"> </w:t>
      </w:r>
      <w:r w:rsidRPr="00EF0BB4">
        <w:rPr>
          <w:rFonts w:ascii="Times New Roman" w:hAnsi="Times New Roman" w:cs="Times New Roman"/>
          <w:lang w:val="en-US"/>
        </w:rPr>
        <w:t>1121.</w:t>
      </w:r>
    </w:p>
    <w:p w14:paraId="78E1A5C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Weaver</w:t>
      </w:r>
      <w:r>
        <w:rPr>
          <w:rFonts w:ascii="Times New Roman" w:hAnsi="Times New Roman" w:cs="Times New Roman"/>
          <w:lang w:val="en-US"/>
        </w:rPr>
        <w:t xml:space="preserve"> C.M.</w:t>
      </w:r>
      <w:r w:rsidRPr="00EF0BB4">
        <w:rPr>
          <w:rFonts w:ascii="Times New Roman" w:hAnsi="Times New Roman" w:cs="Times New Roman"/>
          <w:lang w:val="en-US"/>
        </w:rPr>
        <w:t xml:space="preserve">, </w:t>
      </w:r>
      <w:r>
        <w:rPr>
          <w:rFonts w:ascii="Times New Roman" w:hAnsi="Times New Roman" w:cs="Times New Roman"/>
          <w:lang w:val="en-US"/>
        </w:rPr>
        <w:t xml:space="preserve">R.P. </w:t>
      </w:r>
      <w:r w:rsidRPr="00EF0BB4">
        <w:rPr>
          <w:rFonts w:ascii="Times New Roman" w:hAnsi="Times New Roman" w:cs="Times New Roman"/>
          <w:lang w:val="en-US"/>
        </w:rPr>
        <w:t>Heaney. Calcium. In: Shils M</w:t>
      </w:r>
      <w:r>
        <w:rPr>
          <w:rFonts w:ascii="Times New Roman" w:hAnsi="Times New Roman" w:cs="Times New Roman"/>
          <w:lang w:val="en-US"/>
        </w:rPr>
        <w:t>.</w:t>
      </w:r>
      <w:r w:rsidRPr="00EF0BB4">
        <w:rPr>
          <w:rFonts w:ascii="Times New Roman" w:hAnsi="Times New Roman" w:cs="Times New Roman"/>
          <w:lang w:val="en-US"/>
        </w:rPr>
        <w:t>E</w:t>
      </w:r>
      <w:r>
        <w:rPr>
          <w:rFonts w:ascii="Times New Roman" w:hAnsi="Times New Roman" w:cs="Times New Roman"/>
          <w:lang w:val="en-US"/>
        </w:rPr>
        <w:t>.</w:t>
      </w:r>
      <w:r w:rsidRPr="00EF0BB4">
        <w:rPr>
          <w:rFonts w:ascii="Times New Roman" w:hAnsi="Times New Roman" w:cs="Times New Roman"/>
          <w:lang w:val="en-US"/>
        </w:rPr>
        <w:t>, Shike M</w:t>
      </w:r>
      <w:r>
        <w:rPr>
          <w:rFonts w:ascii="Times New Roman" w:hAnsi="Times New Roman" w:cs="Times New Roman"/>
          <w:lang w:val="en-US"/>
        </w:rPr>
        <w:t>.</w:t>
      </w:r>
      <w:r w:rsidRPr="00EF0BB4">
        <w:rPr>
          <w:rFonts w:ascii="Times New Roman" w:hAnsi="Times New Roman" w:cs="Times New Roman"/>
          <w:lang w:val="en-US"/>
        </w:rPr>
        <w:t>, Ross A</w:t>
      </w:r>
      <w:r>
        <w:rPr>
          <w:rFonts w:ascii="Times New Roman" w:hAnsi="Times New Roman" w:cs="Times New Roman"/>
          <w:lang w:val="en-US"/>
        </w:rPr>
        <w:t>.</w:t>
      </w:r>
      <w:r w:rsidRPr="00EF0BB4">
        <w:rPr>
          <w:rFonts w:ascii="Times New Roman" w:hAnsi="Times New Roman" w:cs="Times New Roman"/>
          <w:lang w:val="en-US"/>
        </w:rPr>
        <w:t>C</w:t>
      </w:r>
      <w:r>
        <w:rPr>
          <w:rFonts w:ascii="Times New Roman" w:hAnsi="Times New Roman" w:cs="Times New Roman"/>
          <w:lang w:val="en-US"/>
        </w:rPr>
        <w:t>.</w:t>
      </w:r>
      <w:r w:rsidRPr="00EF0BB4">
        <w:rPr>
          <w:rFonts w:ascii="Times New Roman" w:hAnsi="Times New Roman" w:cs="Times New Roman"/>
          <w:lang w:val="en-US"/>
        </w:rPr>
        <w:t>, Caballero B</w:t>
      </w:r>
      <w:r>
        <w:rPr>
          <w:rFonts w:ascii="Times New Roman" w:hAnsi="Times New Roman" w:cs="Times New Roman"/>
          <w:lang w:val="en-US"/>
        </w:rPr>
        <w:t>.</w:t>
      </w:r>
      <w:r w:rsidRPr="00EF0BB4">
        <w:rPr>
          <w:rFonts w:ascii="Times New Roman" w:hAnsi="Times New Roman" w:cs="Times New Roman"/>
          <w:lang w:val="en-US"/>
        </w:rPr>
        <w:t>, Cousins R</w:t>
      </w:r>
      <w:r>
        <w:rPr>
          <w:rFonts w:ascii="Times New Roman" w:hAnsi="Times New Roman" w:cs="Times New Roman"/>
          <w:lang w:val="en-US"/>
        </w:rPr>
        <w:t>.</w:t>
      </w:r>
      <w:r w:rsidRPr="00EF0BB4">
        <w:rPr>
          <w:rFonts w:ascii="Times New Roman" w:hAnsi="Times New Roman" w:cs="Times New Roman"/>
          <w:lang w:val="en-US"/>
        </w:rPr>
        <w:t>J</w:t>
      </w:r>
      <w:r>
        <w:rPr>
          <w:rFonts w:ascii="Times New Roman" w:hAnsi="Times New Roman" w:cs="Times New Roman"/>
          <w:lang w:val="en-US"/>
        </w:rPr>
        <w:t>. (2006)</w:t>
      </w:r>
      <w:r w:rsidRPr="00EF0BB4">
        <w:rPr>
          <w:rFonts w:ascii="Times New Roman" w:hAnsi="Times New Roman" w:cs="Times New Roman"/>
          <w:lang w:val="en-US"/>
        </w:rPr>
        <w:t>. Modern Nutrition in Health and Disease</w:t>
      </w:r>
      <w:r>
        <w:rPr>
          <w:rFonts w:ascii="Times New Roman" w:hAnsi="Times New Roman" w:cs="Times New Roman"/>
          <w:lang w:val="en-US"/>
        </w:rPr>
        <w:t xml:space="preserve">: </w:t>
      </w:r>
      <w:r w:rsidRPr="00EF0BB4">
        <w:rPr>
          <w:rFonts w:ascii="Times New Roman" w:hAnsi="Times New Roman" w:cs="Times New Roman"/>
          <w:lang w:val="en-US"/>
        </w:rPr>
        <w:t>10</w:t>
      </w:r>
      <w:r>
        <w:rPr>
          <w:rFonts w:ascii="Times New Roman" w:hAnsi="Times New Roman" w:cs="Times New Roman"/>
          <w:lang w:val="en-US"/>
        </w:rPr>
        <w:t xml:space="preserve">: </w:t>
      </w:r>
      <w:r w:rsidRPr="00EF0BB4">
        <w:rPr>
          <w:rFonts w:ascii="Times New Roman" w:hAnsi="Times New Roman" w:cs="Times New Roman"/>
          <w:lang w:val="en-US"/>
        </w:rPr>
        <w:t>194-</w:t>
      </w:r>
      <w:r>
        <w:rPr>
          <w:rFonts w:ascii="Times New Roman" w:hAnsi="Times New Roman" w:cs="Times New Roman"/>
          <w:lang w:val="en-US"/>
        </w:rPr>
        <w:t xml:space="preserve"> </w:t>
      </w:r>
      <w:r w:rsidRPr="00EF0BB4">
        <w:rPr>
          <w:rFonts w:ascii="Times New Roman" w:hAnsi="Times New Roman" w:cs="Times New Roman"/>
          <w:lang w:val="en-US"/>
        </w:rPr>
        <w:t>210.</w:t>
      </w:r>
    </w:p>
    <w:p w14:paraId="03A0BE4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Wedren</w:t>
      </w:r>
      <w:r>
        <w:rPr>
          <w:rFonts w:ascii="Times New Roman" w:hAnsi="Times New Roman" w:cs="Times New Roman"/>
          <w:lang w:val="en-US"/>
        </w:rPr>
        <w:t xml:space="preserve"> S.</w:t>
      </w:r>
      <w:r w:rsidRPr="00EF0BB4">
        <w:rPr>
          <w:rFonts w:ascii="Times New Roman" w:hAnsi="Times New Roman" w:cs="Times New Roman"/>
          <w:lang w:val="en-US"/>
        </w:rPr>
        <w:t xml:space="preserve"> et al., (2004). Oestrogen receptor alpha gene haplotype and postmenopausal breast cancer risk: A case control study</w:t>
      </w:r>
      <w:r>
        <w:rPr>
          <w:rFonts w:ascii="Times New Roman" w:hAnsi="Times New Roman" w:cs="Times New Roman"/>
          <w:lang w:val="en-US"/>
        </w:rPr>
        <w:t>.</w:t>
      </w:r>
      <w:r w:rsidRPr="00EF0BB4">
        <w:rPr>
          <w:rFonts w:ascii="Times New Roman" w:hAnsi="Times New Roman" w:cs="Times New Roman"/>
          <w:lang w:val="en-US"/>
        </w:rPr>
        <w:t xml:space="preserve"> Breast Cancer Res</w:t>
      </w:r>
      <w:r>
        <w:rPr>
          <w:rFonts w:ascii="Times New Roman" w:hAnsi="Times New Roman" w:cs="Times New Roman"/>
          <w:lang w:val="en-US"/>
        </w:rPr>
        <w:t>:</w:t>
      </w:r>
      <w:r w:rsidRPr="00EF0BB4">
        <w:rPr>
          <w:rFonts w:ascii="Times New Roman" w:hAnsi="Times New Roman" w:cs="Times New Roman"/>
          <w:lang w:val="en-US"/>
        </w:rPr>
        <w:t xml:space="preserve"> 6: 437</w:t>
      </w:r>
      <w:r>
        <w:rPr>
          <w:rFonts w:ascii="Times New Roman" w:hAnsi="Times New Roman" w:cs="Times New Roman"/>
          <w:lang w:val="en-US"/>
        </w:rPr>
        <w:t xml:space="preserve">- </w:t>
      </w:r>
      <w:r w:rsidRPr="00EF0BB4">
        <w:rPr>
          <w:rFonts w:ascii="Times New Roman" w:hAnsi="Times New Roman" w:cs="Times New Roman"/>
          <w:lang w:val="en-US"/>
        </w:rPr>
        <w:t>449.</w:t>
      </w:r>
    </w:p>
    <w:p w14:paraId="48B133B7" w14:textId="77777777" w:rsidR="002679D6" w:rsidRDefault="002679D6" w:rsidP="00580D30">
      <w:pPr>
        <w:jc w:val="both"/>
        <w:rPr>
          <w:rFonts w:ascii="Times New Roman" w:hAnsi="Times New Roman" w:cs="Times New Roman"/>
          <w:lang w:val="en-US"/>
        </w:rPr>
      </w:pPr>
      <w:r w:rsidRPr="00EF0BB4">
        <w:rPr>
          <w:rFonts w:ascii="Times New Roman" w:hAnsi="Times New Roman" w:cs="Times New Roman"/>
          <w:lang w:val="en-US"/>
        </w:rPr>
        <w:t>Weinstein</w:t>
      </w:r>
      <w:r>
        <w:rPr>
          <w:rFonts w:ascii="Times New Roman" w:hAnsi="Times New Roman" w:cs="Times New Roman"/>
          <w:lang w:val="en-US"/>
        </w:rPr>
        <w:t xml:space="preserve"> M.</w:t>
      </w:r>
      <w:r w:rsidRPr="00EF0BB4">
        <w:rPr>
          <w:rFonts w:ascii="Times New Roman" w:hAnsi="Times New Roman" w:cs="Times New Roman"/>
          <w:lang w:val="en-US"/>
        </w:rPr>
        <w:t xml:space="preserve">, </w:t>
      </w:r>
      <w:r>
        <w:rPr>
          <w:rFonts w:ascii="Times New Roman" w:hAnsi="Times New Roman" w:cs="Times New Roman"/>
          <w:lang w:val="en-US"/>
        </w:rPr>
        <w:t xml:space="preserve">P. </w:t>
      </w:r>
      <w:r w:rsidRPr="00EF0BB4">
        <w:rPr>
          <w:rFonts w:ascii="Times New Roman" w:hAnsi="Times New Roman" w:cs="Times New Roman"/>
          <w:lang w:val="en-US"/>
        </w:rPr>
        <w:t>Babyn</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S. </w:t>
      </w:r>
      <w:r w:rsidRPr="00EF0BB4">
        <w:rPr>
          <w:rFonts w:ascii="Times New Roman" w:hAnsi="Times New Roman" w:cs="Times New Roman"/>
          <w:lang w:val="en-US"/>
        </w:rPr>
        <w:t>Zlotkin</w:t>
      </w:r>
      <w:r>
        <w:rPr>
          <w:rFonts w:ascii="Times New Roman" w:hAnsi="Times New Roman" w:cs="Times New Roman"/>
          <w:lang w:val="en-US"/>
        </w:rPr>
        <w:t xml:space="preserve"> (2001)</w:t>
      </w:r>
      <w:r w:rsidRPr="00EF0BB4">
        <w:rPr>
          <w:rFonts w:ascii="Times New Roman" w:hAnsi="Times New Roman" w:cs="Times New Roman"/>
          <w:lang w:val="en-US"/>
        </w:rPr>
        <w:t>. An orange a day keeps the doctor away: scurvy in the year</w:t>
      </w:r>
      <w:r>
        <w:rPr>
          <w:rFonts w:ascii="Times New Roman" w:hAnsi="Times New Roman" w:cs="Times New Roman"/>
          <w:lang w:val="en-US"/>
        </w:rPr>
        <w:t>.</w:t>
      </w:r>
      <w:r w:rsidRPr="00EF0BB4">
        <w:rPr>
          <w:rFonts w:ascii="Times New Roman" w:hAnsi="Times New Roman" w:cs="Times New Roman"/>
          <w:lang w:val="en-US"/>
        </w:rPr>
        <w:t xml:space="preserve"> Pediatrics</w:t>
      </w:r>
      <w:r>
        <w:rPr>
          <w:rFonts w:ascii="Times New Roman" w:hAnsi="Times New Roman" w:cs="Times New Roman"/>
          <w:lang w:val="en-US"/>
        </w:rPr>
        <w:t>:</w:t>
      </w:r>
      <w:r w:rsidRPr="00EF0BB4">
        <w:rPr>
          <w:rFonts w:ascii="Times New Roman" w:hAnsi="Times New Roman" w:cs="Times New Roman"/>
          <w:lang w:val="en-US"/>
        </w:rPr>
        <w:t xml:space="preserve"> 108:</w:t>
      </w:r>
      <w:r>
        <w:rPr>
          <w:rFonts w:ascii="Times New Roman" w:hAnsi="Times New Roman" w:cs="Times New Roman"/>
          <w:lang w:val="en-US"/>
        </w:rPr>
        <w:t xml:space="preserve"> </w:t>
      </w:r>
      <w:r w:rsidRPr="00EF0BB4">
        <w:rPr>
          <w:rFonts w:ascii="Times New Roman" w:hAnsi="Times New Roman" w:cs="Times New Roman"/>
          <w:lang w:val="en-US"/>
        </w:rPr>
        <w:t xml:space="preserve">55. </w:t>
      </w:r>
    </w:p>
    <w:p w14:paraId="5119BF9B" w14:textId="77777777" w:rsidR="002679D6" w:rsidRPr="00EF0BB4" w:rsidRDefault="002679D6" w:rsidP="00580D30">
      <w:pPr>
        <w:jc w:val="both"/>
        <w:rPr>
          <w:rFonts w:ascii="Times New Roman" w:hAnsi="Times New Roman" w:cs="Times New Roman"/>
          <w:lang w:val="en-US"/>
        </w:rPr>
      </w:pPr>
      <w:r w:rsidRPr="00E90270">
        <w:rPr>
          <w:rFonts w:ascii="Times New Roman" w:hAnsi="Times New Roman" w:cs="Times New Roman"/>
          <w:lang w:val="en-US"/>
        </w:rPr>
        <w:t>Weir</w:t>
      </w:r>
      <w:r>
        <w:rPr>
          <w:rFonts w:ascii="Times New Roman" w:hAnsi="Times New Roman" w:cs="Times New Roman"/>
          <w:lang w:val="en-US"/>
        </w:rPr>
        <w:t xml:space="preserve"> M.</w:t>
      </w:r>
      <w:r w:rsidRPr="00E90270">
        <w:rPr>
          <w:rFonts w:ascii="Times New Roman" w:hAnsi="Times New Roman" w:cs="Times New Roman"/>
          <w:lang w:val="en-US"/>
        </w:rPr>
        <w:t xml:space="preserve">, </w:t>
      </w:r>
      <w:r>
        <w:rPr>
          <w:rFonts w:ascii="Times New Roman" w:hAnsi="Times New Roman" w:cs="Times New Roman"/>
          <w:lang w:val="en-US"/>
        </w:rPr>
        <w:t xml:space="preserve">K. </w:t>
      </w:r>
      <w:r w:rsidRPr="00E90270">
        <w:rPr>
          <w:rFonts w:ascii="Times New Roman" w:hAnsi="Times New Roman" w:cs="Times New Roman"/>
          <w:lang w:val="en-US"/>
        </w:rPr>
        <w:t xml:space="preserve">Morin, </w:t>
      </w:r>
      <w:r>
        <w:rPr>
          <w:rFonts w:ascii="Times New Roman" w:hAnsi="Times New Roman" w:cs="Times New Roman"/>
          <w:lang w:val="en-US"/>
        </w:rPr>
        <w:t xml:space="preserve">N. </w:t>
      </w:r>
      <w:r w:rsidRPr="00E90270">
        <w:rPr>
          <w:rFonts w:ascii="Times New Roman" w:hAnsi="Times New Roman" w:cs="Times New Roman"/>
          <w:lang w:val="en-US"/>
        </w:rPr>
        <w:t>Ries, et al. (2010)</w:t>
      </w:r>
      <w:r>
        <w:rPr>
          <w:rFonts w:ascii="Times New Roman" w:hAnsi="Times New Roman" w:cs="Times New Roman"/>
          <w:lang w:val="en-US"/>
        </w:rPr>
        <w:t>.</w:t>
      </w:r>
      <w:r w:rsidRPr="00E90270">
        <w:rPr>
          <w:rFonts w:ascii="Times New Roman" w:hAnsi="Times New Roman" w:cs="Times New Roman"/>
          <w:lang w:val="en-US"/>
        </w:rPr>
        <w:t xml:space="preserve"> Canadian health care professionals’ knowledge, attitudes and perceptions of nutritional genomics. </w:t>
      </w:r>
      <w:r w:rsidRPr="009A27E1">
        <w:rPr>
          <w:rFonts w:ascii="Times New Roman" w:hAnsi="Times New Roman" w:cs="Times New Roman"/>
          <w:lang w:val="en-US"/>
        </w:rPr>
        <w:t>Br J Nutr</w:t>
      </w:r>
      <w:r>
        <w:rPr>
          <w:rFonts w:ascii="Times New Roman" w:hAnsi="Times New Roman" w:cs="Times New Roman"/>
          <w:lang w:val="en-US"/>
        </w:rPr>
        <w:t>:</w:t>
      </w:r>
      <w:r w:rsidRPr="009A27E1">
        <w:rPr>
          <w:rFonts w:ascii="Times New Roman" w:hAnsi="Times New Roman" w:cs="Times New Roman"/>
          <w:lang w:val="en-US"/>
        </w:rPr>
        <w:t xml:space="preserve"> 104</w:t>
      </w:r>
      <w:r>
        <w:rPr>
          <w:rFonts w:ascii="Times New Roman" w:hAnsi="Times New Roman" w:cs="Times New Roman"/>
          <w:lang w:val="en-US"/>
        </w:rPr>
        <w:t>:</w:t>
      </w:r>
      <w:r w:rsidRPr="009A27E1">
        <w:rPr>
          <w:rFonts w:ascii="Times New Roman" w:hAnsi="Times New Roman" w:cs="Times New Roman"/>
          <w:lang w:val="en-US"/>
        </w:rPr>
        <w:t xml:space="preserve"> 1112</w:t>
      </w:r>
      <w:r>
        <w:rPr>
          <w:rFonts w:ascii="Times New Roman" w:hAnsi="Times New Roman" w:cs="Times New Roman"/>
          <w:lang w:val="en-US"/>
        </w:rPr>
        <w:t xml:space="preserve">- </w:t>
      </w:r>
      <w:r w:rsidRPr="009A27E1">
        <w:rPr>
          <w:rFonts w:ascii="Times New Roman" w:hAnsi="Times New Roman" w:cs="Times New Roman"/>
          <w:lang w:val="en-US"/>
        </w:rPr>
        <w:t>1119.</w:t>
      </w:r>
    </w:p>
    <w:p w14:paraId="63D88C20"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Weisberg</w:t>
      </w:r>
      <w:r>
        <w:rPr>
          <w:rFonts w:ascii="Times New Roman" w:hAnsi="Times New Roman" w:cs="Times New Roman"/>
          <w:lang w:val="en-US"/>
        </w:rPr>
        <w:t xml:space="preserve"> P.</w:t>
      </w:r>
      <w:r w:rsidRPr="00EF0BB4">
        <w:rPr>
          <w:rFonts w:ascii="Times New Roman" w:hAnsi="Times New Roman" w:cs="Times New Roman"/>
          <w:lang w:val="en-US"/>
        </w:rPr>
        <w:t xml:space="preserve">, </w:t>
      </w:r>
      <w:r>
        <w:rPr>
          <w:rFonts w:ascii="Times New Roman" w:hAnsi="Times New Roman" w:cs="Times New Roman"/>
          <w:lang w:val="en-US"/>
        </w:rPr>
        <w:t xml:space="preserve">K.S. </w:t>
      </w:r>
      <w:r w:rsidRPr="00EF0BB4">
        <w:rPr>
          <w:rFonts w:ascii="Times New Roman" w:hAnsi="Times New Roman" w:cs="Times New Roman"/>
          <w:lang w:val="en-US"/>
        </w:rPr>
        <w:t xml:space="preserve">Scanlon, </w:t>
      </w:r>
      <w:r>
        <w:rPr>
          <w:rFonts w:ascii="Times New Roman" w:hAnsi="Times New Roman" w:cs="Times New Roman"/>
          <w:lang w:val="en-US"/>
        </w:rPr>
        <w:t xml:space="preserve">R. </w:t>
      </w:r>
      <w:r w:rsidRPr="00EF0BB4">
        <w:rPr>
          <w:rFonts w:ascii="Times New Roman" w:hAnsi="Times New Roman" w:cs="Times New Roman"/>
          <w:lang w:val="en-US"/>
        </w:rPr>
        <w:t>Li</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M.E. </w:t>
      </w:r>
      <w:r w:rsidRPr="00EF0BB4">
        <w:rPr>
          <w:rFonts w:ascii="Times New Roman" w:hAnsi="Times New Roman" w:cs="Times New Roman"/>
          <w:lang w:val="en-US"/>
        </w:rPr>
        <w:t>Cogswell</w:t>
      </w:r>
      <w:r>
        <w:rPr>
          <w:rFonts w:ascii="Times New Roman" w:hAnsi="Times New Roman" w:cs="Times New Roman"/>
          <w:lang w:val="en-US"/>
        </w:rPr>
        <w:t xml:space="preserve"> (2004)</w:t>
      </w:r>
      <w:r w:rsidRPr="00EF0BB4">
        <w:rPr>
          <w:rFonts w:ascii="Times New Roman" w:hAnsi="Times New Roman" w:cs="Times New Roman"/>
          <w:lang w:val="en-US"/>
        </w:rPr>
        <w:t>. Nutritional rickets among children in the United States: Review of cases reported between 1986 and 2003. Am J Clin Nutr</w:t>
      </w:r>
      <w:r>
        <w:rPr>
          <w:rFonts w:ascii="Times New Roman" w:hAnsi="Times New Roman" w:cs="Times New Roman"/>
          <w:lang w:val="en-US"/>
        </w:rPr>
        <w:t xml:space="preserve">: </w:t>
      </w:r>
      <w:r w:rsidRPr="00EF0BB4">
        <w:rPr>
          <w:rFonts w:ascii="Times New Roman" w:hAnsi="Times New Roman" w:cs="Times New Roman"/>
          <w:lang w:val="en-US"/>
        </w:rPr>
        <w:t>80:</w:t>
      </w:r>
      <w:r>
        <w:rPr>
          <w:rFonts w:ascii="Times New Roman" w:hAnsi="Times New Roman" w:cs="Times New Roman"/>
          <w:lang w:val="en-US"/>
        </w:rPr>
        <w:t xml:space="preserve"> </w:t>
      </w:r>
      <w:r w:rsidRPr="00EF0BB4">
        <w:rPr>
          <w:rFonts w:ascii="Times New Roman" w:hAnsi="Times New Roman" w:cs="Times New Roman"/>
          <w:lang w:val="en-US"/>
        </w:rPr>
        <w:t>1697-</w:t>
      </w:r>
      <w:r>
        <w:rPr>
          <w:rFonts w:ascii="Times New Roman" w:hAnsi="Times New Roman" w:cs="Times New Roman"/>
          <w:lang w:val="en-US"/>
        </w:rPr>
        <w:t xml:space="preserve"> 1</w:t>
      </w:r>
      <w:r w:rsidRPr="00EF0BB4">
        <w:rPr>
          <w:rFonts w:ascii="Times New Roman" w:hAnsi="Times New Roman" w:cs="Times New Roman"/>
          <w:lang w:val="en-US"/>
        </w:rPr>
        <w:t xml:space="preserve">705. </w:t>
      </w:r>
    </w:p>
    <w:p w14:paraId="05849A45"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Wessling-Resnick M. (2010) Iron homeostasis and the inflammatory response. Nat Lib Med: 30: 105- 122.</w:t>
      </w:r>
    </w:p>
    <w:p w14:paraId="4B1EF918" w14:textId="77777777" w:rsidR="002679D6" w:rsidRPr="002679D6" w:rsidRDefault="002679D6" w:rsidP="00580D30">
      <w:pPr>
        <w:jc w:val="both"/>
        <w:rPr>
          <w:rFonts w:ascii="Times New Roman" w:hAnsi="Times New Roman" w:cs="Times New Roman"/>
          <w:lang w:val="en-US"/>
        </w:rPr>
      </w:pPr>
      <w:r w:rsidRPr="002679D6">
        <w:rPr>
          <w:rFonts w:ascii="Times New Roman" w:hAnsi="Times New Roman" w:cs="Times New Roman"/>
          <w:lang w:val="en-US"/>
        </w:rPr>
        <w:t>World Health Organization (2009). Global Prevalence of Vitamin A Deficiency in Populations at Risk 1995–2005: WHO Global Database on Vitamin A Deficiencyexternal. Geneva: World Health Organization.</w:t>
      </w:r>
    </w:p>
    <w:p w14:paraId="7E46F81D" w14:textId="77777777" w:rsidR="002679D6" w:rsidRPr="00EF0BB4" w:rsidRDefault="002679D6" w:rsidP="00580D30">
      <w:pPr>
        <w:jc w:val="both"/>
        <w:rPr>
          <w:rFonts w:ascii="Times New Roman" w:hAnsi="Times New Roman" w:cs="Times New Roman"/>
          <w:lang w:val="en-US"/>
        </w:rPr>
      </w:pPr>
      <w:r w:rsidRPr="00EF0BB4">
        <w:rPr>
          <w:rFonts w:ascii="Times New Roman" w:hAnsi="Times New Roman" w:cs="Times New Roman"/>
          <w:lang w:val="en-US"/>
        </w:rPr>
        <w:t>Xiao</w:t>
      </w:r>
      <w:r>
        <w:rPr>
          <w:rFonts w:ascii="Times New Roman" w:hAnsi="Times New Roman" w:cs="Times New Roman"/>
          <w:lang w:val="en-US"/>
        </w:rPr>
        <w:t xml:space="preserve"> Q.</w:t>
      </w:r>
      <w:r w:rsidRPr="00EF0BB4">
        <w:rPr>
          <w:rFonts w:ascii="Times New Roman" w:hAnsi="Times New Roman" w:cs="Times New Roman"/>
          <w:lang w:val="en-US"/>
        </w:rPr>
        <w:t>,</w:t>
      </w:r>
      <w:r>
        <w:rPr>
          <w:rFonts w:ascii="Times New Roman" w:hAnsi="Times New Roman" w:cs="Times New Roman"/>
          <w:lang w:val="en-US"/>
        </w:rPr>
        <w:t xml:space="preserve"> R.A. </w:t>
      </w:r>
      <w:r w:rsidRPr="00EF0BB4">
        <w:rPr>
          <w:rFonts w:ascii="Times New Roman" w:hAnsi="Times New Roman" w:cs="Times New Roman"/>
          <w:lang w:val="en-US"/>
        </w:rPr>
        <w:t xml:space="preserve">Murphy, </w:t>
      </w:r>
      <w:r>
        <w:rPr>
          <w:rFonts w:ascii="Times New Roman" w:hAnsi="Times New Roman" w:cs="Times New Roman"/>
          <w:lang w:val="en-US"/>
        </w:rPr>
        <w:t xml:space="preserve">D.K. </w:t>
      </w:r>
      <w:r w:rsidRPr="00EF0BB4">
        <w:rPr>
          <w:rFonts w:ascii="Times New Roman" w:hAnsi="Times New Roman" w:cs="Times New Roman"/>
          <w:lang w:val="en-US"/>
        </w:rPr>
        <w:t xml:space="preserve">Houston, </w:t>
      </w:r>
      <w:r>
        <w:rPr>
          <w:rFonts w:ascii="Times New Roman" w:hAnsi="Times New Roman" w:cs="Times New Roman"/>
          <w:lang w:val="en-US"/>
        </w:rPr>
        <w:t xml:space="preserve">T.B. </w:t>
      </w:r>
      <w:r w:rsidRPr="00EF0BB4">
        <w:rPr>
          <w:rFonts w:ascii="Times New Roman" w:hAnsi="Times New Roman" w:cs="Times New Roman"/>
          <w:lang w:val="en-US"/>
        </w:rPr>
        <w:t xml:space="preserve">Harris, </w:t>
      </w:r>
      <w:r>
        <w:rPr>
          <w:rFonts w:ascii="Times New Roman" w:hAnsi="Times New Roman" w:cs="Times New Roman"/>
          <w:lang w:val="en-US"/>
        </w:rPr>
        <w:t xml:space="preserve">W.H. </w:t>
      </w:r>
      <w:r w:rsidRPr="00EF0BB4">
        <w:rPr>
          <w:rFonts w:ascii="Times New Roman" w:hAnsi="Times New Roman" w:cs="Times New Roman"/>
          <w:lang w:val="en-US"/>
        </w:rPr>
        <w:t>Chow</w:t>
      </w:r>
      <w:r>
        <w:rPr>
          <w:rFonts w:ascii="Times New Roman" w:hAnsi="Times New Roman" w:cs="Times New Roman"/>
          <w:lang w:val="en-US"/>
        </w:rPr>
        <w:t xml:space="preserve"> &amp;</w:t>
      </w:r>
      <w:r w:rsidRPr="00EF0BB4">
        <w:rPr>
          <w:rFonts w:ascii="Times New Roman" w:hAnsi="Times New Roman" w:cs="Times New Roman"/>
          <w:lang w:val="en-US"/>
        </w:rPr>
        <w:t xml:space="preserve"> </w:t>
      </w:r>
      <w:r>
        <w:rPr>
          <w:rFonts w:ascii="Times New Roman" w:hAnsi="Times New Roman" w:cs="Times New Roman"/>
          <w:lang w:val="en-US"/>
        </w:rPr>
        <w:t xml:space="preserve">Y. </w:t>
      </w:r>
      <w:r w:rsidRPr="00EF0BB4">
        <w:rPr>
          <w:rFonts w:ascii="Times New Roman" w:hAnsi="Times New Roman" w:cs="Times New Roman"/>
          <w:lang w:val="en-US"/>
        </w:rPr>
        <w:t>Park</w:t>
      </w:r>
      <w:r>
        <w:rPr>
          <w:rFonts w:ascii="Times New Roman" w:hAnsi="Times New Roman" w:cs="Times New Roman"/>
          <w:lang w:val="en-US"/>
        </w:rPr>
        <w:t xml:space="preserve"> (2013)</w:t>
      </w:r>
      <w:r w:rsidRPr="00EF0BB4">
        <w:rPr>
          <w:rFonts w:ascii="Times New Roman" w:hAnsi="Times New Roman" w:cs="Times New Roman"/>
          <w:lang w:val="en-US"/>
        </w:rPr>
        <w:t>. Dietary and Supplemental Calcium Intake and Cardiovascular Disease Mortality: The National Institutes of Health-</w:t>
      </w:r>
      <w:r>
        <w:rPr>
          <w:rFonts w:ascii="Times New Roman" w:hAnsi="Times New Roman" w:cs="Times New Roman"/>
          <w:lang w:val="en-US"/>
        </w:rPr>
        <w:t xml:space="preserve"> </w:t>
      </w:r>
      <w:r w:rsidRPr="00EF0BB4">
        <w:rPr>
          <w:rFonts w:ascii="Times New Roman" w:hAnsi="Times New Roman" w:cs="Times New Roman"/>
          <w:lang w:val="en-US"/>
        </w:rPr>
        <w:t>AARP Diet and Health Study. JAMA Intern Med</w:t>
      </w:r>
      <w:r>
        <w:rPr>
          <w:rFonts w:ascii="Times New Roman" w:hAnsi="Times New Roman" w:cs="Times New Roman"/>
          <w:lang w:val="en-US"/>
        </w:rPr>
        <w:t>:</w:t>
      </w:r>
      <w:r w:rsidRPr="00EF0BB4">
        <w:rPr>
          <w:rFonts w:ascii="Times New Roman" w:hAnsi="Times New Roman" w:cs="Times New Roman"/>
          <w:lang w:val="en-US"/>
        </w:rPr>
        <w:t xml:space="preserve"> 4:</w:t>
      </w:r>
      <w:r>
        <w:rPr>
          <w:rFonts w:ascii="Times New Roman" w:hAnsi="Times New Roman" w:cs="Times New Roman"/>
          <w:lang w:val="en-US"/>
        </w:rPr>
        <w:t xml:space="preserve"> </w:t>
      </w:r>
      <w:r w:rsidRPr="00EF0BB4">
        <w:rPr>
          <w:rFonts w:ascii="Times New Roman" w:hAnsi="Times New Roman" w:cs="Times New Roman"/>
          <w:lang w:val="en-US"/>
        </w:rPr>
        <w:t>1-</w:t>
      </w:r>
      <w:r>
        <w:rPr>
          <w:rFonts w:ascii="Times New Roman" w:hAnsi="Times New Roman" w:cs="Times New Roman"/>
          <w:lang w:val="en-US"/>
        </w:rPr>
        <w:t xml:space="preserve"> </w:t>
      </w:r>
      <w:r w:rsidRPr="00EF0BB4">
        <w:rPr>
          <w:rFonts w:ascii="Times New Roman" w:hAnsi="Times New Roman" w:cs="Times New Roman"/>
          <w:lang w:val="en-US"/>
        </w:rPr>
        <w:t>8.</w:t>
      </w:r>
    </w:p>
    <w:p w14:paraId="03A96E0B" w14:textId="77777777" w:rsidR="002679D6" w:rsidRPr="00CF6574" w:rsidRDefault="002679D6" w:rsidP="00580D30">
      <w:pPr>
        <w:jc w:val="both"/>
        <w:rPr>
          <w:rFonts w:ascii="Times New Roman" w:hAnsi="Times New Roman" w:cs="Times New Roman"/>
          <w:lang w:val="en-US"/>
        </w:rPr>
      </w:pPr>
      <w:r w:rsidRPr="00EF0BB4">
        <w:rPr>
          <w:rFonts w:ascii="Times New Roman" w:hAnsi="Times New Roman" w:cs="Times New Roman"/>
          <w:lang w:val="en-US"/>
        </w:rPr>
        <w:t>Zittoun</w:t>
      </w:r>
      <w:r>
        <w:rPr>
          <w:rFonts w:ascii="Times New Roman" w:hAnsi="Times New Roman" w:cs="Times New Roman"/>
          <w:lang w:val="en-US"/>
        </w:rPr>
        <w:t xml:space="preserve"> J. &amp;</w:t>
      </w:r>
      <w:r w:rsidRPr="00EF0BB4">
        <w:rPr>
          <w:rFonts w:ascii="Times New Roman" w:hAnsi="Times New Roman" w:cs="Times New Roman"/>
          <w:lang w:val="en-US"/>
        </w:rPr>
        <w:t xml:space="preserve"> </w:t>
      </w:r>
      <w:r>
        <w:rPr>
          <w:rFonts w:ascii="Times New Roman" w:hAnsi="Times New Roman" w:cs="Times New Roman"/>
          <w:lang w:val="en-US"/>
        </w:rPr>
        <w:t xml:space="preserve">R. </w:t>
      </w:r>
      <w:r w:rsidRPr="00EF0BB4">
        <w:rPr>
          <w:rFonts w:ascii="Times New Roman" w:hAnsi="Times New Roman" w:cs="Times New Roman"/>
          <w:lang w:val="en-US"/>
        </w:rPr>
        <w:t>Zittoun</w:t>
      </w:r>
      <w:r>
        <w:rPr>
          <w:rFonts w:ascii="Times New Roman" w:hAnsi="Times New Roman" w:cs="Times New Roman"/>
          <w:lang w:val="en-US"/>
        </w:rPr>
        <w:t xml:space="preserve"> (1999)</w:t>
      </w:r>
      <w:r w:rsidRPr="00EF0BB4">
        <w:rPr>
          <w:rFonts w:ascii="Times New Roman" w:hAnsi="Times New Roman" w:cs="Times New Roman"/>
          <w:lang w:val="en-US"/>
        </w:rPr>
        <w:t xml:space="preserve">. Modern clinical testing strategies in cobalamin and folate deficiency. </w:t>
      </w:r>
      <w:r w:rsidRPr="00CF6574">
        <w:rPr>
          <w:rFonts w:ascii="Times New Roman" w:hAnsi="Times New Roman" w:cs="Times New Roman"/>
          <w:lang w:val="en-US"/>
        </w:rPr>
        <w:t>Sem Hematol</w:t>
      </w:r>
      <w:r>
        <w:rPr>
          <w:rFonts w:ascii="Times New Roman" w:hAnsi="Times New Roman" w:cs="Times New Roman"/>
          <w:lang w:val="en-US"/>
        </w:rPr>
        <w:t xml:space="preserve">: </w:t>
      </w:r>
      <w:r w:rsidRPr="00CF6574">
        <w:rPr>
          <w:rFonts w:ascii="Times New Roman" w:hAnsi="Times New Roman" w:cs="Times New Roman"/>
          <w:lang w:val="en-US"/>
        </w:rPr>
        <w:t>36:</w:t>
      </w:r>
      <w:r>
        <w:rPr>
          <w:rFonts w:ascii="Times New Roman" w:hAnsi="Times New Roman" w:cs="Times New Roman"/>
          <w:lang w:val="en-US"/>
        </w:rPr>
        <w:t xml:space="preserve"> </w:t>
      </w:r>
      <w:r w:rsidRPr="00CF6574">
        <w:rPr>
          <w:rFonts w:ascii="Times New Roman" w:hAnsi="Times New Roman" w:cs="Times New Roman"/>
          <w:lang w:val="en-US"/>
        </w:rPr>
        <w:t>35-46.</w:t>
      </w:r>
    </w:p>
    <w:sectPr w:rsidR="002679D6" w:rsidRPr="00CF6574" w:rsidSect="00C113A8">
      <w:footerReference w:type="default" r:id="rId44"/>
      <w:pgSz w:w="11906" w:h="16838"/>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0D662" w14:textId="77777777" w:rsidR="00DB1DE5" w:rsidRDefault="00DB1DE5" w:rsidP="0085697B">
      <w:pPr>
        <w:spacing w:after="0" w:line="240" w:lineRule="auto"/>
      </w:pPr>
      <w:r>
        <w:separator/>
      </w:r>
    </w:p>
  </w:endnote>
  <w:endnote w:type="continuationSeparator" w:id="0">
    <w:p w14:paraId="3A271484" w14:textId="77777777" w:rsidR="00DB1DE5" w:rsidRDefault="00DB1DE5" w:rsidP="00856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ECE65" w14:textId="77777777" w:rsidR="005322D3" w:rsidRDefault="00DB1DE5">
    <w:pPr>
      <w:pStyle w:val="a7"/>
    </w:pPr>
    <w:r>
      <w:rPr>
        <w:noProof/>
        <w:color w:val="4472C4" w:themeColor="accent1"/>
      </w:rPr>
      <w:pict w14:anchorId="403A74D8">
        <v:rect id="Ορθογώνιο 452" o:spid="_x0000_s2049" style="position:absolute;margin-left:0;margin-top:0;width:563.55pt;height:797.7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" filled="f" strokecolor="#747070 [1614]" strokeweight="1.25pt">
          <v:path arrowok="t"/>
          <w10:wrap anchorx="page" anchory="page"/>
        </v:rect>
      </w:pict>
    </w:r>
    <w:r w:rsidR="005322D3">
      <w:rPr>
        <w:color w:val="4472C4" w:themeColor="accent1"/>
      </w:rPr>
      <w:t xml:space="preserve"> </w:t>
    </w:r>
    <w:r w:rsidR="005322D3">
      <w:rPr>
        <w:color w:val="4472C4" w:themeColor="accent1"/>
      </w:rPr>
      <w:ptab w:relativeTo="margin" w:alignment="center" w:leader="none"/>
    </w:r>
    <w:r w:rsidR="005322D3">
      <w:rPr>
        <w:color w:val="4472C4" w:themeColor="accent1"/>
      </w:rPr>
      <w:t>-</w:t>
    </w:r>
    <w:r w:rsidR="005322D3" w:rsidRPr="00C113A8">
      <w:rPr>
        <w:rFonts w:eastAsiaTheme="minorEastAsia"/>
        <w:sz w:val="24"/>
        <w:szCs w:val="20"/>
      </w:rPr>
      <w:fldChar w:fldCharType="begin"/>
    </w:r>
    <w:r w:rsidR="005322D3" w:rsidRPr="00C113A8">
      <w:rPr>
        <w:sz w:val="24"/>
        <w:szCs w:val="20"/>
      </w:rPr>
      <w:instrText>PAGE    \* MERGEFORMAT</w:instrText>
    </w:r>
    <w:r w:rsidR="005322D3" w:rsidRPr="00C113A8">
      <w:rPr>
        <w:rFonts w:eastAsiaTheme="minorEastAsia"/>
        <w:sz w:val="24"/>
        <w:szCs w:val="20"/>
      </w:rPr>
      <w:fldChar w:fldCharType="separate"/>
    </w:r>
    <w:r w:rsidR="005322D3" w:rsidRPr="00CB4DCE">
      <w:rPr>
        <w:rFonts w:asciiTheme="majorHAnsi" w:eastAsiaTheme="majorEastAsia" w:hAnsiTheme="majorHAnsi" w:cstheme="majorBidi"/>
        <w:noProof/>
        <w:sz w:val="24"/>
        <w:szCs w:val="20"/>
      </w:rPr>
      <w:t>90</w:t>
    </w:r>
    <w:r w:rsidR="005322D3" w:rsidRPr="00C113A8">
      <w:rPr>
        <w:rFonts w:asciiTheme="majorHAnsi" w:eastAsiaTheme="majorEastAsia" w:hAnsiTheme="majorHAnsi" w:cstheme="majorBidi"/>
        <w:sz w:val="24"/>
        <w:szCs w:val="20"/>
      </w:rPr>
      <w:fldChar w:fldCharType="end"/>
    </w:r>
    <w:r w:rsidR="005322D3">
      <w:rPr>
        <w:rFonts w:asciiTheme="majorHAnsi" w:eastAsiaTheme="majorEastAsia" w:hAnsiTheme="majorHAnsi" w:cstheme="majorBidi"/>
        <w:sz w:val="24"/>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90C17" w14:textId="77777777" w:rsidR="00DB1DE5" w:rsidRDefault="00DB1DE5" w:rsidP="0085697B">
      <w:pPr>
        <w:spacing w:after="0" w:line="240" w:lineRule="auto"/>
      </w:pPr>
      <w:r>
        <w:separator/>
      </w:r>
    </w:p>
  </w:footnote>
  <w:footnote w:type="continuationSeparator" w:id="0">
    <w:p w14:paraId="408BA9A0" w14:textId="77777777" w:rsidR="00DB1DE5" w:rsidRDefault="00DB1DE5" w:rsidP="008569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B565E"/>
    <w:multiLevelType w:val="hybridMultilevel"/>
    <w:tmpl w:val="98DEFFA2"/>
    <w:lvl w:ilvl="0" w:tplc="CDC0EE74">
      <w:start w:val="1"/>
      <w:numFmt w:val="lowerRoman"/>
      <w:lvlText w:val="%1)"/>
      <w:lvlJc w:val="left"/>
      <w:pPr>
        <w:ind w:left="1080" w:hanging="72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6EE1AC5"/>
    <w:multiLevelType w:val="hybridMultilevel"/>
    <w:tmpl w:val="D6FE68C6"/>
    <w:lvl w:ilvl="0" w:tplc="162E338C">
      <w:start w:val="1"/>
      <w:numFmt w:val="lowerRoman"/>
      <w:lvlText w:val="%1)"/>
      <w:lvlJc w:val="left"/>
      <w:pPr>
        <w:ind w:left="1080" w:hanging="72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7EC2AAB"/>
    <w:multiLevelType w:val="multilevel"/>
    <w:tmpl w:val="93802698"/>
    <w:lvl w:ilvl="0">
      <w:start w:val="1"/>
      <w:numFmt w:val="decimal"/>
      <w:lvlText w:val="%1"/>
      <w:lvlJc w:val="left"/>
      <w:pPr>
        <w:ind w:left="810" w:hanging="810"/>
      </w:pPr>
      <w:rPr>
        <w:rFonts w:hint="default"/>
        <w:sz w:val="28"/>
      </w:rPr>
    </w:lvl>
    <w:lvl w:ilvl="1">
      <w:start w:val="4"/>
      <w:numFmt w:val="decimal"/>
      <w:lvlText w:val="%1.%2"/>
      <w:lvlJc w:val="left"/>
      <w:pPr>
        <w:ind w:left="810" w:hanging="810"/>
      </w:pPr>
      <w:rPr>
        <w:rFonts w:hint="default"/>
        <w:sz w:val="28"/>
        <w:szCs w:val="32"/>
      </w:rPr>
    </w:lvl>
    <w:lvl w:ilvl="2">
      <w:start w:val="2"/>
      <w:numFmt w:val="decimal"/>
      <w:lvlText w:val="%1.%2.%3"/>
      <w:lvlJc w:val="left"/>
      <w:pPr>
        <w:ind w:left="810" w:hanging="810"/>
      </w:pPr>
      <w:rPr>
        <w:rFonts w:hint="default"/>
        <w:sz w:val="28"/>
      </w:rPr>
    </w:lvl>
    <w:lvl w:ilvl="3">
      <w:start w:val="1"/>
      <w:numFmt w:val="decimal"/>
      <w:lvlText w:val="%1.%2.%3.%4"/>
      <w:lvlJc w:val="left"/>
      <w:pPr>
        <w:ind w:left="1080" w:hanging="1080"/>
      </w:pPr>
      <w:rPr>
        <w:rFonts w:hint="default"/>
        <w:b/>
        <w:bCs/>
        <w:sz w:val="28"/>
      </w:rPr>
    </w:lvl>
    <w:lvl w:ilvl="4">
      <w:start w:val="1"/>
      <w:numFmt w:val="decimal"/>
      <w:lvlText w:val="%1.%2.%3.%4.%5"/>
      <w:lvlJc w:val="left"/>
      <w:pPr>
        <w:ind w:left="1440" w:hanging="1440"/>
      </w:pPr>
      <w:rPr>
        <w:rFonts w:hint="default"/>
        <w:b/>
        <w:bCs/>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3" w15:restartNumberingAfterBreak="0">
    <w:nsid w:val="0977566C"/>
    <w:multiLevelType w:val="hybridMultilevel"/>
    <w:tmpl w:val="7D4EADFC"/>
    <w:lvl w:ilvl="0" w:tplc="9F5AC0FE">
      <w:start w:val="1"/>
      <w:numFmt w:val="lowerRoman"/>
      <w:lvlText w:val="%1."/>
      <w:lvlJc w:val="righ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C252ABC"/>
    <w:multiLevelType w:val="multilevel"/>
    <w:tmpl w:val="3732E05C"/>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sz w:val="28"/>
        <w:szCs w:val="28"/>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C8453E5"/>
    <w:multiLevelType w:val="hybridMultilevel"/>
    <w:tmpl w:val="0B204E98"/>
    <w:lvl w:ilvl="0" w:tplc="A6A0E734">
      <w:start w:val="1"/>
      <w:numFmt w:val="decimal"/>
      <w:lvlText w:val="%1."/>
      <w:lvlJc w:val="left"/>
      <w:pPr>
        <w:ind w:left="720" w:hanging="360"/>
      </w:pPr>
      <w:rPr>
        <w:b/>
        <w:bC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15:restartNumberingAfterBreak="0">
    <w:nsid w:val="0DBD2D15"/>
    <w:multiLevelType w:val="hybridMultilevel"/>
    <w:tmpl w:val="5A5ABAC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148726B9"/>
    <w:multiLevelType w:val="hybridMultilevel"/>
    <w:tmpl w:val="2118D8AC"/>
    <w:lvl w:ilvl="0" w:tplc="09820884">
      <w:start w:val="1"/>
      <w:numFmt w:val="lowerRoman"/>
      <w:lvlText w:val="%1)"/>
      <w:lvlJc w:val="left"/>
      <w:pPr>
        <w:ind w:left="1080" w:hanging="72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61436A5"/>
    <w:multiLevelType w:val="hybridMultilevel"/>
    <w:tmpl w:val="456469CE"/>
    <w:lvl w:ilvl="0" w:tplc="0408001B">
      <w:start w:val="1"/>
      <w:numFmt w:val="lowerRoman"/>
      <w:lvlText w:val="%1."/>
      <w:lvlJc w:val="right"/>
      <w:pPr>
        <w:ind w:left="1080" w:hanging="72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74A1FD7"/>
    <w:multiLevelType w:val="multilevel"/>
    <w:tmpl w:val="E1308F70"/>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12F4DA0"/>
    <w:multiLevelType w:val="hybridMultilevel"/>
    <w:tmpl w:val="CFA231C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15:restartNumberingAfterBreak="0">
    <w:nsid w:val="26873F00"/>
    <w:multiLevelType w:val="multilevel"/>
    <w:tmpl w:val="2C7AC6AA"/>
    <w:lvl w:ilvl="0">
      <w:start w:val="1"/>
      <w:numFmt w:val="decimal"/>
      <w:lvlText w:val="%1."/>
      <w:lvlJc w:val="left"/>
      <w:pPr>
        <w:ind w:left="900" w:hanging="900"/>
      </w:pPr>
      <w:rPr>
        <w:rFonts w:hint="default"/>
      </w:rPr>
    </w:lvl>
    <w:lvl w:ilvl="1">
      <w:start w:val="4"/>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4"/>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1E13F4"/>
    <w:multiLevelType w:val="hybridMultilevel"/>
    <w:tmpl w:val="B8369474"/>
    <w:lvl w:ilvl="0" w:tplc="A8FC747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99E42C5"/>
    <w:multiLevelType w:val="hybridMultilevel"/>
    <w:tmpl w:val="7688C12C"/>
    <w:lvl w:ilvl="0" w:tplc="94DC462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E1938B9"/>
    <w:multiLevelType w:val="hybridMultilevel"/>
    <w:tmpl w:val="97CAA2B8"/>
    <w:lvl w:ilvl="0" w:tplc="5A0CEAA6">
      <w:start w:val="1"/>
      <w:numFmt w:val="lowerRoman"/>
      <w:lvlText w:val="%1)"/>
      <w:lvlJc w:val="left"/>
      <w:pPr>
        <w:ind w:left="1080" w:hanging="72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4380245"/>
    <w:multiLevelType w:val="hybridMultilevel"/>
    <w:tmpl w:val="4B4E75EC"/>
    <w:lvl w:ilvl="0" w:tplc="0408001B">
      <w:start w:val="1"/>
      <w:numFmt w:val="lowerRoman"/>
      <w:lvlText w:val="%1."/>
      <w:lvlJc w:val="righ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B486773"/>
    <w:multiLevelType w:val="hybridMultilevel"/>
    <w:tmpl w:val="1E12F230"/>
    <w:lvl w:ilvl="0" w:tplc="1974F0C4">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16B79B4"/>
    <w:multiLevelType w:val="multilevel"/>
    <w:tmpl w:val="999EC648"/>
    <w:lvl w:ilvl="0">
      <w:start w:val="1"/>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2B564C6"/>
    <w:multiLevelType w:val="multilevel"/>
    <w:tmpl w:val="6ADE5CAC"/>
    <w:lvl w:ilvl="0">
      <w:start w:val="1"/>
      <w:numFmt w:val="decimal"/>
      <w:lvlText w:val="%1."/>
      <w:lvlJc w:val="left"/>
      <w:pPr>
        <w:ind w:left="900" w:hanging="900"/>
      </w:pPr>
      <w:rPr>
        <w:rFonts w:hint="default"/>
        <w:b/>
        <w:bCs/>
        <w:sz w:val="32"/>
        <w:szCs w:val="32"/>
      </w:rPr>
    </w:lvl>
    <w:lvl w:ilvl="1">
      <w:start w:val="4"/>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DD2DC7"/>
    <w:multiLevelType w:val="multilevel"/>
    <w:tmpl w:val="B0BEE9EC"/>
    <w:lvl w:ilvl="0">
      <w:start w:val="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90622CB"/>
    <w:multiLevelType w:val="hybridMultilevel"/>
    <w:tmpl w:val="E9E0E85C"/>
    <w:lvl w:ilvl="0" w:tplc="393887D2">
      <w:start w:val="90"/>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D0D1F4C"/>
    <w:multiLevelType w:val="hybridMultilevel"/>
    <w:tmpl w:val="BE4CEEE0"/>
    <w:lvl w:ilvl="0" w:tplc="5F326860">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F2C0384"/>
    <w:multiLevelType w:val="hybridMultilevel"/>
    <w:tmpl w:val="25E66CC0"/>
    <w:lvl w:ilvl="0" w:tplc="7152AF2E">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3D274ED"/>
    <w:multiLevelType w:val="multilevel"/>
    <w:tmpl w:val="6ADE5CAC"/>
    <w:lvl w:ilvl="0">
      <w:start w:val="1"/>
      <w:numFmt w:val="decimal"/>
      <w:lvlText w:val="%1."/>
      <w:lvlJc w:val="left"/>
      <w:pPr>
        <w:ind w:left="900" w:hanging="900"/>
      </w:pPr>
      <w:rPr>
        <w:rFonts w:hint="default"/>
        <w:b/>
        <w:bCs/>
        <w:sz w:val="32"/>
        <w:szCs w:val="32"/>
      </w:rPr>
    </w:lvl>
    <w:lvl w:ilvl="1">
      <w:start w:val="4"/>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CEF1780"/>
    <w:multiLevelType w:val="hybridMultilevel"/>
    <w:tmpl w:val="5AC0DF6A"/>
    <w:lvl w:ilvl="0" w:tplc="22FA121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2E230CB"/>
    <w:multiLevelType w:val="multilevel"/>
    <w:tmpl w:val="54FA4A7C"/>
    <w:lvl w:ilvl="0">
      <w:start w:val="1"/>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4"/>
      <w:numFmt w:val="decimal"/>
      <w:lvlText w:val="%1.%2.%3.%4"/>
      <w:lvlJc w:val="left"/>
      <w:pPr>
        <w:ind w:left="840" w:hanging="840"/>
      </w:pPr>
      <w:rPr>
        <w:rFonts w:hint="default"/>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8B82436"/>
    <w:multiLevelType w:val="multilevel"/>
    <w:tmpl w:val="977AB42C"/>
    <w:lvl w:ilvl="0">
      <w:start w:val="1"/>
      <w:numFmt w:val="decimal"/>
      <w:lvlText w:val="%1"/>
      <w:lvlJc w:val="left"/>
      <w:pPr>
        <w:ind w:left="840" w:hanging="840"/>
      </w:pPr>
      <w:rPr>
        <w:rFonts w:hint="default"/>
      </w:rPr>
    </w:lvl>
    <w:lvl w:ilvl="1">
      <w:start w:val="4"/>
      <w:numFmt w:val="decimal"/>
      <w:lvlText w:val="%1.%2"/>
      <w:lvlJc w:val="left"/>
      <w:pPr>
        <w:ind w:left="1380" w:hanging="840"/>
      </w:pPr>
      <w:rPr>
        <w:rFonts w:hint="default"/>
      </w:rPr>
    </w:lvl>
    <w:lvl w:ilvl="2">
      <w:start w:val="2"/>
      <w:numFmt w:val="decimal"/>
      <w:lvlText w:val="%1.%2.%3"/>
      <w:lvlJc w:val="left"/>
      <w:pPr>
        <w:ind w:left="1920" w:hanging="840"/>
      </w:pPr>
      <w:rPr>
        <w:rFonts w:hint="default"/>
      </w:rPr>
    </w:lvl>
    <w:lvl w:ilvl="3">
      <w:start w:val="7"/>
      <w:numFmt w:val="decimal"/>
      <w:lvlText w:val="%1.%2.%3.%4"/>
      <w:lvlJc w:val="left"/>
      <w:pPr>
        <w:ind w:left="2460" w:hanging="840"/>
      </w:pPr>
      <w:rPr>
        <w:rFonts w:hint="default"/>
      </w:rPr>
    </w:lvl>
    <w:lvl w:ilvl="4">
      <w:start w:val="3"/>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6958107F"/>
    <w:multiLevelType w:val="hybridMultilevel"/>
    <w:tmpl w:val="2854921C"/>
    <w:lvl w:ilvl="0" w:tplc="5C64C03A">
      <w:start w:val="1"/>
      <w:numFmt w:val="lowerRoman"/>
      <w:lvlText w:val="%1)"/>
      <w:lvlJc w:val="left"/>
      <w:pPr>
        <w:ind w:left="1080" w:hanging="72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6B8F19FC"/>
    <w:multiLevelType w:val="multilevel"/>
    <w:tmpl w:val="56CC66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C216A42"/>
    <w:multiLevelType w:val="hybridMultilevel"/>
    <w:tmpl w:val="C49E606A"/>
    <w:lvl w:ilvl="0" w:tplc="81540AF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C9C7A85"/>
    <w:multiLevelType w:val="hybridMultilevel"/>
    <w:tmpl w:val="B2DC51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1" w15:restartNumberingAfterBreak="0">
    <w:nsid w:val="7197707B"/>
    <w:multiLevelType w:val="multilevel"/>
    <w:tmpl w:val="BD5020B4"/>
    <w:lvl w:ilvl="0">
      <w:start w:val="1"/>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3"/>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73F075C"/>
    <w:multiLevelType w:val="hybridMultilevel"/>
    <w:tmpl w:val="1AC691F6"/>
    <w:lvl w:ilvl="0" w:tplc="81540AF8">
      <w:start w:val="1"/>
      <w:numFmt w:val="lowerRoman"/>
      <w:lvlText w:val="%1)"/>
      <w:lvlJc w:val="left"/>
      <w:pPr>
        <w:ind w:left="1080" w:hanging="72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D6C5EDB"/>
    <w:multiLevelType w:val="hybridMultilevel"/>
    <w:tmpl w:val="DC181952"/>
    <w:lvl w:ilvl="0" w:tplc="66D09DD0">
      <w:numFmt w:val="bullet"/>
      <w:lvlText w:val="-"/>
      <w:lvlJc w:val="left"/>
      <w:pPr>
        <w:ind w:left="720" w:hanging="360"/>
      </w:pPr>
      <w:rPr>
        <w:rFonts w:ascii="Times New Roman" w:eastAsiaTheme="minorHAnsi"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33"/>
  </w:num>
  <w:num w:numId="7">
    <w:abstractNumId w:val="28"/>
  </w:num>
  <w:num w:numId="8">
    <w:abstractNumId w:val="19"/>
  </w:num>
  <w:num w:numId="9">
    <w:abstractNumId w:val="18"/>
  </w:num>
  <w:num w:numId="10">
    <w:abstractNumId w:val="17"/>
  </w:num>
  <w:num w:numId="11">
    <w:abstractNumId w:val="32"/>
  </w:num>
  <w:num w:numId="12">
    <w:abstractNumId w:val="7"/>
  </w:num>
  <w:num w:numId="13">
    <w:abstractNumId w:val="31"/>
  </w:num>
  <w:num w:numId="14">
    <w:abstractNumId w:val="13"/>
  </w:num>
  <w:num w:numId="15">
    <w:abstractNumId w:val="25"/>
  </w:num>
  <w:num w:numId="16">
    <w:abstractNumId w:val="20"/>
  </w:num>
  <w:num w:numId="17">
    <w:abstractNumId w:val="21"/>
  </w:num>
  <w:num w:numId="18">
    <w:abstractNumId w:val="8"/>
  </w:num>
  <w:num w:numId="19">
    <w:abstractNumId w:val="29"/>
  </w:num>
  <w:num w:numId="20">
    <w:abstractNumId w:val="2"/>
  </w:num>
  <w:num w:numId="21">
    <w:abstractNumId w:val="1"/>
  </w:num>
  <w:num w:numId="22">
    <w:abstractNumId w:val="0"/>
  </w:num>
  <w:num w:numId="23">
    <w:abstractNumId w:val="14"/>
  </w:num>
  <w:num w:numId="24">
    <w:abstractNumId w:val="27"/>
  </w:num>
  <w:num w:numId="25">
    <w:abstractNumId w:val="12"/>
  </w:num>
  <w:num w:numId="26">
    <w:abstractNumId w:val="24"/>
  </w:num>
  <w:num w:numId="27">
    <w:abstractNumId w:val="4"/>
  </w:num>
  <w:num w:numId="28">
    <w:abstractNumId w:val="9"/>
  </w:num>
  <w:num w:numId="29">
    <w:abstractNumId w:val="26"/>
  </w:num>
  <w:num w:numId="30">
    <w:abstractNumId w:val="23"/>
  </w:num>
  <w:num w:numId="31">
    <w:abstractNumId w:val="11"/>
  </w:num>
  <w:num w:numId="32">
    <w:abstractNumId w:val="3"/>
  </w:num>
  <w:num w:numId="33">
    <w:abstractNumId w:val="15"/>
  </w:num>
  <w:num w:numId="34">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2BD1"/>
    <w:rsid w:val="00005E9D"/>
    <w:rsid w:val="00006A7B"/>
    <w:rsid w:val="00013CC6"/>
    <w:rsid w:val="0001448E"/>
    <w:rsid w:val="00016308"/>
    <w:rsid w:val="00031E98"/>
    <w:rsid w:val="000331AC"/>
    <w:rsid w:val="00041EDE"/>
    <w:rsid w:val="000436C3"/>
    <w:rsid w:val="00045413"/>
    <w:rsid w:val="00045651"/>
    <w:rsid w:val="00051EA6"/>
    <w:rsid w:val="00072974"/>
    <w:rsid w:val="000A19E7"/>
    <w:rsid w:val="000D1236"/>
    <w:rsid w:val="000D4871"/>
    <w:rsid w:val="000D6A5D"/>
    <w:rsid w:val="000F165E"/>
    <w:rsid w:val="000F2C5F"/>
    <w:rsid w:val="000F713A"/>
    <w:rsid w:val="000F7EC3"/>
    <w:rsid w:val="00103D59"/>
    <w:rsid w:val="00110003"/>
    <w:rsid w:val="001105C7"/>
    <w:rsid w:val="00121A47"/>
    <w:rsid w:val="0012586B"/>
    <w:rsid w:val="00160547"/>
    <w:rsid w:val="00171E42"/>
    <w:rsid w:val="00175327"/>
    <w:rsid w:val="0017739D"/>
    <w:rsid w:val="001B4CF8"/>
    <w:rsid w:val="001C34EF"/>
    <w:rsid w:val="001C7060"/>
    <w:rsid w:val="001D1AF4"/>
    <w:rsid w:val="001D26F2"/>
    <w:rsid w:val="001D2924"/>
    <w:rsid w:val="001D3056"/>
    <w:rsid w:val="001D78F9"/>
    <w:rsid w:val="001E0E87"/>
    <w:rsid w:val="001E2A95"/>
    <w:rsid w:val="001F30CB"/>
    <w:rsid w:val="00211CB2"/>
    <w:rsid w:val="00244D51"/>
    <w:rsid w:val="00245FF6"/>
    <w:rsid w:val="00262152"/>
    <w:rsid w:val="00262186"/>
    <w:rsid w:val="002679D6"/>
    <w:rsid w:val="002765C4"/>
    <w:rsid w:val="00277F8B"/>
    <w:rsid w:val="00280C12"/>
    <w:rsid w:val="00281DF7"/>
    <w:rsid w:val="00290836"/>
    <w:rsid w:val="00290E8B"/>
    <w:rsid w:val="00293103"/>
    <w:rsid w:val="002C2859"/>
    <w:rsid w:val="002C2E3C"/>
    <w:rsid w:val="002C6F48"/>
    <w:rsid w:val="002D4BAA"/>
    <w:rsid w:val="002E3D07"/>
    <w:rsid w:val="00302991"/>
    <w:rsid w:val="0031571C"/>
    <w:rsid w:val="003203C8"/>
    <w:rsid w:val="00321551"/>
    <w:rsid w:val="00337409"/>
    <w:rsid w:val="00355529"/>
    <w:rsid w:val="00357AF4"/>
    <w:rsid w:val="003658D6"/>
    <w:rsid w:val="00366EB3"/>
    <w:rsid w:val="003714DB"/>
    <w:rsid w:val="00372E6E"/>
    <w:rsid w:val="0038373C"/>
    <w:rsid w:val="00386609"/>
    <w:rsid w:val="003A1C82"/>
    <w:rsid w:val="003A5965"/>
    <w:rsid w:val="003A7B96"/>
    <w:rsid w:val="003B4850"/>
    <w:rsid w:val="003C1475"/>
    <w:rsid w:val="003C2D33"/>
    <w:rsid w:val="003C4538"/>
    <w:rsid w:val="003C7A55"/>
    <w:rsid w:val="003E14B7"/>
    <w:rsid w:val="003E2638"/>
    <w:rsid w:val="003F78EB"/>
    <w:rsid w:val="00401F2F"/>
    <w:rsid w:val="00403D08"/>
    <w:rsid w:val="004064E2"/>
    <w:rsid w:val="00406ED0"/>
    <w:rsid w:val="00410C9D"/>
    <w:rsid w:val="004147AC"/>
    <w:rsid w:val="00420681"/>
    <w:rsid w:val="00426DA3"/>
    <w:rsid w:val="004320C7"/>
    <w:rsid w:val="0043670B"/>
    <w:rsid w:val="00442F81"/>
    <w:rsid w:val="004607A9"/>
    <w:rsid w:val="00465779"/>
    <w:rsid w:val="00472379"/>
    <w:rsid w:val="0048555B"/>
    <w:rsid w:val="00486956"/>
    <w:rsid w:val="004938B9"/>
    <w:rsid w:val="004A4373"/>
    <w:rsid w:val="004B4CC3"/>
    <w:rsid w:val="004C134F"/>
    <w:rsid w:val="004C1A85"/>
    <w:rsid w:val="004C609E"/>
    <w:rsid w:val="004C6227"/>
    <w:rsid w:val="004C7B44"/>
    <w:rsid w:val="004D4D3E"/>
    <w:rsid w:val="004D4E82"/>
    <w:rsid w:val="004D5CCB"/>
    <w:rsid w:val="004D5D6F"/>
    <w:rsid w:val="004D719D"/>
    <w:rsid w:val="004F3BAC"/>
    <w:rsid w:val="004F4A0C"/>
    <w:rsid w:val="004F52B7"/>
    <w:rsid w:val="00502602"/>
    <w:rsid w:val="005322D3"/>
    <w:rsid w:val="00533821"/>
    <w:rsid w:val="00547B74"/>
    <w:rsid w:val="005531BA"/>
    <w:rsid w:val="0056714C"/>
    <w:rsid w:val="00575F99"/>
    <w:rsid w:val="00580CF6"/>
    <w:rsid w:val="00580D30"/>
    <w:rsid w:val="00596FFB"/>
    <w:rsid w:val="005A0534"/>
    <w:rsid w:val="005A127E"/>
    <w:rsid w:val="005C274C"/>
    <w:rsid w:val="005C27AC"/>
    <w:rsid w:val="005C6B05"/>
    <w:rsid w:val="005D2A29"/>
    <w:rsid w:val="005D52A2"/>
    <w:rsid w:val="005E249A"/>
    <w:rsid w:val="005E5377"/>
    <w:rsid w:val="005F7577"/>
    <w:rsid w:val="0060243D"/>
    <w:rsid w:val="006060EF"/>
    <w:rsid w:val="006064B4"/>
    <w:rsid w:val="00607642"/>
    <w:rsid w:val="00624C41"/>
    <w:rsid w:val="0062605E"/>
    <w:rsid w:val="00626D96"/>
    <w:rsid w:val="00635A8D"/>
    <w:rsid w:val="006632A5"/>
    <w:rsid w:val="00663B06"/>
    <w:rsid w:val="00664B76"/>
    <w:rsid w:val="00665801"/>
    <w:rsid w:val="00675A24"/>
    <w:rsid w:val="00681117"/>
    <w:rsid w:val="00686F6C"/>
    <w:rsid w:val="006A27B6"/>
    <w:rsid w:val="006A2BD1"/>
    <w:rsid w:val="006A5E35"/>
    <w:rsid w:val="006B5109"/>
    <w:rsid w:val="006C3C11"/>
    <w:rsid w:val="006C419B"/>
    <w:rsid w:val="006C638E"/>
    <w:rsid w:val="006C7FE1"/>
    <w:rsid w:val="006D38A2"/>
    <w:rsid w:val="0070121A"/>
    <w:rsid w:val="00701411"/>
    <w:rsid w:val="00712AB5"/>
    <w:rsid w:val="00716221"/>
    <w:rsid w:val="00726142"/>
    <w:rsid w:val="00727D6D"/>
    <w:rsid w:val="00734202"/>
    <w:rsid w:val="0075262B"/>
    <w:rsid w:val="0075473D"/>
    <w:rsid w:val="007566B6"/>
    <w:rsid w:val="00756D2B"/>
    <w:rsid w:val="007639FC"/>
    <w:rsid w:val="00765B8C"/>
    <w:rsid w:val="00765BE1"/>
    <w:rsid w:val="007727E4"/>
    <w:rsid w:val="0078442B"/>
    <w:rsid w:val="00785FE8"/>
    <w:rsid w:val="007860B9"/>
    <w:rsid w:val="007877F4"/>
    <w:rsid w:val="007A68EE"/>
    <w:rsid w:val="007A713A"/>
    <w:rsid w:val="007A7CFA"/>
    <w:rsid w:val="007B05CC"/>
    <w:rsid w:val="007B3C74"/>
    <w:rsid w:val="007B4CE4"/>
    <w:rsid w:val="007B6425"/>
    <w:rsid w:val="007B6CDF"/>
    <w:rsid w:val="007C01E3"/>
    <w:rsid w:val="007C30FF"/>
    <w:rsid w:val="007C3B71"/>
    <w:rsid w:val="007C547F"/>
    <w:rsid w:val="007D7024"/>
    <w:rsid w:val="007E497C"/>
    <w:rsid w:val="007E533D"/>
    <w:rsid w:val="007F0634"/>
    <w:rsid w:val="007F600D"/>
    <w:rsid w:val="00801797"/>
    <w:rsid w:val="00806439"/>
    <w:rsid w:val="00814710"/>
    <w:rsid w:val="00823E00"/>
    <w:rsid w:val="00826116"/>
    <w:rsid w:val="00850578"/>
    <w:rsid w:val="00852B77"/>
    <w:rsid w:val="00854E74"/>
    <w:rsid w:val="0085697B"/>
    <w:rsid w:val="0086272E"/>
    <w:rsid w:val="008666E1"/>
    <w:rsid w:val="00871FE5"/>
    <w:rsid w:val="00875A83"/>
    <w:rsid w:val="00881DDC"/>
    <w:rsid w:val="008839A9"/>
    <w:rsid w:val="008A2D0D"/>
    <w:rsid w:val="008A3B1D"/>
    <w:rsid w:val="008A4C54"/>
    <w:rsid w:val="008B6205"/>
    <w:rsid w:val="008C2811"/>
    <w:rsid w:val="008C29B8"/>
    <w:rsid w:val="008C438C"/>
    <w:rsid w:val="008D4513"/>
    <w:rsid w:val="008E4306"/>
    <w:rsid w:val="0090421E"/>
    <w:rsid w:val="00916423"/>
    <w:rsid w:val="009172EE"/>
    <w:rsid w:val="00922B02"/>
    <w:rsid w:val="009265C9"/>
    <w:rsid w:val="009269D7"/>
    <w:rsid w:val="00940118"/>
    <w:rsid w:val="009433CF"/>
    <w:rsid w:val="00944EC5"/>
    <w:rsid w:val="00945D0F"/>
    <w:rsid w:val="00947BE6"/>
    <w:rsid w:val="00953E33"/>
    <w:rsid w:val="009602C2"/>
    <w:rsid w:val="00960AF7"/>
    <w:rsid w:val="00975F1B"/>
    <w:rsid w:val="00987CDA"/>
    <w:rsid w:val="00991964"/>
    <w:rsid w:val="00992B07"/>
    <w:rsid w:val="00993FA1"/>
    <w:rsid w:val="0099596D"/>
    <w:rsid w:val="009A0E7F"/>
    <w:rsid w:val="009A27E1"/>
    <w:rsid w:val="009C2E93"/>
    <w:rsid w:val="009C683B"/>
    <w:rsid w:val="009D2B5D"/>
    <w:rsid w:val="009E72B8"/>
    <w:rsid w:val="009F3F75"/>
    <w:rsid w:val="009F6AC0"/>
    <w:rsid w:val="00A00AC0"/>
    <w:rsid w:val="00A0333D"/>
    <w:rsid w:val="00A03DA3"/>
    <w:rsid w:val="00A0492B"/>
    <w:rsid w:val="00A14171"/>
    <w:rsid w:val="00A20C46"/>
    <w:rsid w:val="00A24088"/>
    <w:rsid w:val="00A34614"/>
    <w:rsid w:val="00A432FB"/>
    <w:rsid w:val="00A64288"/>
    <w:rsid w:val="00A67089"/>
    <w:rsid w:val="00A83750"/>
    <w:rsid w:val="00A8511D"/>
    <w:rsid w:val="00A9417C"/>
    <w:rsid w:val="00AB03B1"/>
    <w:rsid w:val="00AD2DA5"/>
    <w:rsid w:val="00AE6C38"/>
    <w:rsid w:val="00B00F52"/>
    <w:rsid w:val="00B0137D"/>
    <w:rsid w:val="00B133C0"/>
    <w:rsid w:val="00B158F1"/>
    <w:rsid w:val="00B21230"/>
    <w:rsid w:val="00B231DA"/>
    <w:rsid w:val="00B34B9F"/>
    <w:rsid w:val="00B5419D"/>
    <w:rsid w:val="00B66D90"/>
    <w:rsid w:val="00B679C8"/>
    <w:rsid w:val="00B70727"/>
    <w:rsid w:val="00B862B5"/>
    <w:rsid w:val="00BB62EC"/>
    <w:rsid w:val="00BB7640"/>
    <w:rsid w:val="00BD0C4D"/>
    <w:rsid w:val="00BD42B7"/>
    <w:rsid w:val="00BD49D5"/>
    <w:rsid w:val="00BF31D6"/>
    <w:rsid w:val="00C07D04"/>
    <w:rsid w:val="00C113A8"/>
    <w:rsid w:val="00C11617"/>
    <w:rsid w:val="00C576F6"/>
    <w:rsid w:val="00C6539D"/>
    <w:rsid w:val="00C65465"/>
    <w:rsid w:val="00C65F68"/>
    <w:rsid w:val="00C668B6"/>
    <w:rsid w:val="00C71494"/>
    <w:rsid w:val="00C830A6"/>
    <w:rsid w:val="00CA5800"/>
    <w:rsid w:val="00CA622D"/>
    <w:rsid w:val="00CB33B5"/>
    <w:rsid w:val="00CB493F"/>
    <w:rsid w:val="00CB4DCE"/>
    <w:rsid w:val="00CC302F"/>
    <w:rsid w:val="00CD0C24"/>
    <w:rsid w:val="00CD26F5"/>
    <w:rsid w:val="00CD73C4"/>
    <w:rsid w:val="00CD77B0"/>
    <w:rsid w:val="00CE1BEF"/>
    <w:rsid w:val="00CE1EA9"/>
    <w:rsid w:val="00CE7324"/>
    <w:rsid w:val="00CF62B4"/>
    <w:rsid w:val="00CF6574"/>
    <w:rsid w:val="00D03FD7"/>
    <w:rsid w:val="00D1548F"/>
    <w:rsid w:val="00D20033"/>
    <w:rsid w:val="00D27136"/>
    <w:rsid w:val="00D4190F"/>
    <w:rsid w:val="00D558D6"/>
    <w:rsid w:val="00D56E57"/>
    <w:rsid w:val="00D649D6"/>
    <w:rsid w:val="00D70B75"/>
    <w:rsid w:val="00D75A88"/>
    <w:rsid w:val="00D8216A"/>
    <w:rsid w:val="00D83AC3"/>
    <w:rsid w:val="00D955D0"/>
    <w:rsid w:val="00D96630"/>
    <w:rsid w:val="00DA1762"/>
    <w:rsid w:val="00DA43A0"/>
    <w:rsid w:val="00DA59C5"/>
    <w:rsid w:val="00DB1DE5"/>
    <w:rsid w:val="00DB2F93"/>
    <w:rsid w:val="00DB3FE1"/>
    <w:rsid w:val="00DB6D8B"/>
    <w:rsid w:val="00DC5CBA"/>
    <w:rsid w:val="00DD2385"/>
    <w:rsid w:val="00DD34E0"/>
    <w:rsid w:val="00DF140B"/>
    <w:rsid w:val="00DF3133"/>
    <w:rsid w:val="00E008AE"/>
    <w:rsid w:val="00E04B85"/>
    <w:rsid w:val="00E07E91"/>
    <w:rsid w:val="00E1165E"/>
    <w:rsid w:val="00E17E60"/>
    <w:rsid w:val="00E379D6"/>
    <w:rsid w:val="00E423DC"/>
    <w:rsid w:val="00E451E3"/>
    <w:rsid w:val="00E6122C"/>
    <w:rsid w:val="00E61AA2"/>
    <w:rsid w:val="00E85C9D"/>
    <w:rsid w:val="00E871EB"/>
    <w:rsid w:val="00E87915"/>
    <w:rsid w:val="00E9014E"/>
    <w:rsid w:val="00E90270"/>
    <w:rsid w:val="00E97457"/>
    <w:rsid w:val="00EA1EE9"/>
    <w:rsid w:val="00EA587B"/>
    <w:rsid w:val="00EB0794"/>
    <w:rsid w:val="00EC5ED7"/>
    <w:rsid w:val="00ED30AF"/>
    <w:rsid w:val="00EF0BB4"/>
    <w:rsid w:val="00EF50C9"/>
    <w:rsid w:val="00EF7FE8"/>
    <w:rsid w:val="00F01EE1"/>
    <w:rsid w:val="00F0356C"/>
    <w:rsid w:val="00F047D4"/>
    <w:rsid w:val="00F25ECA"/>
    <w:rsid w:val="00F31D6C"/>
    <w:rsid w:val="00F52654"/>
    <w:rsid w:val="00F56E15"/>
    <w:rsid w:val="00F7006E"/>
    <w:rsid w:val="00F7040E"/>
    <w:rsid w:val="00F7343E"/>
    <w:rsid w:val="00F76CBC"/>
    <w:rsid w:val="00F7746A"/>
    <w:rsid w:val="00F83C1E"/>
    <w:rsid w:val="00F865AF"/>
    <w:rsid w:val="00F8720E"/>
    <w:rsid w:val="00F92C9D"/>
    <w:rsid w:val="00F94EEC"/>
    <w:rsid w:val="00F96309"/>
    <w:rsid w:val="00FA186D"/>
    <w:rsid w:val="00FB2139"/>
    <w:rsid w:val="00FC01E1"/>
    <w:rsid w:val="00FC301D"/>
    <w:rsid w:val="00FC4BE4"/>
    <w:rsid w:val="00FE45C3"/>
    <w:rsid w:val="00FE5F1D"/>
    <w:rsid w:val="00FF626B"/>
    <w:rsid w:val="00FF75E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559504B"/>
  <w15:docId w15:val="{72358147-6E59-45CC-B6F4-D51F9F8A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22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okenscreated">
    <w:name w:val="tokens_created"/>
    <w:basedOn w:val="a0"/>
    <w:rsid w:val="0017739D"/>
  </w:style>
  <w:style w:type="character" w:customStyle="1" w:styleId="tokencreated">
    <w:name w:val="token_created"/>
    <w:basedOn w:val="a0"/>
    <w:rsid w:val="0017739D"/>
  </w:style>
  <w:style w:type="table" w:styleId="a3">
    <w:name w:val="Table Grid"/>
    <w:basedOn w:val="a1"/>
    <w:uiPriority w:val="39"/>
    <w:rsid w:val="00B23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231DA"/>
    <w:pPr>
      <w:ind w:left="720"/>
      <w:contextualSpacing/>
    </w:pPr>
  </w:style>
  <w:style w:type="character" w:styleId="-">
    <w:name w:val="Hyperlink"/>
    <w:basedOn w:val="a0"/>
    <w:uiPriority w:val="99"/>
    <w:semiHidden/>
    <w:unhideWhenUsed/>
    <w:rsid w:val="008E4306"/>
    <w:rPr>
      <w:color w:val="0563C1" w:themeColor="hyperlink"/>
      <w:u w:val="single"/>
    </w:rPr>
  </w:style>
  <w:style w:type="character" w:styleId="-0">
    <w:name w:val="FollowedHyperlink"/>
    <w:basedOn w:val="a0"/>
    <w:uiPriority w:val="99"/>
    <w:semiHidden/>
    <w:unhideWhenUsed/>
    <w:rsid w:val="008E4306"/>
    <w:rPr>
      <w:color w:val="954F72" w:themeColor="followedHyperlink"/>
      <w:u w:val="single"/>
    </w:rPr>
  </w:style>
  <w:style w:type="paragraph" w:customStyle="1" w:styleId="msonormal0">
    <w:name w:val="msonormal"/>
    <w:basedOn w:val="a"/>
    <w:rsid w:val="008E430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har">
    <w:name w:val="Κείμενο υποσημείωσης Char"/>
    <w:basedOn w:val="a0"/>
    <w:link w:val="a5"/>
    <w:uiPriority w:val="99"/>
    <w:semiHidden/>
    <w:rsid w:val="008E4306"/>
    <w:rPr>
      <w:sz w:val="20"/>
      <w:szCs w:val="20"/>
    </w:rPr>
  </w:style>
  <w:style w:type="paragraph" w:styleId="a5">
    <w:name w:val="footnote text"/>
    <w:basedOn w:val="a"/>
    <w:link w:val="Char"/>
    <w:uiPriority w:val="99"/>
    <w:semiHidden/>
    <w:unhideWhenUsed/>
    <w:rsid w:val="008E4306"/>
    <w:pPr>
      <w:spacing w:after="0" w:line="240" w:lineRule="auto"/>
    </w:pPr>
    <w:rPr>
      <w:sz w:val="20"/>
      <w:szCs w:val="20"/>
    </w:rPr>
  </w:style>
  <w:style w:type="paragraph" w:styleId="a6">
    <w:name w:val="header"/>
    <w:basedOn w:val="a"/>
    <w:link w:val="Char0"/>
    <w:uiPriority w:val="99"/>
    <w:unhideWhenUsed/>
    <w:rsid w:val="0085697B"/>
    <w:pPr>
      <w:tabs>
        <w:tab w:val="center" w:pos="4153"/>
        <w:tab w:val="right" w:pos="8306"/>
      </w:tabs>
      <w:spacing w:after="0" w:line="240" w:lineRule="auto"/>
    </w:pPr>
  </w:style>
  <w:style w:type="character" w:customStyle="1" w:styleId="Char0">
    <w:name w:val="Κεφαλίδα Char"/>
    <w:basedOn w:val="a0"/>
    <w:link w:val="a6"/>
    <w:uiPriority w:val="99"/>
    <w:rsid w:val="0085697B"/>
  </w:style>
  <w:style w:type="paragraph" w:styleId="a7">
    <w:name w:val="footer"/>
    <w:basedOn w:val="a"/>
    <w:link w:val="Char1"/>
    <w:uiPriority w:val="99"/>
    <w:unhideWhenUsed/>
    <w:rsid w:val="0085697B"/>
    <w:pPr>
      <w:tabs>
        <w:tab w:val="center" w:pos="4153"/>
        <w:tab w:val="right" w:pos="8306"/>
      </w:tabs>
      <w:spacing w:after="0" w:line="240" w:lineRule="auto"/>
    </w:pPr>
  </w:style>
  <w:style w:type="character" w:customStyle="1" w:styleId="Char1">
    <w:name w:val="Υποσέλιδο Char"/>
    <w:basedOn w:val="a0"/>
    <w:link w:val="a7"/>
    <w:uiPriority w:val="99"/>
    <w:rsid w:val="0085697B"/>
  </w:style>
  <w:style w:type="paragraph" w:styleId="Web">
    <w:name w:val="Normal (Web)"/>
    <w:basedOn w:val="a"/>
    <w:uiPriority w:val="99"/>
    <w:semiHidden/>
    <w:unhideWhenUsed/>
    <w:rsid w:val="000436C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TML">
    <w:name w:val="HTML Preformatted"/>
    <w:basedOn w:val="a"/>
    <w:link w:val="-HTMLChar"/>
    <w:uiPriority w:val="99"/>
    <w:semiHidden/>
    <w:unhideWhenUsed/>
    <w:rsid w:val="004064E2"/>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4064E2"/>
    <w:rPr>
      <w:rFonts w:ascii="Consolas" w:hAnsi="Consolas"/>
      <w:sz w:val="20"/>
      <w:szCs w:val="20"/>
    </w:rPr>
  </w:style>
  <w:style w:type="character" w:styleId="a8">
    <w:name w:val="annotation reference"/>
    <w:basedOn w:val="a0"/>
    <w:uiPriority w:val="99"/>
    <w:semiHidden/>
    <w:unhideWhenUsed/>
    <w:rsid w:val="00BB62EC"/>
    <w:rPr>
      <w:sz w:val="16"/>
      <w:szCs w:val="16"/>
    </w:rPr>
  </w:style>
  <w:style w:type="paragraph" w:styleId="a9">
    <w:name w:val="annotation text"/>
    <w:basedOn w:val="a"/>
    <w:link w:val="Char2"/>
    <w:uiPriority w:val="99"/>
    <w:semiHidden/>
    <w:unhideWhenUsed/>
    <w:rsid w:val="00BB62EC"/>
    <w:pPr>
      <w:spacing w:line="240" w:lineRule="auto"/>
    </w:pPr>
    <w:rPr>
      <w:sz w:val="20"/>
      <w:szCs w:val="20"/>
    </w:rPr>
  </w:style>
  <w:style w:type="character" w:customStyle="1" w:styleId="Char2">
    <w:name w:val="Κείμενο σχολίου Char"/>
    <w:basedOn w:val="a0"/>
    <w:link w:val="a9"/>
    <w:uiPriority w:val="99"/>
    <w:semiHidden/>
    <w:rsid w:val="00BB62EC"/>
    <w:rPr>
      <w:sz w:val="20"/>
      <w:szCs w:val="20"/>
    </w:rPr>
  </w:style>
  <w:style w:type="paragraph" w:styleId="aa">
    <w:name w:val="annotation subject"/>
    <w:basedOn w:val="a9"/>
    <w:next w:val="a9"/>
    <w:link w:val="Char3"/>
    <w:uiPriority w:val="99"/>
    <w:semiHidden/>
    <w:unhideWhenUsed/>
    <w:rsid w:val="00BB62EC"/>
    <w:rPr>
      <w:b/>
      <w:bCs/>
    </w:rPr>
  </w:style>
  <w:style w:type="character" w:customStyle="1" w:styleId="Char3">
    <w:name w:val="Θέμα σχολίου Char"/>
    <w:basedOn w:val="Char2"/>
    <w:link w:val="aa"/>
    <w:uiPriority w:val="99"/>
    <w:semiHidden/>
    <w:rsid w:val="00BB62EC"/>
    <w:rPr>
      <w:b/>
      <w:bCs/>
      <w:sz w:val="20"/>
      <w:szCs w:val="20"/>
    </w:rPr>
  </w:style>
  <w:style w:type="paragraph" w:styleId="ab">
    <w:name w:val="Balloon Text"/>
    <w:basedOn w:val="a"/>
    <w:link w:val="Char4"/>
    <w:uiPriority w:val="99"/>
    <w:semiHidden/>
    <w:unhideWhenUsed/>
    <w:rsid w:val="00BB62EC"/>
    <w:pPr>
      <w:spacing w:after="0" w:line="240" w:lineRule="auto"/>
    </w:pPr>
    <w:rPr>
      <w:rFonts w:ascii="Tahoma" w:hAnsi="Tahoma" w:cs="Tahoma"/>
      <w:sz w:val="16"/>
      <w:szCs w:val="16"/>
    </w:rPr>
  </w:style>
  <w:style w:type="character" w:customStyle="1" w:styleId="Char4">
    <w:name w:val="Κείμενο πλαισίου Char"/>
    <w:basedOn w:val="a0"/>
    <w:link w:val="ab"/>
    <w:uiPriority w:val="99"/>
    <w:semiHidden/>
    <w:rsid w:val="00BB62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974333">
      <w:bodyDiv w:val="1"/>
      <w:marLeft w:val="0"/>
      <w:marRight w:val="0"/>
      <w:marTop w:val="0"/>
      <w:marBottom w:val="0"/>
      <w:divBdr>
        <w:top w:val="none" w:sz="0" w:space="0" w:color="auto"/>
        <w:left w:val="none" w:sz="0" w:space="0" w:color="auto"/>
        <w:bottom w:val="none" w:sz="0" w:space="0" w:color="auto"/>
        <w:right w:val="none" w:sz="0" w:space="0" w:color="auto"/>
      </w:divBdr>
    </w:div>
    <w:div w:id="792556137">
      <w:bodyDiv w:val="1"/>
      <w:marLeft w:val="0"/>
      <w:marRight w:val="0"/>
      <w:marTop w:val="0"/>
      <w:marBottom w:val="0"/>
      <w:divBdr>
        <w:top w:val="none" w:sz="0" w:space="0" w:color="auto"/>
        <w:left w:val="none" w:sz="0" w:space="0" w:color="auto"/>
        <w:bottom w:val="none" w:sz="0" w:space="0" w:color="auto"/>
        <w:right w:val="none" w:sz="0" w:space="0" w:color="auto"/>
      </w:divBdr>
    </w:div>
    <w:div w:id="985623424">
      <w:bodyDiv w:val="1"/>
      <w:marLeft w:val="0"/>
      <w:marRight w:val="0"/>
      <w:marTop w:val="0"/>
      <w:marBottom w:val="0"/>
      <w:divBdr>
        <w:top w:val="none" w:sz="0" w:space="0" w:color="auto"/>
        <w:left w:val="none" w:sz="0" w:space="0" w:color="auto"/>
        <w:bottom w:val="none" w:sz="0" w:space="0" w:color="auto"/>
        <w:right w:val="none" w:sz="0" w:space="0" w:color="auto"/>
      </w:divBdr>
    </w:div>
    <w:div w:id="1055079338">
      <w:bodyDiv w:val="1"/>
      <w:marLeft w:val="0"/>
      <w:marRight w:val="0"/>
      <w:marTop w:val="0"/>
      <w:marBottom w:val="0"/>
      <w:divBdr>
        <w:top w:val="none" w:sz="0" w:space="0" w:color="auto"/>
        <w:left w:val="none" w:sz="0" w:space="0" w:color="auto"/>
        <w:bottom w:val="none" w:sz="0" w:space="0" w:color="auto"/>
        <w:right w:val="none" w:sz="0" w:space="0" w:color="auto"/>
      </w:divBdr>
    </w:div>
    <w:div w:id="1140685107">
      <w:bodyDiv w:val="1"/>
      <w:marLeft w:val="0"/>
      <w:marRight w:val="0"/>
      <w:marTop w:val="0"/>
      <w:marBottom w:val="0"/>
      <w:divBdr>
        <w:top w:val="none" w:sz="0" w:space="0" w:color="auto"/>
        <w:left w:val="none" w:sz="0" w:space="0" w:color="auto"/>
        <w:bottom w:val="none" w:sz="0" w:space="0" w:color="auto"/>
        <w:right w:val="none" w:sz="0" w:space="0" w:color="auto"/>
      </w:divBdr>
      <w:divsChild>
        <w:div w:id="2100061760">
          <w:marLeft w:val="446"/>
          <w:marRight w:val="0"/>
          <w:marTop w:val="0"/>
          <w:marBottom w:val="0"/>
          <w:divBdr>
            <w:top w:val="none" w:sz="0" w:space="0" w:color="auto"/>
            <w:left w:val="none" w:sz="0" w:space="0" w:color="auto"/>
            <w:bottom w:val="none" w:sz="0" w:space="0" w:color="auto"/>
            <w:right w:val="none" w:sz="0" w:space="0" w:color="auto"/>
          </w:divBdr>
        </w:div>
      </w:divsChild>
    </w:div>
    <w:div w:id="1200624321">
      <w:bodyDiv w:val="1"/>
      <w:marLeft w:val="0"/>
      <w:marRight w:val="0"/>
      <w:marTop w:val="0"/>
      <w:marBottom w:val="0"/>
      <w:divBdr>
        <w:top w:val="none" w:sz="0" w:space="0" w:color="auto"/>
        <w:left w:val="none" w:sz="0" w:space="0" w:color="auto"/>
        <w:bottom w:val="none" w:sz="0" w:space="0" w:color="auto"/>
        <w:right w:val="none" w:sz="0" w:space="0" w:color="auto"/>
      </w:divBdr>
    </w:div>
    <w:div w:id="1580402698">
      <w:bodyDiv w:val="1"/>
      <w:marLeft w:val="0"/>
      <w:marRight w:val="0"/>
      <w:marTop w:val="0"/>
      <w:marBottom w:val="0"/>
      <w:divBdr>
        <w:top w:val="none" w:sz="0" w:space="0" w:color="auto"/>
        <w:left w:val="none" w:sz="0" w:space="0" w:color="auto"/>
        <w:bottom w:val="none" w:sz="0" w:space="0" w:color="auto"/>
        <w:right w:val="none" w:sz="0" w:space="0" w:color="auto"/>
      </w:divBdr>
    </w:div>
    <w:div w:id="1751736615">
      <w:bodyDiv w:val="1"/>
      <w:marLeft w:val="0"/>
      <w:marRight w:val="0"/>
      <w:marTop w:val="0"/>
      <w:marBottom w:val="0"/>
      <w:divBdr>
        <w:top w:val="none" w:sz="0" w:space="0" w:color="auto"/>
        <w:left w:val="none" w:sz="0" w:space="0" w:color="auto"/>
        <w:bottom w:val="none" w:sz="0" w:space="0" w:color="auto"/>
        <w:right w:val="none" w:sz="0" w:space="0" w:color="auto"/>
      </w:divBdr>
      <w:divsChild>
        <w:div w:id="2119401121">
          <w:marLeft w:val="0"/>
          <w:marRight w:val="0"/>
          <w:marTop w:val="0"/>
          <w:marBottom w:val="0"/>
          <w:divBdr>
            <w:top w:val="none" w:sz="0" w:space="0" w:color="auto"/>
            <w:left w:val="none" w:sz="0" w:space="0" w:color="auto"/>
            <w:bottom w:val="none" w:sz="0" w:space="0" w:color="auto"/>
            <w:right w:val="none" w:sz="0" w:space="0" w:color="auto"/>
          </w:divBdr>
          <w:divsChild>
            <w:div w:id="8103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Διαθεσιμότητα</a:t>
            </a:r>
            <a:r>
              <a:rPr lang="el-GR" sz="1400" baseline="0">
                <a:latin typeface="Times New Roman" panose="02020603050405020304" pitchFamily="18" charset="0"/>
                <a:cs typeface="Times New Roman" panose="02020603050405020304" pitchFamily="18" charset="0"/>
              </a:rPr>
              <a:t> συμπληρωμάτων στα φαρμακεία</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'1'!$A$2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'1'!$B$1:$M$1</c:f>
              <c:strCache>
                <c:ptCount val="12"/>
                <c:pt idx="0">
                  <c:v>βιταμινες</c:v>
                </c:pt>
                <c:pt idx="1">
                  <c:v>μεταλλα/ ιχνοστοιχεια</c:v>
                </c:pt>
                <c:pt idx="2">
                  <c:v>αμινοξεα /πρωτεινες</c:v>
                </c:pt>
                <c:pt idx="3">
                  <c:v>προβιωτικά /πρεβιωτικά</c:v>
                </c:pt>
                <c:pt idx="4">
                  <c:v>πολυβιταμινες</c:v>
                </c:pt>
                <c:pt idx="5">
                  <c:v>απαραιτητα λ. ο.</c:v>
                </c:pt>
                <c:pt idx="6">
                  <c:v>βοτανα/υπερτροφες</c:v>
                </c:pt>
                <c:pt idx="7">
                  <c:v>συνενζυμο Q10</c:v>
                </c:pt>
                <c:pt idx="8">
                  <c:v>αθλητικα Σκευασματα</c:v>
                </c:pt>
                <c:pt idx="9">
                  <c:v>σκευασματα Μεταβολ.</c:v>
                </c:pt>
                <c:pt idx="10">
                  <c:v>σκευασματα για Παιδια</c:v>
                </c:pt>
                <c:pt idx="11">
                  <c:v>γλυκοζαμινες</c:v>
                </c:pt>
              </c:strCache>
            </c:strRef>
          </c:cat>
          <c:val>
            <c:numRef>
              <c:f>'1'!$B$2:$M$2</c:f>
              <c:numCache>
                <c:formatCode>0%</c:formatCode>
                <c:ptCount val="12"/>
                <c:pt idx="0">
                  <c:v>0.94000000000000061</c:v>
                </c:pt>
                <c:pt idx="1">
                  <c:v>0.79</c:v>
                </c:pt>
                <c:pt idx="2">
                  <c:v>0.83000000000000063</c:v>
                </c:pt>
                <c:pt idx="3">
                  <c:v>0.81</c:v>
                </c:pt>
                <c:pt idx="4">
                  <c:v>0.94000000000000061</c:v>
                </c:pt>
                <c:pt idx="5">
                  <c:v>0.81</c:v>
                </c:pt>
                <c:pt idx="6">
                  <c:v>0.74000000000000088</c:v>
                </c:pt>
                <c:pt idx="7">
                  <c:v>0.70000000000000062</c:v>
                </c:pt>
                <c:pt idx="8">
                  <c:v>0.5</c:v>
                </c:pt>
                <c:pt idx="9">
                  <c:v>0.52</c:v>
                </c:pt>
                <c:pt idx="10">
                  <c:v>0.630000000000001</c:v>
                </c:pt>
                <c:pt idx="11">
                  <c:v>0.61000000000000065</c:v>
                </c:pt>
              </c:numCache>
            </c:numRef>
          </c:val>
          <c:extLst>
            <c:ext xmlns:c16="http://schemas.microsoft.com/office/drawing/2014/chart" uri="{C3380CC4-5D6E-409C-BE32-E72D297353CC}">
              <c16:uniqueId val="{00000000-BCCB-41C7-A18E-D65B72FCEB8D}"/>
            </c:ext>
          </c:extLst>
        </c:ser>
        <c:ser>
          <c:idx val="1"/>
          <c:order val="1"/>
          <c:tx>
            <c:strRef>
              <c:f>'1'!$A$3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0.165752777777777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CB-41C7-A18E-D65B72FCEB8D}"/>
                </c:ext>
              </c:extLst>
            </c:dLbl>
            <c:dLbl>
              <c:idx val="1"/>
              <c:layout>
                <c:manualLayout>
                  <c:x val="0"/>
                  <c:y val="0.1481138888888889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CB-41C7-A18E-D65B72FCEB8D}"/>
                </c:ext>
              </c:extLst>
            </c:dLbl>
            <c:dLbl>
              <c:idx val="2"/>
              <c:layout>
                <c:manualLayout>
                  <c:x val="0"/>
                  <c:y val="0.1234194444444444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CB-41C7-A18E-D65B72FCEB8D}"/>
                </c:ext>
              </c:extLst>
            </c:dLbl>
            <c:dLbl>
              <c:idx val="3"/>
              <c:layout>
                <c:manualLayout>
                  <c:x val="-6.3097735407553197E-17"/>
                  <c:y val="0.1869194444444450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CB-41C7-A18E-D65B72FCEB8D}"/>
                </c:ext>
              </c:extLst>
            </c:dLbl>
            <c:dLbl>
              <c:idx val="4"/>
              <c:layout>
                <c:manualLayout>
                  <c:x val="0"/>
                  <c:y val="0.1763361111111113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CB-41C7-A18E-D65B72FCEB8D}"/>
                </c:ext>
              </c:extLst>
            </c:dLbl>
            <c:dLbl>
              <c:idx val="5"/>
              <c:layout>
                <c:manualLayout>
                  <c:x val="0"/>
                  <c:y val="0.1445861111111113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CB-41C7-A18E-D65B72FCEB8D}"/>
                </c:ext>
              </c:extLst>
            </c:dLbl>
            <c:dLbl>
              <c:idx val="6"/>
              <c:layout>
                <c:manualLayout>
                  <c:x val="0"/>
                  <c:y val="9.51972222222224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CB-41C7-A18E-D65B72FCEB8D}"/>
                </c:ext>
              </c:extLst>
            </c:dLbl>
            <c:dLbl>
              <c:idx val="7"/>
              <c:layout>
                <c:manualLayout>
                  <c:x val="0"/>
                  <c:y val="0.155169444444444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CB-41C7-A18E-D65B72FCEB8D}"/>
                </c:ext>
              </c:extLst>
            </c:dLbl>
            <c:dLbl>
              <c:idx val="8"/>
              <c:layout>
                <c:manualLayout>
                  <c:x val="0"/>
                  <c:y val="9.5197222222222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CB-41C7-A18E-D65B72FCEB8D}"/>
                </c:ext>
              </c:extLst>
            </c:dLbl>
            <c:dLbl>
              <c:idx val="9"/>
              <c:layout>
                <c:manualLayout>
                  <c:x val="0"/>
                  <c:y val="0.1057805555555557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CCB-41C7-A18E-D65B72FCEB8D}"/>
                </c:ext>
              </c:extLst>
            </c:dLbl>
            <c:dLbl>
              <c:idx val="10"/>
              <c:layout>
                <c:manualLayout>
                  <c:x val="0"/>
                  <c:y val="0.134002777777777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CCB-41C7-A18E-D65B72FCEB8D}"/>
                </c:ext>
              </c:extLst>
            </c:dLbl>
            <c:dLbl>
              <c:idx val="11"/>
              <c:layout>
                <c:manualLayout>
                  <c:x val="0"/>
                  <c:y val="0.1163638888888889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CCB-41C7-A18E-D65B72FCEB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'1'!$B$1:$M$1</c:f>
              <c:strCache>
                <c:ptCount val="12"/>
                <c:pt idx="0">
                  <c:v>βιταμινες</c:v>
                </c:pt>
                <c:pt idx="1">
                  <c:v>μεταλλα/ ιχνοστοιχεια</c:v>
                </c:pt>
                <c:pt idx="2">
                  <c:v>αμινοξεα /πρωτεινες</c:v>
                </c:pt>
                <c:pt idx="3">
                  <c:v>προβιωτικά /πρεβιωτικά</c:v>
                </c:pt>
                <c:pt idx="4">
                  <c:v>πολυβιταμινες</c:v>
                </c:pt>
                <c:pt idx="5">
                  <c:v>απαραιτητα λ. ο.</c:v>
                </c:pt>
                <c:pt idx="6">
                  <c:v>βοτανα/υπερτροφες</c:v>
                </c:pt>
                <c:pt idx="7">
                  <c:v>συνενζυμο Q10</c:v>
                </c:pt>
                <c:pt idx="8">
                  <c:v>αθλητικα Σκευασματα</c:v>
                </c:pt>
                <c:pt idx="9">
                  <c:v>σκευασματα Μεταβολ.</c:v>
                </c:pt>
                <c:pt idx="10">
                  <c:v>σκευασματα για Παιδια</c:v>
                </c:pt>
                <c:pt idx="11">
                  <c:v>γλυκοζαμινες</c:v>
                </c:pt>
              </c:strCache>
            </c:strRef>
          </c:cat>
          <c:val>
            <c:numRef>
              <c:f>'1'!$B$3:$M$3</c:f>
              <c:numCache>
                <c:formatCode>0%</c:formatCode>
                <c:ptCount val="12"/>
                <c:pt idx="0">
                  <c:v>0.98</c:v>
                </c:pt>
                <c:pt idx="1">
                  <c:v>0.84000000000000064</c:v>
                </c:pt>
                <c:pt idx="2">
                  <c:v>0.64000000000000101</c:v>
                </c:pt>
                <c:pt idx="3">
                  <c:v>0.96000000000000063</c:v>
                </c:pt>
                <c:pt idx="4">
                  <c:v>0.98</c:v>
                </c:pt>
                <c:pt idx="5">
                  <c:v>0.78</c:v>
                </c:pt>
                <c:pt idx="6">
                  <c:v>0.54</c:v>
                </c:pt>
                <c:pt idx="7">
                  <c:v>0.78</c:v>
                </c:pt>
                <c:pt idx="8">
                  <c:v>0.44000000000000022</c:v>
                </c:pt>
                <c:pt idx="9">
                  <c:v>0.52</c:v>
                </c:pt>
                <c:pt idx="10">
                  <c:v>0.72000000000000064</c:v>
                </c:pt>
                <c:pt idx="11">
                  <c:v>0.64000000000000101</c:v>
                </c:pt>
              </c:numCache>
            </c:numRef>
          </c:val>
          <c:extLst>
            <c:ext xmlns:c16="http://schemas.microsoft.com/office/drawing/2014/chart" uri="{C3380CC4-5D6E-409C-BE32-E72D297353CC}">
              <c16:uniqueId val="{0000000D-BCCB-41C7-A18E-D65B72FCEB8D}"/>
            </c:ext>
          </c:extLst>
        </c:ser>
        <c:dLbls>
          <c:showLegendKey val="0"/>
          <c:showVal val="1"/>
          <c:showCatName val="0"/>
          <c:showSerName val="0"/>
          <c:showPercent val="0"/>
          <c:showBubbleSize val="0"/>
        </c:dLbls>
        <c:gapWidth val="65"/>
        <c:axId val="89201664"/>
        <c:axId val="91124480"/>
      </c:barChart>
      <c:catAx>
        <c:axId val="89201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91124480"/>
        <c:crosses val="autoZero"/>
        <c:auto val="1"/>
        <c:lblAlgn val="ctr"/>
        <c:lblOffset val="100"/>
        <c:noMultiLvlLbl val="0"/>
      </c:catAx>
      <c:valAx>
        <c:axId val="911244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892016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Γνώσεις</a:t>
            </a:r>
            <a:r>
              <a:rPr lang="el-GR" sz="1400" baseline="0">
                <a:latin typeface="Times New Roman" panose="02020603050405020304" pitchFamily="18" charset="0"/>
                <a:cs typeface="Times New Roman" panose="02020603050405020304" pitchFamily="18" charset="0"/>
              </a:rPr>
              <a:t> καταναλωτών για την ισορροπημένη διατροφή </a:t>
            </a:r>
            <a:br>
              <a:rPr lang="el-GR" sz="1400" baseline="0">
                <a:latin typeface="Times New Roman" panose="02020603050405020304" pitchFamily="18" charset="0"/>
                <a:cs typeface="Times New Roman" panose="02020603050405020304" pitchFamily="18" charset="0"/>
              </a:rPr>
            </a:br>
            <a:r>
              <a:rPr lang="el-GR" sz="1400" baseline="0">
                <a:latin typeface="Times New Roman" panose="02020603050405020304" pitchFamily="18" charset="0"/>
                <a:cs typeface="Times New Roman" panose="02020603050405020304" pitchFamily="18" charset="0"/>
              </a:rPr>
              <a:t>&amp; τα συμπληρώματα</a:t>
            </a:r>
            <a:endParaRPr lang="el-GR" sz="1400">
              <a:latin typeface="Times New Roman" panose="02020603050405020304" pitchFamily="18" charset="0"/>
              <a:cs typeface="Times New Roman" panose="02020603050405020304" pitchFamily="18" charset="0"/>
            </a:endParaRPr>
          </a:p>
        </c:rich>
      </c:tx>
      <c:layout>
        <c:manualLayout>
          <c:xMode val="edge"/>
          <c:yMode val="edge"/>
          <c:x val="0.11218384247894005"/>
          <c:y val="2.7440219521756258E-2"/>
        </c:manualLayout>
      </c:layout>
      <c:overlay val="0"/>
      <c:spPr>
        <a:noFill/>
        <a:ln>
          <a:noFill/>
        </a:ln>
        <a:effectLst/>
      </c:spPr>
    </c:title>
    <c:autoTitleDeleted val="0"/>
    <c:plotArea>
      <c:layout/>
      <c:barChart>
        <c:barDir val="col"/>
        <c:grouping val="clustered"/>
        <c:varyColors val="0"/>
        <c:ser>
          <c:idx val="0"/>
          <c:order val="0"/>
          <c:tx>
            <c:strRef>
              <c:f>'10'!$A$2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'10'!$B$1:$E$1</c:f>
              <c:strCache>
                <c:ptCount val="4"/>
                <c:pt idx="0">
                  <c:v>καθολου</c:v>
                </c:pt>
                <c:pt idx="1">
                  <c:v>λιγοι</c:v>
                </c:pt>
                <c:pt idx="2">
                  <c:v>αρκετοι</c:v>
                </c:pt>
                <c:pt idx="3">
                  <c:v>πολλοι</c:v>
                </c:pt>
              </c:strCache>
            </c:strRef>
          </c:cat>
          <c:val>
            <c:numRef>
              <c:f>'10'!$B$2:$E$2</c:f>
              <c:numCache>
                <c:formatCode>0%</c:formatCode>
                <c:ptCount val="4"/>
                <c:pt idx="0">
                  <c:v>3.0000000000000002E-2</c:v>
                </c:pt>
                <c:pt idx="1">
                  <c:v>0.43000000000000038</c:v>
                </c:pt>
                <c:pt idx="2">
                  <c:v>0.45</c:v>
                </c:pt>
                <c:pt idx="3">
                  <c:v>9.0000000000000024E-2</c:v>
                </c:pt>
              </c:numCache>
            </c:numRef>
          </c:val>
          <c:extLst>
            <c:ext xmlns:c16="http://schemas.microsoft.com/office/drawing/2014/chart" uri="{C3380CC4-5D6E-409C-BE32-E72D297353CC}">
              <c16:uniqueId val="{00000000-0D6A-4E5E-8C72-23FD029FA9E0}"/>
            </c:ext>
          </c:extLst>
        </c:ser>
        <c:ser>
          <c:idx val="1"/>
          <c:order val="1"/>
          <c:tx>
            <c:strRef>
              <c:f>'10'!$A$3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'10'!$B$1:$E$1</c:f>
              <c:strCache>
                <c:ptCount val="4"/>
                <c:pt idx="0">
                  <c:v>καθολου</c:v>
                </c:pt>
                <c:pt idx="1">
                  <c:v>λιγοι</c:v>
                </c:pt>
                <c:pt idx="2">
                  <c:v>αρκετοι</c:v>
                </c:pt>
                <c:pt idx="3">
                  <c:v>πολλοι</c:v>
                </c:pt>
              </c:strCache>
            </c:strRef>
          </c:cat>
          <c:val>
            <c:numRef>
              <c:f>'10'!$B$3:$E$3</c:f>
              <c:numCache>
                <c:formatCode>0%</c:formatCode>
                <c:ptCount val="4"/>
                <c:pt idx="0">
                  <c:v>0</c:v>
                </c:pt>
                <c:pt idx="1">
                  <c:v>0.32000000000000051</c:v>
                </c:pt>
                <c:pt idx="2">
                  <c:v>0.62000000000000088</c:v>
                </c:pt>
                <c:pt idx="3">
                  <c:v>6.0000000000000032E-2</c:v>
                </c:pt>
              </c:numCache>
            </c:numRef>
          </c:val>
          <c:extLst>
            <c:ext xmlns:c16="http://schemas.microsoft.com/office/drawing/2014/chart" uri="{C3380CC4-5D6E-409C-BE32-E72D297353CC}">
              <c16:uniqueId val="{00000001-0D6A-4E5E-8C72-23FD029FA9E0}"/>
            </c:ext>
          </c:extLst>
        </c:ser>
        <c:dLbls>
          <c:showLegendKey val="0"/>
          <c:showVal val="1"/>
          <c:showCatName val="0"/>
          <c:showSerName val="0"/>
          <c:showPercent val="0"/>
          <c:showBubbleSize val="0"/>
        </c:dLbls>
        <c:gapWidth val="65"/>
        <c:axId val="182424704"/>
        <c:axId val="182426240"/>
      </c:barChart>
      <c:catAx>
        <c:axId val="182424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82426240"/>
        <c:crosses val="autoZero"/>
        <c:auto val="1"/>
        <c:lblAlgn val="ctr"/>
        <c:lblOffset val="100"/>
        <c:noMultiLvlLbl val="0"/>
      </c:catAx>
      <c:valAx>
        <c:axId val="1824262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824247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Διάρκεια λήψης</a:t>
            </a:r>
            <a:r>
              <a:rPr lang="el-GR" sz="1400" baseline="0">
                <a:latin typeface="Times New Roman" panose="02020603050405020304" pitchFamily="18" charset="0"/>
                <a:cs typeface="Times New Roman" panose="02020603050405020304" pitchFamily="18" charset="0"/>
              </a:rPr>
              <a:t> </a:t>
            </a:r>
            <a:r>
              <a:rPr lang="el-GR" sz="1400">
                <a:latin typeface="Times New Roman" panose="02020603050405020304" pitchFamily="18" charset="0"/>
                <a:cs typeface="Times New Roman" panose="02020603050405020304" pitchFamily="18" charset="0"/>
              </a:rPr>
              <a:t>συμπληρωμάτων</a:t>
            </a:r>
            <a:r>
              <a:rPr lang="el-GR" sz="1400" baseline="0">
                <a:latin typeface="Times New Roman" panose="02020603050405020304" pitchFamily="18" charset="0"/>
                <a:cs typeface="Times New Roman" panose="02020603050405020304" pitchFamily="18" charset="0"/>
              </a:rPr>
              <a:t> </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'11'!$A$2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'11'!$B$1:$E$1</c:f>
              <c:strCache>
                <c:ptCount val="4"/>
                <c:pt idx="0">
                  <c:v>&lt;1 μηνα</c:v>
                </c:pt>
                <c:pt idx="1">
                  <c:v>1- 6 μηνες</c:v>
                </c:pt>
                <c:pt idx="2">
                  <c:v>6- 12 μηνες</c:v>
                </c:pt>
                <c:pt idx="3">
                  <c:v>&gt;12 μηνες</c:v>
                </c:pt>
              </c:strCache>
            </c:strRef>
          </c:cat>
          <c:val>
            <c:numRef>
              <c:f>'11'!$B$2:$E$2</c:f>
              <c:numCache>
                <c:formatCode>0%</c:formatCode>
                <c:ptCount val="4"/>
                <c:pt idx="0">
                  <c:v>0.11</c:v>
                </c:pt>
                <c:pt idx="1">
                  <c:v>0.36000000000000032</c:v>
                </c:pt>
                <c:pt idx="2">
                  <c:v>0.36000000000000032</c:v>
                </c:pt>
                <c:pt idx="3">
                  <c:v>0.17</c:v>
                </c:pt>
              </c:numCache>
            </c:numRef>
          </c:val>
          <c:extLst>
            <c:ext xmlns:c16="http://schemas.microsoft.com/office/drawing/2014/chart" uri="{C3380CC4-5D6E-409C-BE32-E72D297353CC}">
              <c16:uniqueId val="{00000000-6C28-440D-866E-8D26FDC67A32}"/>
            </c:ext>
          </c:extLst>
        </c:ser>
        <c:ser>
          <c:idx val="1"/>
          <c:order val="1"/>
          <c:tx>
            <c:strRef>
              <c:f>'11'!$A$3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'11'!$B$1:$E$1</c:f>
              <c:strCache>
                <c:ptCount val="4"/>
                <c:pt idx="0">
                  <c:v>&lt;1 μηνα</c:v>
                </c:pt>
                <c:pt idx="1">
                  <c:v>1- 6 μηνες</c:v>
                </c:pt>
                <c:pt idx="2">
                  <c:v>6- 12 μηνες</c:v>
                </c:pt>
                <c:pt idx="3">
                  <c:v>&gt;12 μηνες</c:v>
                </c:pt>
              </c:strCache>
            </c:strRef>
          </c:cat>
          <c:val>
            <c:numRef>
              <c:f>'11'!$B$3:$E$3</c:f>
              <c:numCache>
                <c:formatCode>0%</c:formatCode>
                <c:ptCount val="4"/>
                <c:pt idx="0">
                  <c:v>2.0000000000000011E-2</c:v>
                </c:pt>
                <c:pt idx="1">
                  <c:v>0.70000000000000062</c:v>
                </c:pt>
                <c:pt idx="2">
                  <c:v>0.16</c:v>
                </c:pt>
                <c:pt idx="3">
                  <c:v>0.12000000000000002</c:v>
                </c:pt>
              </c:numCache>
            </c:numRef>
          </c:val>
          <c:extLst>
            <c:ext xmlns:c16="http://schemas.microsoft.com/office/drawing/2014/chart" uri="{C3380CC4-5D6E-409C-BE32-E72D297353CC}">
              <c16:uniqueId val="{00000001-6C28-440D-866E-8D26FDC67A32}"/>
            </c:ext>
          </c:extLst>
        </c:ser>
        <c:dLbls>
          <c:showLegendKey val="0"/>
          <c:showVal val="1"/>
          <c:showCatName val="0"/>
          <c:showSerName val="0"/>
          <c:showPercent val="0"/>
          <c:showBubbleSize val="0"/>
        </c:dLbls>
        <c:gapWidth val="65"/>
        <c:axId val="182974336"/>
        <c:axId val="182975872"/>
      </c:barChart>
      <c:catAx>
        <c:axId val="182974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82975872"/>
        <c:crosses val="autoZero"/>
        <c:auto val="1"/>
        <c:lblAlgn val="ctr"/>
        <c:lblOffset val="100"/>
        <c:noMultiLvlLbl val="0"/>
      </c:catAx>
      <c:valAx>
        <c:axId val="1829758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829743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Ηλικία</a:t>
            </a:r>
            <a:r>
              <a:rPr lang="el-GR" sz="1400" baseline="0">
                <a:latin typeface="Times New Roman" panose="02020603050405020304" pitchFamily="18" charset="0"/>
                <a:cs typeface="Times New Roman" panose="02020603050405020304" pitchFamily="18" charset="0"/>
              </a:rPr>
              <a:t> και συμπληρώματα διατροφής</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'12'!$A$2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'12'!$B$1:$F$1</c:f>
              <c:strCache>
                <c:ptCount val="5"/>
                <c:pt idx="0">
                  <c:v>0-12 ετων</c:v>
                </c:pt>
                <c:pt idx="1">
                  <c:v>12-18 ετων</c:v>
                </c:pt>
                <c:pt idx="2">
                  <c:v>18-35 ετων</c:v>
                </c:pt>
                <c:pt idx="3">
                  <c:v>35-55 ετων</c:v>
                </c:pt>
                <c:pt idx="4">
                  <c:v>&gt;55 ετων</c:v>
                </c:pt>
              </c:strCache>
            </c:strRef>
          </c:cat>
          <c:val>
            <c:numRef>
              <c:f>'12'!$B$2:$F$2</c:f>
              <c:numCache>
                <c:formatCode>0%</c:formatCode>
                <c:ptCount val="5"/>
                <c:pt idx="0">
                  <c:v>1.0000000000000005E-2</c:v>
                </c:pt>
                <c:pt idx="1">
                  <c:v>4.0000000000000022E-2</c:v>
                </c:pt>
                <c:pt idx="2">
                  <c:v>0.26</c:v>
                </c:pt>
                <c:pt idx="3">
                  <c:v>0.5</c:v>
                </c:pt>
                <c:pt idx="4">
                  <c:v>0.19</c:v>
                </c:pt>
              </c:numCache>
            </c:numRef>
          </c:val>
          <c:extLst>
            <c:ext xmlns:c16="http://schemas.microsoft.com/office/drawing/2014/chart" uri="{C3380CC4-5D6E-409C-BE32-E72D297353CC}">
              <c16:uniqueId val="{00000000-8594-48C9-8CF7-98E986194D73}"/>
            </c:ext>
          </c:extLst>
        </c:ser>
        <c:ser>
          <c:idx val="1"/>
          <c:order val="1"/>
          <c:tx>
            <c:strRef>
              <c:f>'12'!$A$3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'12'!$B$1:$F$1</c:f>
              <c:strCache>
                <c:ptCount val="5"/>
                <c:pt idx="0">
                  <c:v>0-12 ετων</c:v>
                </c:pt>
                <c:pt idx="1">
                  <c:v>12-18 ετων</c:v>
                </c:pt>
                <c:pt idx="2">
                  <c:v>18-35 ετων</c:v>
                </c:pt>
                <c:pt idx="3">
                  <c:v>35-55 ετων</c:v>
                </c:pt>
                <c:pt idx="4">
                  <c:v>&gt;55 ετων</c:v>
                </c:pt>
              </c:strCache>
            </c:strRef>
          </c:cat>
          <c:val>
            <c:numRef>
              <c:f>'12'!$B$3:$F$3</c:f>
              <c:numCache>
                <c:formatCode>0%</c:formatCode>
                <c:ptCount val="5"/>
                <c:pt idx="0">
                  <c:v>0</c:v>
                </c:pt>
                <c:pt idx="1">
                  <c:v>2.0000000000000011E-2</c:v>
                </c:pt>
                <c:pt idx="2">
                  <c:v>0.2</c:v>
                </c:pt>
                <c:pt idx="3">
                  <c:v>0.58000000000000007</c:v>
                </c:pt>
                <c:pt idx="4">
                  <c:v>0.2</c:v>
                </c:pt>
              </c:numCache>
            </c:numRef>
          </c:val>
          <c:extLst>
            <c:ext xmlns:c16="http://schemas.microsoft.com/office/drawing/2014/chart" uri="{C3380CC4-5D6E-409C-BE32-E72D297353CC}">
              <c16:uniqueId val="{00000001-8594-48C9-8CF7-98E986194D73}"/>
            </c:ext>
          </c:extLst>
        </c:ser>
        <c:dLbls>
          <c:showLegendKey val="0"/>
          <c:showVal val="1"/>
          <c:showCatName val="0"/>
          <c:showSerName val="0"/>
          <c:showPercent val="0"/>
          <c:showBubbleSize val="0"/>
        </c:dLbls>
        <c:gapWidth val="65"/>
        <c:axId val="183446144"/>
        <c:axId val="183464320"/>
      </c:barChart>
      <c:catAx>
        <c:axId val="183446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83464320"/>
        <c:crosses val="autoZero"/>
        <c:auto val="1"/>
        <c:lblAlgn val="ctr"/>
        <c:lblOffset val="100"/>
        <c:noMultiLvlLbl val="0"/>
      </c:catAx>
      <c:valAx>
        <c:axId val="1834643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834461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Σύσταση για τη λήψη συμπληρωμάτων</a:t>
            </a:r>
          </a:p>
        </c:rich>
      </c:tx>
      <c:overlay val="0"/>
      <c:spPr>
        <a:noFill/>
        <a:ln>
          <a:noFill/>
        </a:ln>
        <a:effectLst/>
      </c:spPr>
    </c:title>
    <c:autoTitleDeleted val="0"/>
    <c:plotArea>
      <c:layout/>
      <c:barChart>
        <c:barDir val="col"/>
        <c:grouping val="clustered"/>
        <c:varyColors val="0"/>
        <c:ser>
          <c:idx val="0"/>
          <c:order val="0"/>
          <c:tx>
            <c:strRef>
              <c:f>'13'!$A$2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'13'!$B$1:$G$1</c:f>
              <c:strCache>
                <c:ptCount val="6"/>
                <c:pt idx="0">
                  <c:v>γιατρος</c:v>
                </c:pt>
                <c:pt idx="1">
                  <c:v>διαιτολογος/ διατροφολογος</c:v>
                </c:pt>
                <c:pt idx="2">
                  <c:v>οικογενειακο περιβαλλον</c:v>
                </c:pt>
                <c:pt idx="3">
                  <c:v>φαρμακοποιος</c:v>
                </c:pt>
                <c:pt idx="4">
                  <c:v>διαδικτυο</c:v>
                </c:pt>
                <c:pt idx="5">
                  <c:v>μεσα ενημερωσης</c:v>
                </c:pt>
              </c:strCache>
            </c:strRef>
          </c:cat>
          <c:val>
            <c:numRef>
              <c:f>'13'!$B$2:$G$2</c:f>
              <c:numCache>
                <c:formatCode>0%</c:formatCode>
                <c:ptCount val="6"/>
                <c:pt idx="0">
                  <c:v>0.93</c:v>
                </c:pt>
                <c:pt idx="1">
                  <c:v>0.32000000000000051</c:v>
                </c:pt>
                <c:pt idx="2">
                  <c:v>0.36000000000000032</c:v>
                </c:pt>
                <c:pt idx="3">
                  <c:v>0.77000000000000102</c:v>
                </c:pt>
                <c:pt idx="4">
                  <c:v>0.45</c:v>
                </c:pt>
                <c:pt idx="5">
                  <c:v>0.37000000000000038</c:v>
                </c:pt>
              </c:numCache>
            </c:numRef>
          </c:val>
          <c:extLst>
            <c:ext xmlns:c16="http://schemas.microsoft.com/office/drawing/2014/chart" uri="{C3380CC4-5D6E-409C-BE32-E72D297353CC}">
              <c16:uniqueId val="{00000000-3D28-4BE2-B342-A45D34F9FB32}"/>
            </c:ext>
          </c:extLst>
        </c:ser>
        <c:ser>
          <c:idx val="1"/>
          <c:order val="1"/>
          <c:tx>
            <c:strRef>
              <c:f>'13'!$A$3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'13'!$B$1:$G$1</c:f>
              <c:strCache>
                <c:ptCount val="6"/>
                <c:pt idx="0">
                  <c:v>γιατρος</c:v>
                </c:pt>
                <c:pt idx="1">
                  <c:v>διαιτολογος/ διατροφολογος</c:v>
                </c:pt>
                <c:pt idx="2">
                  <c:v>οικογενειακο περιβαλλον</c:v>
                </c:pt>
                <c:pt idx="3">
                  <c:v>φαρμακοποιος</c:v>
                </c:pt>
                <c:pt idx="4">
                  <c:v>διαδικτυο</c:v>
                </c:pt>
                <c:pt idx="5">
                  <c:v>μεσα ενημερωσης</c:v>
                </c:pt>
              </c:strCache>
            </c:strRef>
          </c:cat>
          <c:val>
            <c:numRef>
              <c:f>'13'!$B$3:$G$3</c:f>
              <c:numCache>
                <c:formatCode>0%</c:formatCode>
                <c:ptCount val="6"/>
                <c:pt idx="0">
                  <c:v>0.88</c:v>
                </c:pt>
                <c:pt idx="1">
                  <c:v>0.22</c:v>
                </c:pt>
                <c:pt idx="2">
                  <c:v>0.3800000000000005</c:v>
                </c:pt>
                <c:pt idx="3">
                  <c:v>0.78</c:v>
                </c:pt>
                <c:pt idx="4">
                  <c:v>0.54</c:v>
                </c:pt>
                <c:pt idx="5">
                  <c:v>0.5</c:v>
                </c:pt>
              </c:numCache>
            </c:numRef>
          </c:val>
          <c:extLst>
            <c:ext xmlns:c16="http://schemas.microsoft.com/office/drawing/2014/chart" uri="{C3380CC4-5D6E-409C-BE32-E72D297353CC}">
              <c16:uniqueId val="{00000001-3D28-4BE2-B342-A45D34F9FB32}"/>
            </c:ext>
          </c:extLst>
        </c:ser>
        <c:dLbls>
          <c:showLegendKey val="0"/>
          <c:showVal val="1"/>
          <c:showCatName val="0"/>
          <c:showSerName val="0"/>
          <c:showPercent val="0"/>
          <c:showBubbleSize val="0"/>
        </c:dLbls>
        <c:gapWidth val="65"/>
        <c:axId val="184102272"/>
        <c:axId val="184853632"/>
      </c:barChart>
      <c:catAx>
        <c:axId val="184102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84853632"/>
        <c:crosses val="autoZero"/>
        <c:auto val="1"/>
        <c:lblAlgn val="ctr"/>
        <c:lblOffset val="100"/>
        <c:noMultiLvlLbl val="0"/>
      </c:catAx>
      <c:valAx>
        <c:axId val="184853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84102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Φύλο και συμπληρώματα</a:t>
            </a:r>
            <a:r>
              <a:rPr lang="el-GR" sz="1400" baseline="0">
                <a:latin typeface="Times New Roman" panose="02020603050405020304" pitchFamily="18" charset="0"/>
                <a:cs typeface="Times New Roman" panose="02020603050405020304" pitchFamily="18" charset="0"/>
              </a:rPr>
              <a:t> διατροφής</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'14'!$A$2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'14'!$B$1:$C$1</c:f>
              <c:strCache>
                <c:ptCount val="2"/>
                <c:pt idx="0">
                  <c:v>Αντρες</c:v>
                </c:pt>
                <c:pt idx="1">
                  <c:v>γυναικες</c:v>
                </c:pt>
              </c:strCache>
            </c:strRef>
          </c:cat>
          <c:val>
            <c:numRef>
              <c:f>'14'!$B$2:$C$2</c:f>
              <c:numCache>
                <c:formatCode>0%</c:formatCode>
                <c:ptCount val="2"/>
                <c:pt idx="0">
                  <c:v>0.36000000000000032</c:v>
                </c:pt>
                <c:pt idx="1">
                  <c:v>0.64000000000000101</c:v>
                </c:pt>
              </c:numCache>
            </c:numRef>
          </c:val>
          <c:extLst>
            <c:ext xmlns:c16="http://schemas.microsoft.com/office/drawing/2014/chart" uri="{C3380CC4-5D6E-409C-BE32-E72D297353CC}">
              <c16:uniqueId val="{00000000-A56D-42CF-BDF2-C05BEF51AA65}"/>
            </c:ext>
          </c:extLst>
        </c:ser>
        <c:ser>
          <c:idx val="1"/>
          <c:order val="1"/>
          <c:tx>
            <c:strRef>
              <c:f>'14'!$A$3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'14'!$B$1:$C$1</c:f>
              <c:strCache>
                <c:ptCount val="2"/>
                <c:pt idx="0">
                  <c:v>Αντρες</c:v>
                </c:pt>
                <c:pt idx="1">
                  <c:v>γυναικες</c:v>
                </c:pt>
              </c:strCache>
            </c:strRef>
          </c:cat>
          <c:val>
            <c:numRef>
              <c:f>'14'!$B$3:$C$3</c:f>
              <c:numCache>
                <c:formatCode>0%</c:formatCode>
                <c:ptCount val="2"/>
                <c:pt idx="0">
                  <c:v>0.30000000000000032</c:v>
                </c:pt>
                <c:pt idx="1">
                  <c:v>0.70000000000000062</c:v>
                </c:pt>
              </c:numCache>
            </c:numRef>
          </c:val>
          <c:extLst>
            <c:ext xmlns:c16="http://schemas.microsoft.com/office/drawing/2014/chart" uri="{C3380CC4-5D6E-409C-BE32-E72D297353CC}">
              <c16:uniqueId val="{00000001-A56D-42CF-BDF2-C05BEF51AA65}"/>
            </c:ext>
          </c:extLst>
        </c:ser>
        <c:dLbls>
          <c:showLegendKey val="0"/>
          <c:showVal val="1"/>
          <c:showCatName val="0"/>
          <c:showSerName val="0"/>
          <c:showPercent val="0"/>
          <c:showBubbleSize val="0"/>
        </c:dLbls>
        <c:gapWidth val="65"/>
        <c:axId val="185176448"/>
        <c:axId val="185177984"/>
      </c:barChart>
      <c:catAx>
        <c:axId val="185176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85177984"/>
        <c:crosses val="autoZero"/>
        <c:auto val="1"/>
        <c:lblAlgn val="ctr"/>
        <c:lblOffset val="100"/>
        <c:noMultiLvlLbl val="0"/>
      </c:catAx>
      <c:valAx>
        <c:axId val="1851779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851764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Συμπληρώματα</a:t>
            </a:r>
            <a:r>
              <a:rPr lang="el-GR" sz="1400" baseline="0">
                <a:latin typeface="Times New Roman" panose="02020603050405020304" pitchFamily="18" charset="0"/>
                <a:cs typeface="Times New Roman" panose="02020603050405020304" pitchFamily="18" charset="0"/>
              </a:rPr>
              <a:t> και βίγκαν διατροφή</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stacked"/>
        <c:varyColors val="0"/>
        <c:ser>
          <c:idx val="0"/>
          <c:order val="0"/>
          <c:tx>
            <c:strRef>
              <c:f>'15'!$D$2</c:f>
              <c:strCache>
                <c:ptCount val="1"/>
                <c:pt idx="0">
                  <c:v>Ναι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'15'!$E$1:$F$1</c:f>
              <c:strCache>
                <c:ptCount val="2"/>
                <c:pt idx="0">
                  <c:v>Θεσσαλονικη</c:v>
                </c:pt>
                <c:pt idx="1">
                  <c:v>Επαρχια</c:v>
                </c:pt>
              </c:strCache>
            </c:strRef>
          </c:cat>
          <c:val>
            <c:numRef>
              <c:f>'15'!$E$2:$F$2</c:f>
              <c:numCache>
                <c:formatCode>0%</c:formatCode>
                <c:ptCount val="2"/>
                <c:pt idx="0">
                  <c:v>0.87000000000000088</c:v>
                </c:pt>
                <c:pt idx="1">
                  <c:v>0.49000000000000032</c:v>
                </c:pt>
              </c:numCache>
            </c:numRef>
          </c:val>
          <c:extLst>
            <c:ext xmlns:c16="http://schemas.microsoft.com/office/drawing/2014/chart" uri="{C3380CC4-5D6E-409C-BE32-E72D297353CC}">
              <c16:uniqueId val="{00000000-258C-4941-90CC-0812F235F6D2}"/>
            </c:ext>
          </c:extLst>
        </c:ser>
        <c:ser>
          <c:idx val="1"/>
          <c:order val="1"/>
          <c:tx>
            <c:strRef>
              <c:f>'15'!$D$3</c:f>
              <c:strCache>
                <c:ptCount val="1"/>
                <c:pt idx="0">
                  <c:v>Όχι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'15'!$E$1:$F$1</c:f>
              <c:strCache>
                <c:ptCount val="2"/>
                <c:pt idx="0">
                  <c:v>Θεσσαλονικη</c:v>
                </c:pt>
                <c:pt idx="1">
                  <c:v>Επαρχια</c:v>
                </c:pt>
              </c:strCache>
            </c:strRef>
          </c:cat>
          <c:val>
            <c:numRef>
              <c:f>'15'!$E$3:$F$3</c:f>
              <c:numCache>
                <c:formatCode>0%</c:formatCode>
                <c:ptCount val="2"/>
                <c:pt idx="0">
                  <c:v>0.13</c:v>
                </c:pt>
                <c:pt idx="1">
                  <c:v>0.51</c:v>
                </c:pt>
              </c:numCache>
            </c:numRef>
          </c:val>
          <c:extLst>
            <c:ext xmlns:c16="http://schemas.microsoft.com/office/drawing/2014/chart" uri="{C3380CC4-5D6E-409C-BE32-E72D297353CC}">
              <c16:uniqueId val="{00000001-258C-4941-90CC-0812F235F6D2}"/>
            </c:ext>
          </c:extLst>
        </c:ser>
        <c:dLbls>
          <c:showLegendKey val="0"/>
          <c:showVal val="1"/>
          <c:showCatName val="0"/>
          <c:showSerName val="0"/>
          <c:showPercent val="0"/>
          <c:showBubbleSize val="0"/>
        </c:dLbls>
        <c:gapWidth val="150"/>
        <c:overlap val="100"/>
        <c:axId val="185513088"/>
        <c:axId val="185514624"/>
      </c:barChart>
      <c:catAx>
        <c:axId val="1855130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85514624"/>
        <c:crosses val="autoZero"/>
        <c:auto val="1"/>
        <c:lblAlgn val="ctr"/>
        <c:lblOffset val="100"/>
        <c:noMultiLvlLbl val="0"/>
      </c:catAx>
      <c:valAx>
        <c:axId val="1855146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855130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Προτιμήσεις</a:t>
            </a:r>
            <a:r>
              <a:rPr lang="el-GR" sz="1400" baseline="0">
                <a:latin typeface="Times New Roman" panose="02020603050405020304" pitchFamily="18" charset="0"/>
                <a:cs typeface="Times New Roman" panose="02020603050405020304" pitchFamily="18" charset="0"/>
              </a:rPr>
              <a:t> χορτοφάγων αναφορικά με τα συμπληρώματα</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'16'!$A$2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'16'!$B$1:$I$1</c:f>
              <c:strCache>
                <c:ptCount val="8"/>
                <c:pt idx="0">
                  <c:v>σΙδηρος</c:v>
                </c:pt>
                <c:pt idx="1">
                  <c:v>πρωτεΙνες </c:v>
                </c:pt>
                <c:pt idx="2">
                  <c:v>βιτ. D</c:v>
                </c:pt>
                <c:pt idx="3">
                  <c:v>ψευδαργυρος</c:v>
                </c:pt>
                <c:pt idx="4">
                  <c:v>ω-3 λιπαρα οξεα</c:v>
                </c:pt>
                <c:pt idx="5">
                  <c:v>βιτ. Β12</c:v>
                </c:pt>
                <c:pt idx="6">
                  <c:v>ασβεστιο</c:v>
                </c:pt>
                <c:pt idx="7">
                  <c:v>ριβοφλαβινη</c:v>
                </c:pt>
              </c:strCache>
            </c:strRef>
          </c:cat>
          <c:val>
            <c:numRef>
              <c:f>'16'!$B$2:$I$2</c:f>
              <c:numCache>
                <c:formatCode>0%</c:formatCode>
                <c:ptCount val="8"/>
                <c:pt idx="0">
                  <c:v>0.31000000000000044</c:v>
                </c:pt>
                <c:pt idx="1">
                  <c:v>0.18000000000000022</c:v>
                </c:pt>
                <c:pt idx="2">
                  <c:v>0.15000000000000022</c:v>
                </c:pt>
                <c:pt idx="3">
                  <c:v>2.0000000000000011E-2</c:v>
                </c:pt>
                <c:pt idx="4">
                  <c:v>0.27</c:v>
                </c:pt>
                <c:pt idx="5">
                  <c:v>0.23</c:v>
                </c:pt>
                <c:pt idx="6">
                  <c:v>0.27</c:v>
                </c:pt>
                <c:pt idx="7">
                  <c:v>3.0000000000000002E-2</c:v>
                </c:pt>
              </c:numCache>
            </c:numRef>
          </c:val>
          <c:extLst>
            <c:ext xmlns:c16="http://schemas.microsoft.com/office/drawing/2014/chart" uri="{C3380CC4-5D6E-409C-BE32-E72D297353CC}">
              <c16:uniqueId val="{00000000-43FA-447E-A4F8-12200CB0C107}"/>
            </c:ext>
          </c:extLst>
        </c:ser>
        <c:ser>
          <c:idx val="1"/>
          <c:order val="1"/>
          <c:tx>
            <c:strRef>
              <c:f>'16'!$A$3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'16'!$B$1:$I$1</c:f>
              <c:strCache>
                <c:ptCount val="8"/>
                <c:pt idx="0">
                  <c:v>σΙδηρος</c:v>
                </c:pt>
                <c:pt idx="1">
                  <c:v>πρωτεΙνες </c:v>
                </c:pt>
                <c:pt idx="2">
                  <c:v>βιτ. D</c:v>
                </c:pt>
                <c:pt idx="3">
                  <c:v>ψευδαργυρος</c:v>
                </c:pt>
                <c:pt idx="4">
                  <c:v>ω-3 λιπαρα οξεα</c:v>
                </c:pt>
                <c:pt idx="5">
                  <c:v>βιτ. Β12</c:v>
                </c:pt>
                <c:pt idx="6">
                  <c:v>ασβεστιο</c:v>
                </c:pt>
                <c:pt idx="7">
                  <c:v>ριβοφλαβινη</c:v>
                </c:pt>
              </c:strCache>
            </c:strRef>
          </c:cat>
          <c:val>
            <c:numRef>
              <c:f>'16'!$B$3:$I$3</c:f>
              <c:numCache>
                <c:formatCode>0%</c:formatCode>
                <c:ptCount val="8"/>
                <c:pt idx="0">
                  <c:v>0.750000000000001</c:v>
                </c:pt>
                <c:pt idx="1">
                  <c:v>0.25</c:v>
                </c:pt>
                <c:pt idx="2">
                  <c:v>0.54200000000000004</c:v>
                </c:pt>
                <c:pt idx="3">
                  <c:v>4.2000000000000023E-2</c:v>
                </c:pt>
                <c:pt idx="4">
                  <c:v>0.20800000000000021</c:v>
                </c:pt>
                <c:pt idx="5">
                  <c:v>0.58299999999999996</c:v>
                </c:pt>
                <c:pt idx="6">
                  <c:v>0.33300000000000057</c:v>
                </c:pt>
                <c:pt idx="7">
                  <c:v>8.3000000000000046E-2</c:v>
                </c:pt>
              </c:numCache>
            </c:numRef>
          </c:val>
          <c:extLst>
            <c:ext xmlns:c16="http://schemas.microsoft.com/office/drawing/2014/chart" uri="{C3380CC4-5D6E-409C-BE32-E72D297353CC}">
              <c16:uniqueId val="{00000001-43FA-447E-A4F8-12200CB0C107}"/>
            </c:ext>
          </c:extLst>
        </c:ser>
        <c:dLbls>
          <c:showLegendKey val="0"/>
          <c:showVal val="1"/>
          <c:showCatName val="0"/>
          <c:showSerName val="0"/>
          <c:showPercent val="0"/>
          <c:showBubbleSize val="0"/>
        </c:dLbls>
        <c:gapWidth val="65"/>
        <c:axId val="189605760"/>
        <c:axId val="189607296"/>
      </c:barChart>
      <c:catAx>
        <c:axId val="189605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89607296"/>
        <c:crosses val="autoZero"/>
        <c:auto val="1"/>
        <c:lblAlgn val="ctr"/>
        <c:lblOffset val="100"/>
        <c:noMultiLvlLbl val="0"/>
      </c:catAx>
      <c:valAx>
        <c:axId val="1896072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896057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Διαφοροποίηση αγοράς συμπληρωμάτων λόγω εποχής</a:t>
            </a:r>
          </a:p>
        </c:rich>
      </c:tx>
      <c:overlay val="0"/>
      <c:spPr>
        <a:noFill/>
        <a:ln>
          <a:noFill/>
        </a:ln>
        <a:effectLst/>
      </c:spPr>
    </c:title>
    <c:autoTitleDeleted val="0"/>
    <c:plotArea>
      <c:layout/>
      <c:barChart>
        <c:barDir val="col"/>
        <c:grouping val="stacked"/>
        <c:varyColors val="0"/>
        <c:ser>
          <c:idx val="0"/>
          <c:order val="0"/>
          <c:tx>
            <c:strRef>
              <c:f>'17'!$D$2</c:f>
              <c:strCache>
                <c:ptCount val="1"/>
                <c:pt idx="0">
                  <c:v>ναι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'17'!$E$1:$F$1</c:f>
              <c:strCache>
                <c:ptCount val="2"/>
                <c:pt idx="0">
                  <c:v>Θεσσαλονικη</c:v>
                </c:pt>
                <c:pt idx="1">
                  <c:v>Επαρχια</c:v>
                </c:pt>
              </c:strCache>
            </c:strRef>
          </c:cat>
          <c:val>
            <c:numRef>
              <c:f>'17'!$E$2:$F$2</c:f>
              <c:numCache>
                <c:formatCode>0%</c:formatCode>
                <c:ptCount val="2"/>
                <c:pt idx="0">
                  <c:v>0.87000000000000088</c:v>
                </c:pt>
                <c:pt idx="1">
                  <c:v>0.9</c:v>
                </c:pt>
              </c:numCache>
            </c:numRef>
          </c:val>
          <c:extLst>
            <c:ext xmlns:c16="http://schemas.microsoft.com/office/drawing/2014/chart" uri="{C3380CC4-5D6E-409C-BE32-E72D297353CC}">
              <c16:uniqueId val="{00000000-9318-4F5F-BB01-BC4B6DB29A01}"/>
            </c:ext>
          </c:extLst>
        </c:ser>
        <c:ser>
          <c:idx val="1"/>
          <c:order val="1"/>
          <c:tx>
            <c:strRef>
              <c:f>'17'!$D$3</c:f>
              <c:strCache>
                <c:ptCount val="1"/>
                <c:pt idx="0">
                  <c:v>όχι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'17'!$E$1:$F$1</c:f>
              <c:strCache>
                <c:ptCount val="2"/>
                <c:pt idx="0">
                  <c:v>Θεσσαλονικη</c:v>
                </c:pt>
                <c:pt idx="1">
                  <c:v>Επαρχια</c:v>
                </c:pt>
              </c:strCache>
            </c:strRef>
          </c:cat>
          <c:val>
            <c:numRef>
              <c:f>'17'!$E$3:$F$3</c:f>
              <c:numCache>
                <c:formatCode>0%</c:formatCode>
                <c:ptCount val="2"/>
                <c:pt idx="0">
                  <c:v>0.13</c:v>
                </c:pt>
                <c:pt idx="1">
                  <c:v>0.1</c:v>
                </c:pt>
              </c:numCache>
            </c:numRef>
          </c:val>
          <c:extLst>
            <c:ext xmlns:c16="http://schemas.microsoft.com/office/drawing/2014/chart" uri="{C3380CC4-5D6E-409C-BE32-E72D297353CC}">
              <c16:uniqueId val="{00000001-9318-4F5F-BB01-BC4B6DB29A01}"/>
            </c:ext>
          </c:extLst>
        </c:ser>
        <c:dLbls>
          <c:showLegendKey val="0"/>
          <c:showVal val="1"/>
          <c:showCatName val="0"/>
          <c:showSerName val="0"/>
          <c:showPercent val="0"/>
          <c:showBubbleSize val="0"/>
        </c:dLbls>
        <c:gapWidth val="150"/>
        <c:overlap val="100"/>
        <c:axId val="191548032"/>
        <c:axId val="192303488"/>
      </c:barChart>
      <c:catAx>
        <c:axId val="191548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92303488"/>
        <c:crosses val="autoZero"/>
        <c:auto val="1"/>
        <c:lblAlgn val="ctr"/>
        <c:lblOffset val="100"/>
        <c:noMultiLvlLbl val="0"/>
      </c:catAx>
      <c:valAx>
        <c:axId val="192303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91548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Συμπληρώματα και εποχικότητα</a:t>
            </a:r>
          </a:p>
        </c:rich>
      </c:tx>
      <c:overlay val="0"/>
      <c:spPr>
        <a:noFill/>
        <a:ln>
          <a:noFill/>
        </a:ln>
        <a:effectLst/>
      </c:spPr>
    </c:title>
    <c:autoTitleDeleted val="0"/>
    <c:plotArea>
      <c:layout/>
      <c:barChart>
        <c:barDir val="col"/>
        <c:grouping val="clustered"/>
        <c:varyColors val="0"/>
        <c:ser>
          <c:idx val="0"/>
          <c:order val="0"/>
          <c:tx>
            <c:strRef>
              <c:f>'18'!$A$2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'18'!$B$1:$E$1</c:f>
              <c:strCache>
                <c:ptCount val="4"/>
                <c:pt idx="0">
                  <c:v>Βιτ. D το χειμωνα λογω μειωμενης εκθεσης στον ηλιο</c:v>
                </c:pt>
                <c:pt idx="1">
                  <c:v>Βιτ. Β και σιδηρο την ανοιξη &amp; το φθινοπωρο λογω εποχικης τριχοπτωσης</c:v>
                </c:pt>
                <c:pt idx="2">
                  <c:v>Βιτ. D3 &amp; σεροτονινη το χειμωνα και το φθινοπωρο λογω εποχικης καταθλιψης</c:v>
                </c:pt>
                <c:pt idx="3">
                  <c:v>Βιτ. C το χειμωνα για τονωση του ανοσοποιητικου</c:v>
                </c:pt>
              </c:strCache>
            </c:strRef>
          </c:cat>
          <c:val>
            <c:numRef>
              <c:f>'18'!$B$2:$E$2</c:f>
              <c:numCache>
                <c:formatCode>0%</c:formatCode>
                <c:ptCount val="4"/>
                <c:pt idx="0">
                  <c:v>0.58000000000000007</c:v>
                </c:pt>
                <c:pt idx="1">
                  <c:v>0.28000000000000008</c:v>
                </c:pt>
                <c:pt idx="2">
                  <c:v>0.39000000000000051</c:v>
                </c:pt>
                <c:pt idx="3">
                  <c:v>0.8</c:v>
                </c:pt>
              </c:numCache>
            </c:numRef>
          </c:val>
          <c:extLst>
            <c:ext xmlns:c16="http://schemas.microsoft.com/office/drawing/2014/chart" uri="{C3380CC4-5D6E-409C-BE32-E72D297353CC}">
              <c16:uniqueId val="{00000000-137B-4487-8638-1D0804B16778}"/>
            </c:ext>
          </c:extLst>
        </c:ser>
        <c:ser>
          <c:idx val="1"/>
          <c:order val="1"/>
          <c:tx>
            <c:strRef>
              <c:f>'18'!$A$3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'18'!$B$1:$E$1</c:f>
              <c:strCache>
                <c:ptCount val="4"/>
                <c:pt idx="0">
                  <c:v>Βιτ. D το χειμωνα λογω μειωμενης εκθεσης στον ηλιο</c:v>
                </c:pt>
                <c:pt idx="1">
                  <c:v>Βιτ. Β και σιδηρο την ανοιξη &amp; το φθινοπωρο λογω εποχικης τριχοπτωσης</c:v>
                </c:pt>
                <c:pt idx="2">
                  <c:v>Βιτ. D3 &amp; σεροτονινη το χειμωνα και το φθινοπωρο λογω εποχικης καταθλιψης</c:v>
                </c:pt>
                <c:pt idx="3">
                  <c:v>Βιτ. C το χειμωνα για τονωση του ανοσοποιητικου</c:v>
                </c:pt>
              </c:strCache>
            </c:strRef>
          </c:cat>
          <c:val>
            <c:numRef>
              <c:f>'18'!$B$3:$E$3</c:f>
              <c:numCache>
                <c:formatCode>0%</c:formatCode>
                <c:ptCount val="4"/>
                <c:pt idx="0">
                  <c:v>0.60000000000000064</c:v>
                </c:pt>
                <c:pt idx="1">
                  <c:v>0.37800000000000045</c:v>
                </c:pt>
                <c:pt idx="2">
                  <c:v>0.222</c:v>
                </c:pt>
                <c:pt idx="3">
                  <c:v>0.97800000000000065</c:v>
                </c:pt>
              </c:numCache>
            </c:numRef>
          </c:val>
          <c:extLst>
            <c:ext xmlns:c16="http://schemas.microsoft.com/office/drawing/2014/chart" uri="{C3380CC4-5D6E-409C-BE32-E72D297353CC}">
              <c16:uniqueId val="{00000001-137B-4487-8638-1D0804B16778}"/>
            </c:ext>
          </c:extLst>
        </c:ser>
        <c:dLbls>
          <c:showLegendKey val="0"/>
          <c:showVal val="1"/>
          <c:showCatName val="0"/>
          <c:showSerName val="0"/>
          <c:showPercent val="0"/>
          <c:showBubbleSize val="0"/>
        </c:dLbls>
        <c:gapWidth val="65"/>
        <c:axId val="187301248"/>
        <c:axId val="196695168"/>
      </c:barChart>
      <c:catAx>
        <c:axId val="187301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96695168"/>
        <c:crosses val="autoZero"/>
        <c:auto val="1"/>
        <c:lblAlgn val="ctr"/>
        <c:lblOffset val="100"/>
        <c:noMultiLvlLbl val="0"/>
      </c:catAx>
      <c:valAx>
        <c:axId val="196695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873012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Προτίμηση φυτικών σκευασμάτων</a:t>
            </a:r>
          </a:p>
        </c:rich>
      </c:tx>
      <c:overlay val="0"/>
      <c:spPr>
        <a:noFill/>
        <a:ln>
          <a:noFill/>
        </a:ln>
        <a:effectLst/>
      </c:spPr>
    </c:title>
    <c:autoTitleDeleted val="0"/>
    <c:plotArea>
      <c:layout/>
      <c:barChart>
        <c:barDir val="col"/>
        <c:grouping val="stacked"/>
        <c:varyColors val="0"/>
        <c:ser>
          <c:idx val="0"/>
          <c:order val="0"/>
          <c:tx>
            <c:strRef>
              <c:f>'19'!$D$2</c:f>
              <c:strCache>
                <c:ptCount val="1"/>
                <c:pt idx="0">
                  <c:v>Ναι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'19'!$E$1:$F$1</c:f>
              <c:strCache>
                <c:ptCount val="2"/>
                <c:pt idx="0">
                  <c:v>Θεσσαλονικη</c:v>
                </c:pt>
                <c:pt idx="1">
                  <c:v>Επαρχια</c:v>
                </c:pt>
              </c:strCache>
            </c:strRef>
          </c:cat>
          <c:val>
            <c:numRef>
              <c:f>'19'!$E$2:$F$2</c:f>
              <c:numCache>
                <c:formatCode>0%</c:formatCode>
                <c:ptCount val="2"/>
                <c:pt idx="0">
                  <c:v>0.45</c:v>
                </c:pt>
                <c:pt idx="1">
                  <c:v>0.5</c:v>
                </c:pt>
              </c:numCache>
            </c:numRef>
          </c:val>
          <c:extLst>
            <c:ext xmlns:c16="http://schemas.microsoft.com/office/drawing/2014/chart" uri="{C3380CC4-5D6E-409C-BE32-E72D297353CC}">
              <c16:uniqueId val="{00000000-1381-4795-A5E4-A65FCBEBA786}"/>
            </c:ext>
          </c:extLst>
        </c:ser>
        <c:ser>
          <c:idx val="1"/>
          <c:order val="1"/>
          <c:tx>
            <c:strRef>
              <c:f>'19'!$D$3</c:f>
              <c:strCache>
                <c:ptCount val="1"/>
                <c:pt idx="0">
                  <c:v>Όχι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'19'!$E$1:$F$1</c:f>
              <c:strCache>
                <c:ptCount val="2"/>
                <c:pt idx="0">
                  <c:v>Θεσσαλονικη</c:v>
                </c:pt>
                <c:pt idx="1">
                  <c:v>Επαρχια</c:v>
                </c:pt>
              </c:strCache>
            </c:strRef>
          </c:cat>
          <c:val>
            <c:numRef>
              <c:f>'19'!$E$3:$F$3</c:f>
              <c:numCache>
                <c:formatCode>0%</c:formatCode>
                <c:ptCount val="2"/>
                <c:pt idx="0">
                  <c:v>0.55000000000000004</c:v>
                </c:pt>
                <c:pt idx="1">
                  <c:v>0.5</c:v>
                </c:pt>
              </c:numCache>
            </c:numRef>
          </c:val>
          <c:extLst>
            <c:ext xmlns:c16="http://schemas.microsoft.com/office/drawing/2014/chart" uri="{C3380CC4-5D6E-409C-BE32-E72D297353CC}">
              <c16:uniqueId val="{00000001-1381-4795-A5E4-A65FCBEBA786}"/>
            </c:ext>
          </c:extLst>
        </c:ser>
        <c:dLbls>
          <c:showLegendKey val="0"/>
          <c:showVal val="1"/>
          <c:showCatName val="0"/>
          <c:showSerName val="0"/>
          <c:showPercent val="0"/>
          <c:showBubbleSize val="0"/>
        </c:dLbls>
        <c:gapWidth val="150"/>
        <c:overlap val="100"/>
        <c:axId val="142729600"/>
        <c:axId val="142731136"/>
      </c:barChart>
      <c:catAx>
        <c:axId val="142729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42731136"/>
        <c:crosses val="autoZero"/>
        <c:auto val="1"/>
        <c:lblAlgn val="ctr"/>
        <c:lblOffset val="100"/>
        <c:noMultiLvlLbl val="0"/>
      </c:catAx>
      <c:valAx>
        <c:axId val="1427311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427296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Προτίμηση</a:t>
            </a:r>
            <a:r>
              <a:rPr lang="el-GR" sz="1400" baseline="0">
                <a:latin typeface="Times New Roman" panose="02020603050405020304" pitchFamily="18" charset="0"/>
                <a:cs typeface="Times New Roman" panose="02020603050405020304" pitchFamily="18" charset="0"/>
              </a:rPr>
              <a:t> καταναλωτών αναφορικά με τα συμπληρώματα διατροφής</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'2'!$A$2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dLbl>
              <c:idx val="9"/>
              <c:layout>
                <c:manualLayout>
                  <c:x val="8.6243074432783184E-17"/>
                  <c:y val="5.00393546455458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0B-4BD2-B47E-AD0B5E61A95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'2'!$B$1:$M$1</c:f>
              <c:strCache>
                <c:ptCount val="12"/>
                <c:pt idx="0">
                  <c:v>βιταμινες</c:v>
                </c:pt>
                <c:pt idx="1">
                  <c:v>μεταλλα/ιχνοστοιχεια</c:v>
                </c:pt>
                <c:pt idx="2">
                  <c:v>αμινοξεα /πρωτεινες</c:v>
                </c:pt>
                <c:pt idx="3">
                  <c:v>προβιωτικά/πρεβιωτικά</c:v>
                </c:pt>
                <c:pt idx="4">
                  <c:v>πολυβιταμινες</c:v>
                </c:pt>
                <c:pt idx="5">
                  <c:v>απαραιτητα λ. ο.</c:v>
                </c:pt>
                <c:pt idx="6">
                  <c:v>βοτανα/υπερτροφες</c:v>
                </c:pt>
                <c:pt idx="7">
                  <c:v>συνενζυμο Q10</c:v>
                </c:pt>
                <c:pt idx="8">
                  <c:v>αθλητικα Σκευασματα</c:v>
                </c:pt>
                <c:pt idx="9">
                  <c:v>σκευασματα Μεταβολ.</c:v>
                </c:pt>
                <c:pt idx="10">
                  <c:v>σκευασματα για Παιδια</c:v>
                </c:pt>
                <c:pt idx="11">
                  <c:v>γλυκοζαμινες</c:v>
                </c:pt>
              </c:strCache>
            </c:strRef>
          </c:cat>
          <c:val>
            <c:numRef>
              <c:f>'2'!$B$2:$M$2</c:f>
              <c:numCache>
                <c:formatCode>0%</c:formatCode>
                <c:ptCount val="12"/>
                <c:pt idx="0">
                  <c:v>0.55000000000000004</c:v>
                </c:pt>
                <c:pt idx="1">
                  <c:v>0.64000000000000101</c:v>
                </c:pt>
                <c:pt idx="2">
                  <c:v>0.44</c:v>
                </c:pt>
                <c:pt idx="3">
                  <c:v>0.59</c:v>
                </c:pt>
                <c:pt idx="4">
                  <c:v>0.77000000000000102</c:v>
                </c:pt>
                <c:pt idx="5">
                  <c:v>0.44</c:v>
                </c:pt>
                <c:pt idx="6">
                  <c:v>0.37000000000000038</c:v>
                </c:pt>
                <c:pt idx="7">
                  <c:v>0.22</c:v>
                </c:pt>
                <c:pt idx="8">
                  <c:v>0.17</c:v>
                </c:pt>
                <c:pt idx="9">
                  <c:v>0.30000000000000032</c:v>
                </c:pt>
                <c:pt idx="10">
                  <c:v>0.26</c:v>
                </c:pt>
                <c:pt idx="11">
                  <c:v>0.21000000000000021</c:v>
                </c:pt>
              </c:numCache>
            </c:numRef>
          </c:val>
          <c:extLst>
            <c:ext xmlns:c16="http://schemas.microsoft.com/office/drawing/2014/chart" uri="{C3380CC4-5D6E-409C-BE32-E72D297353CC}">
              <c16:uniqueId val="{00000001-B60B-4BD2-B47E-AD0B5E61A95F}"/>
            </c:ext>
          </c:extLst>
        </c:ser>
        <c:ser>
          <c:idx val="1"/>
          <c:order val="1"/>
          <c:tx>
            <c:strRef>
              <c:f>'2'!$A$3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dLbl>
              <c:idx val="5"/>
              <c:layout>
                <c:manualLayout>
                  <c:x val="2.3521110196400409E-3"/>
                  <c:y val="0.1166798877698108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0B-4BD2-B47E-AD0B5E61A95F}"/>
                </c:ext>
              </c:extLst>
            </c:dLbl>
            <c:dLbl>
              <c:idx val="7"/>
              <c:layout>
                <c:manualLayout>
                  <c:x val="0"/>
                  <c:y val="4.16625254261876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0B-4BD2-B47E-AD0B5E61A95F}"/>
                </c:ext>
              </c:extLst>
            </c:dLbl>
            <c:dLbl>
              <c:idx val="8"/>
              <c:layout>
                <c:manualLayout>
                  <c:x val="9.2602795876337941E-8"/>
                  <c:y val="8.3448516407028744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15:layout>
                    <c:manualLayout>
                      <c:w val="4.6642361519463715E-2"/>
                      <c:h val="6.1799448726298473E-2"/>
                    </c:manualLayout>
                  </c15:layout>
                </c:ext>
                <c:ext xmlns:c16="http://schemas.microsoft.com/office/drawing/2014/chart" uri="{C3380CC4-5D6E-409C-BE32-E72D297353CC}">
                  <c16:uniqueId val="{00000004-B60B-4BD2-B47E-AD0B5E61A95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'2'!$B$1:$M$1</c:f>
              <c:strCache>
                <c:ptCount val="12"/>
                <c:pt idx="0">
                  <c:v>βιταμινες</c:v>
                </c:pt>
                <c:pt idx="1">
                  <c:v>μεταλλα/ιχνοστοιχεια</c:v>
                </c:pt>
                <c:pt idx="2">
                  <c:v>αμινοξεα /πρωτεινες</c:v>
                </c:pt>
                <c:pt idx="3">
                  <c:v>προβιωτικά/πρεβιωτικά</c:v>
                </c:pt>
                <c:pt idx="4">
                  <c:v>πολυβιταμινες</c:v>
                </c:pt>
                <c:pt idx="5">
                  <c:v>απαραιτητα λ. ο.</c:v>
                </c:pt>
                <c:pt idx="6">
                  <c:v>βοτανα/υπερτροφες</c:v>
                </c:pt>
                <c:pt idx="7">
                  <c:v>συνενζυμο Q10</c:v>
                </c:pt>
                <c:pt idx="8">
                  <c:v>αθλητικα Σκευασματα</c:v>
                </c:pt>
                <c:pt idx="9">
                  <c:v>σκευασματα Μεταβολ.</c:v>
                </c:pt>
                <c:pt idx="10">
                  <c:v>σκευασματα για Παιδια</c:v>
                </c:pt>
                <c:pt idx="11">
                  <c:v>γλυκοζαμινες</c:v>
                </c:pt>
              </c:strCache>
            </c:strRef>
          </c:cat>
          <c:val>
            <c:numRef>
              <c:f>'2'!$B$3:$M$3</c:f>
              <c:numCache>
                <c:formatCode>0%</c:formatCode>
                <c:ptCount val="12"/>
                <c:pt idx="0">
                  <c:v>0.9</c:v>
                </c:pt>
                <c:pt idx="1">
                  <c:v>0.36000000000000032</c:v>
                </c:pt>
                <c:pt idx="2">
                  <c:v>0.18000000000000022</c:v>
                </c:pt>
                <c:pt idx="3">
                  <c:v>0.78</c:v>
                </c:pt>
                <c:pt idx="4">
                  <c:v>0.96000000000000063</c:v>
                </c:pt>
                <c:pt idx="5">
                  <c:v>0.48000000000000032</c:v>
                </c:pt>
                <c:pt idx="6">
                  <c:v>0.28000000000000008</c:v>
                </c:pt>
                <c:pt idx="7">
                  <c:v>0.22</c:v>
                </c:pt>
                <c:pt idx="8">
                  <c:v>0.26</c:v>
                </c:pt>
                <c:pt idx="9">
                  <c:v>0.16</c:v>
                </c:pt>
                <c:pt idx="10">
                  <c:v>0.3800000000000005</c:v>
                </c:pt>
                <c:pt idx="11">
                  <c:v>0.4</c:v>
                </c:pt>
              </c:numCache>
            </c:numRef>
          </c:val>
          <c:extLst>
            <c:ext xmlns:c16="http://schemas.microsoft.com/office/drawing/2014/chart" uri="{C3380CC4-5D6E-409C-BE32-E72D297353CC}">
              <c16:uniqueId val="{00000005-B60B-4BD2-B47E-AD0B5E61A95F}"/>
            </c:ext>
          </c:extLst>
        </c:ser>
        <c:dLbls>
          <c:showLegendKey val="0"/>
          <c:showVal val="1"/>
          <c:showCatName val="0"/>
          <c:showSerName val="0"/>
          <c:showPercent val="0"/>
          <c:showBubbleSize val="0"/>
        </c:dLbls>
        <c:gapWidth val="65"/>
        <c:axId val="94562176"/>
        <c:axId val="94563712"/>
      </c:barChart>
      <c:catAx>
        <c:axId val="94562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94563712"/>
        <c:crosses val="autoZero"/>
        <c:auto val="1"/>
        <c:lblAlgn val="ctr"/>
        <c:lblOffset val="100"/>
        <c:noMultiLvlLbl val="0"/>
      </c:catAx>
      <c:valAx>
        <c:axId val="945637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945621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el-GR"/>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Συμβουλή</a:t>
            </a:r>
            <a:r>
              <a:rPr lang="el-GR" sz="1400" baseline="0">
                <a:latin typeface="Times New Roman" panose="02020603050405020304" pitchFamily="18" charset="0"/>
                <a:cs typeface="Times New Roman" panose="02020603050405020304" pitchFamily="18" charset="0"/>
              </a:rPr>
              <a:t> φαρμακοποιών για αγορά συμπληρωμάτων </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stacked"/>
        <c:varyColors val="0"/>
        <c:ser>
          <c:idx val="0"/>
          <c:order val="0"/>
          <c:tx>
            <c:strRef>
              <c:f>'20'!$D$2</c:f>
              <c:strCache>
                <c:ptCount val="1"/>
                <c:pt idx="0">
                  <c:v>Ναι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'20'!$E$1:$F$1</c:f>
              <c:strCache>
                <c:ptCount val="2"/>
                <c:pt idx="0">
                  <c:v>Θεσσαλονικη</c:v>
                </c:pt>
                <c:pt idx="1">
                  <c:v>Επαρχια</c:v>
                </c:pt>
              </c:strCache>
            </c:strRef>
          </c:cat>
          <c:val>
            <c:numRef>
              <c:f>'20'!$E$2:$F$2</c:f>
              <c:numCache>
                <c:formatCode>0%</c:formatCode>
                <c:ptCount val="2"/>
                <c:pt idx="0">
                  <c:v>0.70000000000000062</c:v>
                </c:pt>
                <c:pt idx="1">
                  <c:v>0.9</c:v>
                </c:pt>
              </c:numCache>
            </c:numRef>
          </c:val>
          <c:extLst>
            <c:ext xmlns:c16="http://schemas.microsoft.com/office/drawing/2014/chart" uri="{C3380CC4-5D6E-409C-BE32-E72D297353CC}">
              <c16:uniqueId val="{00000000-BB91-4B50-B5F6-3771BF0A0CD3}"/>
            </c:ext>
          </c:extLst>
        </c:ser>
        <c:ser>
          <c:idx val="1"/>
          <c:order val="1"/>
          <c:tx>
            <c:strRef>
              <c:f>'20'!$D$3</c:f>
              <c:strCache>
                <c:ptCount val="1"/>
                <c:pt idx="0">
                  <c:v>Όχι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'20'!$E$1:$F$1</c:f>
              <c:strCache>
                <c:ptCount val="2"/>
                <c:pt idx="0">
                  <c:v>Θεσσαλονικη</c:v>
                </c:pt>
                <c:pt idx="1">
                  <c:v>Επαρχια</c:v>
                </c:pt>
              </c:strCache>
            </c:strRef>
          </c:cat>
          <c:val>
            <c:numRef>
              <c:f>'20'!$E$3:$F$3</c:f>
              <c:numCache>
                <c:formatCode>0%</c:formatCode>
                <c:ptCount val="2"/>
                <c:pt idx="0">
                  <c:v>0.30000000000000032</c:v>
                </c:pt>
                <c:pt idx="1">
                  <c:v>0.1</c:v>
                </c:pt>
              </c:numCache>
            </c:numRef>
          </c:val>
          <c:extLst>
            <c:ext xmlns:c16="http://schemas.microsoft.com/office/drawing/2014/chart" uri="{C3380CC4-5D6E-409C-BE32-E72D297353CC}">
              <c16:uniqueId val="{00000001-BB91-4B50-B5F6-3771BF0A0CD3}"/>
            </c:ext>
          </c:extLst>
        </c:ser>
        <c:dLbls>
          <c:showLegendKey val="0"/>
          <c:showVal val="1"/>
          <c:showCatName val="0"/>
          <c:showSerName val="0"/>
          <c:showPercent val="0"/>
          <c:showBubbleSize val="0"/>
        </c:dLbls>
        <c:gapWidth val="150"/>
        <c:overlap val="100"/>
        <c:axId val="143217792"/>
        <c:axId val="143219328"/>
      </c:barChart>
      <c:catAx>
        <c:axId val="143217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43219328"/>
        <c:crosses val="autoZero"/>
        <c:auto val="1"/>
        <c:lblAlgn val="ctr"/>
        <c:lblOffset val="100"/>
        <c:noMultiLvlLbl val="0"/>
      </c:catAx>
      <c:valAx>
        <c:axId val="1432193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432177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Γνώσεις φαρμακοποιών για την δράση βιταμινων στο γονιδίωμα</a:t>
            </a:r>
          </a:p>
        </c:rich>
      </c:tx>
      <c:overlay val="0"/>
      <c:spPr>
        <a:noFill/>
        <a:ln>
          <a:noFill/>
        </a:ln>
        <a:effectLst/>
      </c:spPr>
    </c:title>
    <c:autoTitleDeleted val="0"/>
    <c:plotArea>
      <c:layout/>
      <c:barChart>
        <c:barDir val="col"/>
        <c:grouping val="stacked"/>
        <c:varyColors val="0"/>
        <c:ser>
          <c:idx val="0"/>
          <c:order val="0"/>
          <c:tx>
            <c:strRef>
              <c:f>'21'!$D$2</c:f>
              <c:strCache>
                <c:ptCount val="1"/>
                <c:pt idx="0">
                  <c:v>Ναι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'21'!$E$1:$F$1</c:f>
              <c:strCache>
                <c:ptCount val="2"/>
                <c:pt idx="0">
                  <c:v>Θεσσαλονικη</c:v>
                </c:pt>
                <c:pt idx="1">
                  <c:v>Επαρχια</c:v>
                </c:pt>
              </c:strCache>
            </c:strRef>
          </c:cat>
          <c:val>
            <c:numRef>
              <c:f>'21'!$E$2:$F$2</c:f>
              <c:numCache>
                <c:formatCode>0%</c:formatCode>
                <c:ptCount val="2"/>
                <c:pt idx="0">
                  <c:v>0.70000000000000062</c:v>
                </c:pt>
                <c:pt idx="1">
                  <c:v>0.8</c:v>
                </c:pt>
              </c:numCache>
            </c:numRef>
          </c:val>
          <c:extLst>
            <c:ext xmlns:c16="http://schemas.microsoft.com/office/drawing/2014/chart" uri="{C3380CC4-5D6E-409C-BE32-E72D297353CC}">
              <c16:uniqueId val="{00000000-BD37-4E5D-8A21-0709C7F50AD1}"/>
            </c:ext>
          </c:extLst>
        </c:ser>
        <c:ser>
          <c:idx val="1"/>
          <c:order val="1"/>
          <c:tx>
            <c:strRef>
              <c:f>'21'!$D$3</c:f>
              <c:strCache>
                <c:ptCount val="1"/>
                <c:pt idx="0">
                  <c:v>Όχι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'21'!$E$1:$F$1</c:f>
              <c:strCache>
                <c:ptCount val="2"/>
                <c:pt idx="0">
                  <c:v>Θεσσαλονικη</c:v>
                </c:pt>
                <c:pt idx="1">
                  <c:v>Επαρχια</c:v>
                </c:pt>
              </c:strCache>
            </c:strRef>
          </c:cat>
          <c:val>
            <c:numRef>
              <c:f>'21'!$E$3:$F$3</c:f>
              <c:numCache>
                <c:formatCode>0%</c:formatCode>
                <c:ptCount val="2"/>
                <c:pt idx="0">
                  <c:v>0.30000000000000032</c:v>
                </c:pt>
                <c:pt idx="1">
                  <c:v>0.2</c:v>
                </c:pt>
              </c:numCache>
            </c:numRef>
          </c:val>
          <c:extLst>
            <c:ext xmlns:c16="http://schemas.microsoft.com/office/drawing/2014/chart" uri="{C3380CC4-5D6E-409C-BE32-E72D297353CC}">
              <c16:uniqueId val="{00000001-BD37-4E5D-8A21-0709C7F50AD1}"/>
            </c:ext>
          </c:extLst>
        </c:ser>
        <c:dLbls>
          <c:showLegendKey val="0"/>
          <c:showVal val="1"/>
          <c:showCatName val="0"/>
          <c:showSerName val="0"/>
          <c:showPercent val="0"/>
          <c:showBubbleSize val="0"/>
        </c:dLbls>
        <c:gapWidth val="150"/>
        <c:overlap val="100"/>
        <c:axId val="144263040"/>
        <c:axId val="144264576"/>
      </c:barChart>
      <c:catAx>
        <c:axId val="144263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44264576"/>
        <c:crosses val="autoZero"/>
        <c:auto val="1"/>
        <c:lblAlgn val="ctr"/>
        <c:lblOffset val="100"/>
        <c:noMultiLvlLbl val="0"/>
      </c:catAx>
      <c:valAx>
        <c:axId val="1442645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442630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t>Αλληεπίδραση</a:t>
            </a:r>
            <a:r>
              <a:rPr lang="el-GR" sz="1400" baseline="0"/>
              <a:t> της γονιδιακής σύστασης με την συνιστώμενη ημερήσια δόση</a:t>
            </a:r>
            <a:endParaRPr lang="el-GR" sz="1400"/>
          </a:p>
        </c:rich>
      </c:tx>
      <c:layout>
        <c:manualLayout>
          <c:xMode val="edge"/>
          <c:yMode val="edge"/>
          <c:x val="0.14136187228037164"/>
          <c:y val="3.5280282242257946E-2"/>
        </c:manualLayout>
      </c:layout>
      <c:overlay val="0"/>
      <c:spPr>
        <a:noFill/>
        <a:ln>
          <a:noFill/>
        </a:ln>
        <a:effectLst/>
      </c:spPr>
    </c:title>
    <c:autoTitleDeleted val="0"/>
    <c:plotArea>
      <c:layout/>
      <c:barChart>
        <c:barDir val="col"/>
        <c:grouping val="clustered"/>
        <c:varyColors val="0"/>
        <c:ser>
          <c:idx val="0"/>
          <c:order val="0"/>
          <c:tx>
            <c:strRef>
              <c:f>'22'!$A$2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'22'!$B$1:$E$1</c:f>
              <c:strCache>
                <c:ptCount val="4"/>
                <c:pt idx="0">
                  <c:v>Καθόλου</c:v>
                </c:pt>
                <c:pt idx="1">
                  <c:v>Λίγο</c:v>
                </c:pt>
                <c:pt idx="2">
                  <c:v>Αρκετά</c:v>
                </c:pt>
                <c:pt idx="3">
                  <c:v>Πολύ</c:v>
                </c:pt>
              </c:strCache>
            </c:strRef>
          </c:cat>
          <c:val>
            <c:numRef>
              <c:f>'22'!$B$2:$E$2</c:f>
              <c:numCache>
                <c:formatCode>0%</c:formatCode>
                <c:ptCount val="4"/>
                <c:pt idx="0">
                  <c:v>0.05</c:v>
                </c:pt>
                <c:pt idx="1">
                  <c:v>0.31000000000000044</c:v>
                </c:pt>
                <c:pt idx="2">
                  <c:v>0.54</c:v>
                </c:pt>
                <c:pt idx="3">
                  <c:v>0.1</c:v>
                </c:pt>
              </c:numCache>
            </c:numRef>
          </c:val>
          <c:extLst>
            <c:ext xmlns:c16="http://schemas.microsoft.com/office/drawing/2014/chart" uri="{C3380CC4-5D6E-409C-BE32-E72D297353CC}">
              <c16:uniqueId val="{00000000-79B2-4D76-B7BA-1B275C93873E}"/>
            </c:ext>
          </c:extLst>
        </c:ser>
        <c:ser>
          <c:idx val="1"/>
          <c:order val="1"/>
          <c:tx>
            <c:strRef>
              <c:f>'22'!$A$3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'22'!$B$1:$E$1</c:f>
              <c:strCache>
                <c:ptCount val="4"/>
                <c:pt idx="0">
                  <c:v>Καθόλου</c:v>
                </c:pt>
                <c:pt idx="1">
                  <c:v>Λίγο</c:v>
                </c:pt>
                <c:pt idx="2">
                  <c:v>Αρκετά</c:v>
                </c:pt>
                <c:pt idx="3">
                  <c:v>Πολύ</c:v>
                </c:pt>
              </c:strCache>
            </c:strRef>
          </c:cat>
          <c:val>
            <c:numRef>
              <c:f>'22'!$B$3:$E$3</c:f>
              <c:numCache>
                <c:formatCode>0%</c:formatCode>
                <c:ptCount val="4"/>
                <c:pt idx="0">
                  <c:v>2.0000000000000011E-2</c:v>
                </c:pt>
                <c:pt idx="1">
                  <c:v>0.28000000000000008</c:v>
                </c:pt>
                <c:pt idx="2">
                  <c:v>0.64000000000000101</c:v>
                </c:pt>
                <c:pt idx="3">
                  <c:v>6.0000000000000032E-2</c:v>
                </c:pt>
              </c:numCache>
            </c:numRef>
          </c:val>
          <c:extLst>
            <c:ext xmlns:c16="http://schemas.microsoft.com/office/drawing/2014/chart" uri="{C3380CC4-5D6E-409C-BE32-E72D297353CC}">
              <c16:uniqueId val="{00000001-79B2-4D76-B7BA-1B275C93873E}"/>
            </c:ext>
          </c:extLst>
        </c:ser>
        <c:dLbls>
          <c:showLegendKey val="0"/>
          <c:showVal val="1"/>
          <c:showCatName val="0"/>
          <c:showSerName val="0"/>
          <c:showPercent val="0"/>
          <c:showBubbleSize val="0"/>
        </c:dLbls>
        <c:gapWidth val="65"/>
        <c:axId val="167963264"/>
        <c:axId val="168300928"/>
      </c:barChart>
      <c:catAx>
        <c:axId val="167963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68300928"/>
        <c:crosses val="autoZero"/>
        <c:auto val="1"/>
        <c:lblAlgn val="ctr"/>
        <c:lblOffset val="100"/>
        <c:noMultiLvlLbl val="0"/>
      </c:catAx>
      <c:valAx>
        <c:axId val="1683009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679632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Γνώσεις καταναλωτών για</a:t>
            </a:r>
            <a:r>
              <a:rPr lang="el-GR" sz="1400" baseline="0">
                <a:latin typeface="Times New Roman" panose="02020603050405020304" pitchFamily="18" charset="0"/>
                <a:cs typeface="Times New Roman" panose="02020603050405020304" pitchFamily="18" charset="0"/>
              </a:rPr>
              <a:t> δράση βιταμινών στο γονιδίωμα</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'23'!$A$2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'23'!$B$1:$E$1</c:f>
              <c:strCache>
                <c:ptCount val="4"/>
                <c:pt idx="0">
                  <c:v>Καθόλου</c:v>
                </c:pt>
                <c:pt idx="1">
                  <c:v>Λίγοι</c:v>
                </c:pt>
                <c:pt idx="2">
                  <c:v>Αρκετοί</c:v>
                </c:pt>
                <c:pt idx="3">
                  <c:v>Πολλοί</c:v>
                </c:pt>
              </c:strCache>
            </c:strRef>
          </c:cat>
          <c:val>
            <c:numRef>
              <c:f>'23'!$B$2:$E$2</c:f>
              <c:numCache>
                <c:formatCode>0%</c:formatCode>
                <c:ptCount val="4"/>
                <c:pt idx="0">
                  <c:v>0.58000000000000007</c:v>
                </c:pt>
                <c:pt idx="1">
                  <c:v>0.37000000000000038</c:v>
                </c:pt>
                <c:pt idx="2">
                  <c:v>4.0000000000000022E-2</c:v>
                </c:pt>
                <c:pt idx="3">
                  <c:v>1.0000000000000005E-2</c:v>
                </c:pt>
              </c:numCache>
            </c:numRef>
          </c:val>
          <c:extLst>
            <c:ext xmlns:c16="http://schemas.microsoft.com/office/drawing/2014/chart" uri="{C3380CC4-5D6E-409C-BE32-E72D297353CC}">
              <c16:uniqueId val="{00000000-23D5-4A0B-97F7-637553113ED1}"/>
            </c:ext>
          </c:extLst>
        </c:ser>
        <c:ser>
          <c:idx val="1"/>
          <c:order val="1"/>
          <c:tx>
            <c:strRef>
              <c:f>'23'!$A$3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'23'!$B$1:$E$1</c:f>
              <c:strCache>
                <c:ptCount val="4"/>
                <c:pt idx="0">
                  <c:v>Καθόλου</c:v>
                </c:pt>
                <c:pt idx="1">
                  <c:v>Λίγοι</c:v>
                </c:pt>
                <c:pt idx="2">
                  <c:v>Αρκετοί</c:v>
                </c:pt>
                <c:pt idx="3">
                  <c:v>Πολλοί</c:v>
                </c:pt>
              </c:strCache>
            </c:strRef>
          </c:cat>
          <c:val>
            <c:numRef>
              <c:f>'23'!$B$3:$E$3</c:f>
              <c:numCache>
                <c:formatCode>0%</c:formatCode>
                <c:ptCount val="4"/>
                <c:pt idx="0">
                  <c:v>0.44</c:v>
                </c:pt>
                <c:pt idx="1">
                  <c:v>0.46</c:v>
                </c:pt>
                <c:pt idx="2">
                  <c:v>0.2</c:v>
                </c:pt>
                <c:pt idx="3">
                  <c:v>0</c:v>
                </c:pt>
              </c:numCache>
            </c:numRef>
          </c:val>
          <c:extLst>
            <c:ext xmlns:c16="http://schemas.microsoft.com/office/drawing/2014/chart" uri="{C3380CC4-5D6E-409C-BE32-E72D297353CC}">
              <c16:uniqueId val="{00000001-23D5-4A0B-97F7-637553113ED1}"/>
            </c:ext>
          </c:extLst>
        </c:ser>
        <c:dLbls>
          <c:showLegendKey val="0"/>
          <c:showVal val="1"/>
          <c:showCatName val="0"/>
          <c:showSerName val="0"/>
          <c:showPercent val="0"/>
          <c:showBubbleSize val="0"/>
        </c:dLbls>
        <c:gapWidth val="65"/>
        <c:axId val="168340864"/>
        <c:axId val="182592640"/>
      </c:barChart>
      <c:catAx>
        <c:axId val="168340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82592640"/>
        <c:crosses val="autoZero"/>
        <c:auto val="1"/>
        <c:lblAlgn val="ctr"/>
        <c:lblOffset val="100"/>
        <c:noMultiLvlLbl val="0"/>
      </c:catAx>
      <c:valAx>
        <c:axId val="1825926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683408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Ανάγκη ενημέρωσης</a:t>
            </a:r>
            <a:r>
              <a:rPr lang="el-GR" sz="1400" baseline="0">
                <a:latin typeface="Times New Roman" panose="02020603050405020304" pitchFamily="18" charset="0"/>
                <a:cs typeface="Times New Roman" panose="02020603050405020304" pitchFamily="18" charset="0"/>
              </a:rPr>
              <a:t> καταναλωτών για τα μικροθρεπτικά συστατικά και το γονιδίωμα</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'24'!$A$2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'24'!$B$1:$E$1</c:f>
              <c:strCache>
                <c:ptCount val="4"/>
                <c:pt idx="0">
                  <c:v>Καθόλου</c:v>
                </c:pt>
                <c:pt idx="1">
                  <c:v>Λίγο</c:v>
                </c:pt>
                <c:pt idx="2">
                  <c:v>Αρκετά</c:v>
                </c:pt>
                <c:pt idx="3">
                  <c:v>Πολύ</c:v>
                </c:pt>
              </c:strCache>
            </c:strRef>
          </c:cat>
          <c:val>
            <c:numRef>
              <c:f>'24'!$B$2:$E$2</c:f>
              <c:numCache>
                <c:formatCode>0%</c:formatCode>
                <c:ptCount val="4"/>
                <c:pt idx="0">
                  <c:v>2.0000000000000011E-2</c:v>
                </c:pt>
                <c:pt idx="1">
                  <c:v>0.27</c:v>
                </c:pt>
                <c:pt idx="2">
                  <c:v>0.61000000000000065</c:v>
                </c:pt>
                <c:pt idx="3">
                  <c:v>0.1</c:v>
                </c:pt>
              </c:numCache>
            </c:numRef>
          </c:val>
          <c:extLst>
            <c:ext xmlns:c16="http://schemas.microsoft.com/office/drawing/2014/chart" uri="{C3380CC4-5D6E-409C-BE32-E72D297353CC}">
              <c16:uniqueId val="{00000000-6D55-40BE-B571-D2B82BCE40C6}"/>
            </c:ext>
          </c:extLst>
        </c:ser>
        <c:ser>
          <c:idx val="1"/>
          <c:order val="1"/>
          <c:tx>
            <c:strRef>
              <c:f>'24'!$A$3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'24'!$B$1:$E$1</c:f>
              <c:strCache>
                <c:ptCount val="4"/>
                <c:pt idx="0">
                  <c:v>Καθόλου</c:v>
                </c:pt>
                <c:pt idx="1">
                  <c:v>Λίγο</c:v>
                </c:pt>
                <c:pt idx="2">
                  <c:v>Αρκετά</c:v>
                </c:pt>
                <c:pt idx="3">
                  <c:v>Πολύ</c:v>
                </c:pt>
              </c:strCache>
            </c:strRef>
          </c:cat>
          <c:val>
            <c:numRef>
              <c:f>'24'!$B$3:$E$3</c:f>
              <c:numCache>
                <c:formatCode>0%</c:formatCode>
                <c:ptCount val="4"/>
                <c:pt idx="0">
                  <c:v>2.0000000000000011E-2</c:v>
                </c:pt>
                <c:pt idx="1">
                  <c:v>0.16</c:v>
                </c:pt>
                <c:pt idx="2">
                  <c:v>0.64000000000000101</c:v>
                </c:pt>
                <c:pt idx="3">
                  <c:v>0.18000000000000022</c:v>
                </c:pt>
              </c:numCache>
            </c:numRef>
          </c:val>
          <c:extLst>
            <c:ext xmlns:c16="http://schemas.microsoft.com/office/drawing/2014/chart" uri="{C3380CC4-5D6E-409C-BE32-E72D297353CC}">
              <c16:uniqueId val="{00000001-6D55-40BE-B571-D2B82BCE40C6}"/>
            </c:ext>
          </c:extLst>
        </c:ser>
        <c:dLbls>
          <c:showLegendKey val="0"/>
          <c:showVal val="1"/>
          <c:showCatName val="0"/>
          <c:showSerName val="0"/>
          <c:showPercent val="0"/>
          <c:showBubbleSize val="0"/>
        </c:dLbls>
        <c:gapWidth val="65"/>
        <c:axId val="183292288"/>
        <c:axId val="183293824"/>
      </c:barChart>
      <c:catAx>
        <c:axId val="183292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83293824"/>
        <c:crosses val="autoZero"/>
        <c:auto val="1"/>
        <c:lblAlgn val="ctr"/>
        <c:lblOffset val="100"/>
        <c:noMultiLvlLbl val="0"/>
      </c:catAx>
      <c:valAx>
        <c:axId val="183293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832922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Ενημέρωση καταναλωτών και αύξηση αγοράς συμπληρωμάτων</a:t>
            </a:r>
          </a:p>
        </c:rich>
      </c:tx>
      <c:overlay val="0"/>
      <c:spPr>
        <a:noFill/>
        <a:ln>
          <a:noFill/>
        </a:ln>
        <a:effectLst/>
      </c:spPr>
    </c:title>
    <c:autoTitleDeleted val="0"/>
    <c:plotArea>
      <c:layout/>
      <c:barChart>
        <c:barDir val="col"/>
        <c:grouping val="clustered"/>
        <c:varyColors val="0"/>
        <c:ser>
          <c:idx val="0"/>
          <c:order val="0"/>
          <c:tx>
            <c:strRef>
              <c:f>'25'!$A$2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'25'!$B$1:$E$1</c:f>
              <c:strCache>
                <c:ptCount val="4"/>
                <c:pt idx="0">
                  <c:v>Καθόλου</c:v>
                </c:pt>
                <c:pt idx="1">
                  <c:v>Λίγο</c:v>
                </c:pt>
                <c:pt idx="2">
                  <c:v>Αρκετά</c:v>
                </c:pt>
                <c:pt idx="3">
                  <c:v>Πολύ</c:v>
                </c:pt>
              </c:strCache>
            </c:strRef>
          </c:cat>
          <c:val>
            <c:numRef>
              <c:f>'25'!$B$2:$E$2</c:f>
              <c:numCache>
                <c:formatCode>0%</c:formatCode>
                <c:ptCount val="4"/>
                <c:pt idx="0">
                  <c:v>4.0000000000000022E-2</c:v>
                </c:pt>
                <c:pt idx="1">
                  <c:v>0.30000000000000032</c:v>
                </c:pt>
                <c:pt idx="2">
                  <c:v>0.54</c:v>
                </c:pt>
                <c:pt idx="3">
                  <c:v>0.12000000000000002</c:v>
                </c:pt>
              </c:numCache>
            </c:numRef>
          </c:val>
          <c:extLst>
            <c:ext xmlns:c16="http://schemas.microsoft.com/office/drawing/2014/chart" uri="{C3380CC4-5D6E-409C-BE32-E72D297353CC}">
              <c16:uniqueId val="{00000000-477B-41DA-9EA6-5E111B0A0870}"/>
            </c:ext>
          </c:extLst>
        </c:ser>
        <c:ser>
          <c:idx val="1"/>
          <c:order val="1"/>
          <c:tx>
            <c:strRef>
              <c:f>'25'!$A$3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'25'!$B$1:$E$1</c:f>
              <c:strCache>
                <c:ptCount val="4"/>
                <c:pt idx="0">
                  <c:v>Καθόλου</c:v>
                </c:pt>
                <c:pt idx="1">
                  <c:v>Λίγο</c:v>
                </c:pt>
                <c:pt idx="2">
                  <c:v>Αρκετά</c:v>
                </c:pt>
                <c:pt idx="3">
                  <c:v>Πολύ</c:v>
                </c:pt>
              </c:strCache>
            </c:strRef>
          </c:cat>
          <c:val>
            <c:numRef>
              <c:f>'25'!$B$3:$E$3</c:f>
              <c:numCache>
                <c:formatCode>0%</c:formatCode>
                <c:ptCount val="4"/>
                <c:pt idx="0">
                  <c:v>0</c:v>
                </c:pt>
                <c:pt idx="1">
                  <c:v>0.2</c:v>
                </c:pt>
                <c:pt idx="2">
                  <c:v>0.62000000000000088</c:v>
                </c:pt>
                <c:pt idx="3">
                  <c:v>0.18000000000000022</c:v>
                </c:pt>
              </c:numCache>
            </c:numRef>
          </c:val>
          <c:extLst>
            <c:ext xmlns:c16="http://schemas.microsoft.com/office/drawing/2014/chart" uri="{C3380CC4-5D6E-409C-BE32-E72D297353CC}">
              <c16:uniqueId val="{00000001-477B-41DA-9EA6-5E111B0A0870}"/>
            </c:ext>
          </c:extLst>
        </c:ser>
        <c:dLbls>
          <c:showLegendKey val="0"/>
          <c:showVal val="1"/>
          <c:showCatName val="0"/>
          <c:showSerName val="0"/>
          <c:showPercent val="0"/>
          <c:showBubbleSize val="0"/>
        </c:dLbls>
        <c:gapWidth val="65"/>
        <c:axId val="183952512"/>
        <c:axId val="183954048"/>
      </c:barChart>
      <c:catAx>
        <c:axId val="1839525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83954048"/>
        <c:crosses val="autoZero"/>
        <c:auto val="1"/>
        <c:lblAlgn val="ctr"/>
        <c:lblOffset val="100"/>
        <c:noMultiLvlLbl val="0"/>
      </c:catAx>
      <c:valAx>
        <c:axId val="1839540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839525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Ενημέρωση καταναλωτών και βελτίωση της υγείας τους</a:t>
            </a:r>
          </a:p>
        </c:rich>
      </c:tx>
      <c:overlay val="0"/>
      <c:spPr>
        <a:noFill/>
        <a:ln>
          <a:noFill/>
        </a:ln>
        <a:effectLst/>
      </c:spPr>
    </c:title>
    <c:autoTitleDeleted val="0"/>
    <c:plotArea>
      <c:layout/>
      <c:barChart>
        <c:barDir val="col"/>
        <c:grouping val="clustered"/>
        <c:varyColors val="0"/>
        <c:ser>
          <c:idx val="0"/>
          <c:order val="0"/>
          <c:tx>
            <c:strRef>
              <c:f>'26'!$A$2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'26'!$B$1:$E$1</c:f>
              <c:strCache>
                <c:ptCount val="4"/>
                <c:pt idx="0">
                  <c:v>Καθόλου</c:v>
                </c:pt>
                <c:pt idx="1">
                  <c:v>Λίγο</c:v>
                </c:pt>
                <c:pt idx="2">
                  <c:v>Αρκετά</c:v>
                </c:pt>
                <c:pt idx="3">
                  <c:v>Πολύ</c:v>
                </c:pt>
              </c:strCache>
            </c:strRef>
          </c:cat>
          <c:val>
            <c:numRef>
              <c:f>'26'!$B$2:$E$2</c:f>
              <c:numCache>
                <c:formatCode>0%</c:formatCode>
                <c:ptCount val="4"/>
                <c:pt idx="0">
                  <c:v>4.0000000000000022E-2</c:v>
                </c:pt>
                <c:pt idx="1">
                  <c:v>0.13</c:v>
                </c:pt>
                <c:pt idx="2">
                  <c:v>0.43000000000000038</c:v>
                </c:pt>
                <c:pt idx="3">
                  <c:v>0.4</c:v>
                </c:pt>
              </c:numCache>
            </c:numRef>
          </c:val>
          <c:extLst>
            <c:ext xmlns:c16="http://schemas.microsoft.com/office/drawing/2014/chart" uri="{C3380CC4-5D6E-409C-BE32-E72D297353CC}">
              <c16:uniqueId val="{00000000-3DC2-4B6D-96E2-3484CDECD2AB}"/>
            </c:ext>
          </c:extLst>
        </c:ser>
        <c:ser>
          <c:idx val="1"/>
          <c:order val="1"/>
          <c:tx>
            <c:strRef>
              <c:f>'26'!$A$3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'26'!$B$1:$E$1</c:f>
              <c:strCache>
                <c:ptCount val="4"/>
                <c:pt idx="0">
                  <c:v>Καθόλου</c:v>
                </c:pt>
                <c:pt idx="1">
                  <c:v>Λίγο</c:v>
                </c:pt>
                <c:pt idx="2">
                  <c:v>Αρκετά</c:v>
                </c:pt>
                <c:pt idx="3">
                  <c:v>Πολύ</c:v>
                </c:pt>
              </c:strCache>
            </c:strRef>
          </c:cat>
          <c:val>
            <c:numRef>
              <c:f>'26'!$B$3:$E$3</c:f>
              <c:numCache>
                <c:formatCode>0%</c:formatCode>
                <c:ptCount val="4"/>
                <c:pt idx="0">
                  <c:v>0</c:v>
                </c:pt>
                <c:pt idx="1">
                  <c:v>0.12000000000000002</c:v>
                </c:pt>
                <c:pt idx="2">
                  <c:v>0.58000000000000007</c:v>
                </c:pt>
                <c:pt idx="3">
                  <c:v>0.30000000000000032</c:v>
                </c:pt>
              </c:numCache>
            </c:numRef>
          </c:val>
          <c:extLst>
            <c:ext xmlns:c16="http://schemas.microsoft.com/office/drawing/2014/chart" uri="{C3380CC4-5D6E-409C-BE32-E72D297353CC}">
              <c16:uniqueId val="{00000001-3DC2-4B6D-96E2-3484CDECD2AB}"/>
            </c:ext>
          </c:extLst>
        </c:ser>
        <c:dLbls>
          <c:showLegendKey val="0"/>
          <c:showVal val="1"/>
          <c:showCatName val="0"/>
          <c:showSerName val="0"/>
          <c:showPercent val="0"/>
          <c:showBubbleSize val="0"/>
        </c:dLbls>
        <c:gapWidth val="65"/>
        <c:axId val="193910656"/>
        <c:axId val="193912192"/>
      </c:barChart>
      <c:catAx>
        <c:axId val="193910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93912192"/>
        <c:crosses val="autoZero"/>
        <c:auto val="1"/>
        <c:lblAlgn val="ctr"/>
        <c:lblOffset val="100"/>
        <c:noMultiLvlLbl val="0"/>
      </c:catAx>
      <c:valAx>
        <c:axId val="1939121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939106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Προτίμηση</a:t>
            </a:r>
            <a:r>
              <a:rPr lang="el-GR" sz="1400" baseline="0">
                <a:latin typeface="Times New Roman" panose="02020603050405020304" pitchFamily="18" charset="0"/>
                <a:cs typeface="Times New Roman" panose="02020603050405020304" pitchFamily="18" charset="0"/>
              </a:rPr>
              <a:t> καταναλωτών αναφορικά με τις βιταμίνες</a:t>
            </a:r>
          </a:p>
        </c:rich>
      </c:tx>
      <c:overlay val="0"/>
      <c:spPr>
        <a:noFill/>
        <a:ln>
          <a:noFill/>
        </a:ln>
        <a:effectLst/>
      </c:spPr>
    </c:title>
    <c:autoTitleDeleted val="0"/>
    <c:plotArea>
      <c:layout/>
      <c:barChart>
        <c:barDir val="col"/>
        <c:grouping val="clustered"/>
        <c:varyColors val="0"/>
        <c:ser>
          <c:idx val="0"/>
          <c:order val="0"/>
          <c:tx>
            <c:strRef>
              <c:f>'3'!$A$2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dLbl>
              <c:idx val="7"/>
              <c:layout>
                <c:manualLayout>
                  <c:x val="-1.7248614886556647E-16"/>
                  <c:y val="5.7256533642820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21-4289-8799-BF3408CB99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'3'!$B$1:$I$1</c:f>
              <c:strCache>
                <c:ptCount val="8"/>
                <c:pt idx="0">
                  <c:v>Βιτ. Α</c:v>
                </c:pt>
                <c:pt idx="1">
                  <c:v>Βιτ. Β</c:v>
                </c:pt>
                <c:pt idx="2">
                  <c:v>Βιτ. C</c:v>
                </c:pt>
                <c:pt idx="3">
                  <c:v>Βιτ. D</c:v>
                </c:pt>
                <c:pt idx="4">
                  <c:v>Βιτ. Ε</c:v>
                </c:pt>
                <c:pt idx="5">
                  <c:v>Βιτ. Κ</c:v>
                </c:pt>
                <c:pt idx="6">
                  <c:v>Φυλλικό</c:v>
                </c:pt>
                <c:pt idx="7">
                  <c:v>Άλλο (D3)</c:v>
                </c:pt>
              </c:strCache>
            </c:strRef>
          </c:cat>
          <c:val>
            <c:numRef>
              <c:f>'3'!$B$2:$I$2</c:f>
              <c:numCache>
                <c:formatCode>0%</c:formatCode>
                <c:ptCount val="8"/>
                <c:pt idx="0">
                  <c:v>0.5</c:v>
                </c:pt>
                <c:pt idx="1">
                  <c:v>0.68</c:v>
                </c:pt>
                <c:pt idx="2">
                  <c:v>0.8</c:v>
                </c:pt>
                <c:pt idx="3">
                  <c:v>0.62000000000000088</c:v>
                </c:pt>
                <c:pt idx="4">
                  <c:v>0.37000000000000038</c:v>
                </c:pt>
                <c:pt idx="5">
                  <c:v>0.31000000000000044</c:v>
                </c:pt>
                <c:pt idx="6">
                  <c:v>0.5</c:v>
                </c:pt>
                <c:pt idx="7">
                  <c:v>8.0000000000000043E-2</c:v>
                </c:pt>
              </c:numCache>
            </c:numRef>
          </c:val>
          <c:extLst>
            <c:ext xmlns:c16="http://schemas.microsoft.com/office/drawing/2014/chart" uri="{C3380CC4-5D6E-409C-BE32-E72D297353CC}">
              <c16:uniqueId val="{00000001-1C21-4289-8799-BF3408CB99D1}"/>
            </c:ext>
          </c:extLst>
        </c:ser>
        <c:ser>
          <c:idx val="1"/>
          <c:order val="1"/>
          <c:tx>
            <c:strRef>
              <c:f>'3'!$A$3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dLbl>
              <c:idx val="7"/>
              <c:layout>
                <c:manualLayout>
                  <c:x val="-1.7248614886556647E-16"/>
                  <c:y val="5.37223321408619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21-4289-8799-BF3408CB99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'3'!$B$1:$I$1</c:f>
              <c:strCache>
                <c:ptCount val="8"/>
                <c:pt idx="0">
                  <c:v>Βιτ. Α</c:v>
                </c:pt>
                <c:pt idx="1">
                  <c:v>Βιτ. Β</c:v>
                </c:pt>
                <c:pt idx="2">
                  <c:v>Βιτ. C</c:v>
                </c:pt>
                <c:pt idx="3">
                  <c:v>Βιτ. D</c:v>
                </c:pt>
                <c:pt idx="4">
                  <c:v>Βιτ. Ε</c:v>
                </c:pt>
                <c:pt idx="5">
                  <c:v>Βιτ. Κ</c:v>
                </c:pt>
                <c:pt idx="6">
                  <c:v>Φυλλικό</c:v>
                </c:pt>
                <c:pt idx="7">
                  <c:v>Άλλο (D3)</c:v>
                </c:pt>
              </c:strCache>
            </c:strRef>
          </c:cat>
          <c:val>
            <c:numRef>
              <c:f>'3'!$B$3:$I$3</c:f>
              <c:numCache>
                <c:formatCode>0%</c:formatCode>
                <c:ptCount val="8"/>
                <c:pt idx="0">
                  <c:v>0.2</c:v>
                </c:pt>
                <c:pt idx="1">
                  <c:v>0.9</c:v>
                </c:pt>
                <c:pt idx="2">
                  <c:v>0.92</c:v>
                </c:pt>
                <c:pt idx="3">
                  <c:v>0.8</c:v>
                </c:pt>
                <c:pt idx="4">
                  <c:v>0.46</c:v>
                </c:pt>
                <c:pt idx="5">
                  <c:v>0.22</c:v>
                </c:pt>
                <c:pt idx="6">
                  <c:v>0.58000000000000007</c:v>
                </c:pt>
                <c:pt idx="7">
                  <c:v>6.0000000000000032E-2</c:v>
                </c:pt>
              </c:numCache>
            </c:numRef>
          </c:val>
          <c:extLst>
            <c:ext xmlns:c16="http://schemas.microsoft.com/office/drawing/2014/chart" uri="{C3380CC4-5D6E-409C-BE32-E72D297353CC}">
              <c16:uniqueId val="{00000003-1C21-4289-8799-BF3408CB99D1}"/>
            </c:ext>
          </c:extLst>
        </c:ser>
        <c:dLbls>
          <c:showLegendKey val="0"/>
          <c:showVal val="1"/>
          <c:showCatName val="0"/>
          <c:showSerName val="0"/>
          <c:showPercent val="0"/>
          <c:showBubbleSize val="0"/>
        </c:dLbls>
        <c:gapWidth val="65"/>
        <c:axId val="89210240"/>
        <c:axId val="139650176"/>
      </c:barChart>
      <c:catAx>
        <c:axId val="89210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39650176"/>
        <c:crosses val="autoZero"/>
        <c:auto val="1"/>
        <c:lblAlgn val="ctr"/>
        <c:lblOffset val="100"/>
        <c:noMultiLvlLbl val="0"/>
      </c:catAx>
      <c:valAx>
        <c:axId val="139650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892102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Προτίμηση καταναλωτών αναφορικά</a:t>
            </a:r>
            <a:r>
              <a:rPr lang="el-GR" sz="1400" baseline="0">
                <a:latin typeface="Times New Roman" panose="02020603050405020304" pitchFamily="18" charset="0"/>
                <a:cs typeface="Times New Roman" panose="02020603050405020304" pitchFamily="18" charset="0"/>
              </a:rPr>
              <a:t> με τα μέταλλα/ ιχνοστοιχεία</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'4'!$A$2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'4'!$B$1:$H$1</c:f>
              <c:strCache>
                <c:ptCount val="7"/>
                <c:pt idx="0">
                  <c:v>Ασβεστιο</c:v>
                </c:pt>
                <c:pt idx="1">
                  <c:v>Σιδηρος</c:v>
                </c:pt>
                <c:pt idx="2">
                  <c:v>Μαγνησιο</c:v>
                </c:pt>
                <c:pt idx="3">
                  <c:v>Σεληνιο</c:v>
                </c:pt>
                <c:pt idx="4">
                  <c:v>Μαγγανιο</c:v>
                </c:pt>
                <c:pt idx="5">
                  <c:v>Φωσφορος</c:v>
                </c:pt>
                <c:pt idx="6">
                  <c:v>Ψευδαργυρος</c:v>
                </c:pt>
              </c:strCache>
            </c:strRef>
          </c:cat>
          <c:val>
            <c:numRef>
              <c:f>'4'!$B$2:$H$2</c:f>
              <c:numCache>
                <c:formatCode>0%</c:formatCode>
                <c:ptCount val="7"/>
                <c:pt idx="0">
                  <c:v>0.81</c:v>
                </c:pt>
                <c:pt idx="1">
                  <c:v>0.84000000000000064</c:v>
                </c:pt>
                <c:pt idx="2">
                  <c:v>0.39000000000000051</c:v>
                </c:pt>
                <c:pt idx="3">
                  <c:v>0.16</c:v>
                </c:pt>
                <c:pt idx="4">
                  <c:v>0.15000000000000022</c:v>
                </c:pt>
                <c:pt idx="5">
                  <c:v>0.44</c:v>
                </c:pt>
                <c:pt idx="6">
                  <c:v>0.45</c:v>
                </c:pt>
              </c:numCache>
            </c:numRef>
          </c:val>
          <c:extLst>
            <c:ext xmlns:c16="http://schemas.microsoft.com/office/drawing/2014/chart" uri="{C3380CC4-5D6E-409C-BE32-E72D297353CC}">
              <c16:uniqueId val="{00000000-6EFC-4B66-899B-20CF6833463C}"/>
            </c:ext>
          </c:extLst>
        </c:ser>
        <c:ser>
          <c:idx val="1"/>
          <c:order val="1"/>
          <c:tx>
            <c:strRef>
              <c:f>'4'!$A$3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'4'!$B$1:$H$1</c:f>
              <c:strCache>
                <c:ptCount val="7"/>
                <c:pt idx="0">
                  <c:v>Ασβεστιο</c:v>
                </c:pt>
                <c:pt idx="1">
                  <c:v>Σιδηρος</c:v>
                </c:pt>
                <c:pt idx="2">
                  <c:v>Μαγνησιο</c:v>
                </c:pt>
                <c:pt idx="3">
                  <c:v>Σεληνιο</c:v>
                </c:pt>
                <c:pt idx="4">
                  <c:v>Μαγγανιο</c:v>
                </c:pt>
                <c:pt idx="5">
                  <c:v>Φωσφορος</c:v>
                </c:pt>
                <c:pt idx="6">
                  <c:v>Ψευδαργυρος</c:v>
                </c:pt>
              </c:strCache>
            </c:strRef>
          </c:cat>
          <c:val>
            <c:numRef>
              <c:f>'4'!$B$3:$H$3</c:f>
              <c:numCache>
                <c:formatCode>0%</c:formatCode>
                <c:ptCount val="7"/>
                <c:pt idx="0">
                  <c:v>0.78</c:v>
                </c:pt>
                <c:pt idx="1">
                  <c:v>0.94000000000000061</c:v>
                </c:pt>
                <c:pt idx="2">
                  <c:v>0.8</c:v>
                </c:pt>
                <c:pt idx="3">
                  <c:v>0.2</c:v>
                </c:pt>
                <c:pt idx="4">
                  <c:v>8.0000000000000043E-2</c:v>
                </c:pt>
                <c:pt idx="5">
                  <c:v>0.1</c:v>
                </c:pt>
                <c:pt idx="6">
                  <c:v>0.42000000000000032</c:v>
                </c:pt>
              </c:numCache>
            </c:numRef>
          </c:val>
          <c:extLst>
            <c:ext xmlns:c16="http://schemas.microsoft.com/office/drawing/2014/chart" uri="{C3380CC4-5D6E-409C-BE32-E72D297353CC}">
              <c16:uniqueId val="{00000001-6EFC-4B66-899B-20CF6833463C}"/>
            </c:ext>
          </c:extLst>
        </c:ser>
        <c:dLbls>
          <c:showLegendKey val="0"/>
          <c:showVal val="1"/>
          <c:showCatName val="0"/>
          <c:showSerName val="0"/>
          <c:showPercent val="0"/>
          <c:showBubbleSize val="0"/>
        </c:dLbls>
        <c:gapWidth val="65"/>
        <c:axId val="142180736"/>
        <c:axId val="142182272"/>
      </c:barChart>
      <c:catAx>
        <c:axId val="142180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42182272"/>
        <c:crosses val="autoZero"/>
        <c:auto val="1"/>
        <c:lblAlgn val="ctr"/>
        <c:lblOffset val="100"/>
        <c:noMultiLvlLbl val="0"/>
      </c:catAx>
      <c:valAx>
        <c:axId val="142182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421807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Κόστος</a:t>
            </a:r>
            <a:r>
              <a:rPr lang="el-GR" sz="1400" baseline="0">
                <a:latin typeface="Times New Roman" panose="02020603050405020304" pitchFamily="18" charset="0"/>
                <a:cs typeface="Times New Roman" panose="02020603050405020304" pitchFamily="18" charset="0"/>
              </a:rPr>
              <a:t> και αγορά συμπληρωμάτων διατροφής</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'5'!$A$2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'5'!$B$1:$E$1</c:f>
              <c:strCache>
                <c:ptCount val="4"/>
                <c:pt idx="0">
                  <c:v>καθολου</c:v>
                </c:pt>
                <c:pt idx="1">
                  <c:v>λιγο</c:v>
                </c:pt>
                <c:pt idx="2">
                  <c:v>αρκετα</c:v>
                </c:pt>
                <c:pt idx="3">
                  <c:v>πολύ</c:v>
                </c:pt>
              </c:strCache>
            </c:strRef>
          </c:cat>
          <c:val>
            <c:numRef>
              <c:f>'5'!$B$2:$E$2</c:f>
              <c:numCache>
                <c:formatCode>0%</c:formatCode>
                <c:ptCount val="4"/>
                <c:pt idx="0">
                  <c:v>4.0000000000000022E-2</c:v>
                </c:pt>
                <c:pt idx="1">
                  <c:v>0.2</c:v>
                </c:pt>
                <c:pt idx="2">
                  <c:v>0.59</c:v>
                </c:pt>
                <c:pt idx="3">
                  <c:v>0.17</c:v>
                </c:pt>
              </c:numCache>
            </c:numRef>
          </c:val>
          <c:extLst>
            <c:ext xmlns:c16="http://schemas.microsoft.com/office/drawing/2014/chart" uri="{C3380CC4-5D6E-409C-BE32-E72D297353CC}">
              <c16:uniqueId val="{00000000-33E3-4130-B96F-262839F6B24C}"/>
            </c:ext>
          </c:extLst>
        </c:ser>
        <c:ser>
          <c:idx val="1"/>
          <c:order val="1"/>
          <c:tx>
            <c:strRef>
              <c:f>'5'!$A$3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'5'!$B$1:$E$1</c:f>
              <c:strCache>
                <c:ptCount val="4"/>
                <c:pt idx="0">
                  <c:v>καθολου</c:v>
                </c:pt>
                <c:pt idx="1">
                  <c:v>λιγο</c:v>
                </c:pt>
                <c:pt idx="2">
                  <c:v>αρκετα</c:v>
                </c:pt>
                <c:pt idx="3">
                  <c:v>πολύ</c:v>
                </c:pt>
              </c:strCache>
            </c:strRef>
          </c:cat>
          <c:val>
            <c:numRef>
              <c:f>'5'!$B$3:$E$3</c:f>
              <c:numCache>
                <c:formatCode>0%</c:formatCode>
                <c:ptCount val="4"/>
                <c:pt idx="0">
                  <c:v>4.0000000000000022E-2</c:v>
                </c:pt>
                <c:pt idx="1">
                  <c:v>0.34</c:v>
                </c:pt>
                <c:pt idx="2">
                  <c:v>0.44</c:v>
                </c:pt>
                <c:pt idx="3">
                  <c:v>0.18000000000000022</c:v>
                </c:pt>
              </c:numCache>
            </c:numRef>
          </c:val>
          <c:extLst>
            <c:ext xmlns:c16="http://schemas.microsoft.com/office/drawing/2014/chart" uri="{C3380CC4-5D6E-409C-BE32-E72D297353CC}">
              <c16:uniqueId val="{00000001-33E3-4130-B96F-262839F6B24C}"/>
            </c:ext>
          </c:extLst>
        </c:ser>
        <c:dLbls>
          <c:showLegendKey val="0"/>
          <c:showVal val="1"/>
          <c:showCatName val="0"/>
          <c:showSerName val="0"/>
          <c:showPercent val="0"/>
          <c:showBubbleSize val="0"/>
        </c:dLbls>
        <c:gapWidth val="65"/>
        <c:axId val="142775424"/>
        <c:axId val="142776960"/>
      </c:barChart>
      <c:catAx>
        <c:axId val="142775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42776960"/>
        <c:crosses val="autoZero"/>
        <c:auto val="1"/>
        <c:lblAlgn val="ctr"/>
        <c:lblOffset val="100"/>
        <c:noMultiLvlLbl val="0"/>
      </c:catAx>
      <c:valAx>
        <c:axId val="142776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427754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Γνώσεις</a:t>
            </a:r>
            <a:r>
              <a:rPr lang="el-GR" sz="1400" baseline="0">
                <a:latin typeface="Times New Roman" panose="02020603050405020304" pitchFamily="18" charset="0"/>
                <a:cs typeface="Times New Roman" panose="02020603050405020304" pitchFamily="18" charset="0"/>
              </a:rPr>
              <a:t> καταναλωτών για τη συνιστώμενη ημερήσια πρόσληψη</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'6'!$A$2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'6'!$B$1:$E$1</c:f>
              <c:strCache>
                <c:ptCount val="4"/>
                <c:pt idx="0">
                  <c:v>καθολου</c:v>
                </c:pt>
                <c:pt idx="1">
                  <c:v>λιγοι</c:v>
                </c:pt>
                <c:pt idx="2">
                  <c:v>αρκετοι</c:v>
                </c:pt>
                <c:pt idx="3">
                  <c:v>πολλοι</c:v>
                </c:pt>
              </c:strCache>
            </c:strRef>
          </c:cat>
          <c:val>
            <c:numRef>
              <c:f>'6'!$B$2:$E$2</c:f>
              <c:numCache>
                <c:formatCode>0%</c:formatCode>
                <c:ptCount val="4"/>
                <c:pt idx="0">
                  <c:v>7.0000000000000021E-2</c:v>
                </c:pt>
                <c:pt idx="1">
                  <c:v>0.56000000000000005</c:v>
                </c:pt>
                <c:pt idx="2">
                  <c:v>0.35000000000000031</c:v>
                </c:pt>
                <c:pt idx="3">
                  <c:v>2.0000000000000011E-2</c:v>
                </c:pt>
              </c:numCache>
            </c:numRef>
          </c:val>
          <c:extLst>
            <c:ext xmlns:c16="http://schemas.microsoft.com/office/drawing/2014/chart" uri="{C3380CC4-5D6E-409C-BE32-E72D297353CC}">
              <c16:uniqueId val="{00000000-E8D6-40FF-9260-56AB3A680DCA}"/>
            </c:ext>
          </c:extLst>
        </c:ser>
        <c:ser>
          <c:idx val="1"/>
          <c:order val="1"/>
          <c:tx>
            <c:strRef>
              <c:f>'6'!$A$3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'6'!$B$1:$E$1</c:f>
              <c:strCache>
                <c:ptCount val="4"/>
                <c:pt idx="0">
                  <c:v>καθολου</c:v>
                </c:pt>
                <c:pt idx="1">
                  <c:v>λιγοι</c:v>
                </c:pt>
                <c:pt idx="2">
                  <c:v>αρκετοι</c:v>
                </c:pt>
                <c:pt idx="3">
                  <c:v>πολλοι</c:v>
                </c:pt>
              </c:strCache>
            </c:strRef>
          </c:cat>
          <c:val>
            <c:numRef>
              <c:f>'6'!$B$3:$E$3</c:f>
              <c:numCache>
                <c:formatCode>0%</c:formatCode>
                <c:ptCount val="4"/>
                <c:pt idx="0">
                  <c:v>6.0000000000000032E-2</c:v>
                </c:pt>
                <c:pt idx="1">
                  <c:v>0.60000000000000064</c:v>
                </c:pt>
                <c:pt idx="2">
                  <c:v>0.34</c:v>
                </c:pt>
                <c:pt idx="3">
                  <c:v>0</c:v>
                </c:pt>
              </c:numCache>
            </c:numRef>
          </c:val>
          <c:extLst>
            <c:ext xmlns:c16="http://schemas.microsoft.com/office/drawing/2014/chart" uri="{C3380CC4-5D6E-409C-BE32-E72D297353CC}">
              <c16:uniqueId val="{00000001-E8D6-40FF-9260-56AB3A680DCA}"/>
            </c:ext>
          </c:extLst>
        </c:ser>
        <c:dLbls>
          <c:showLegendKey val="0"/>
          <c:showVal val="1"/>
          <c:showCatName val="0"/>
          <c:showSerName val="0"/>
          <c:showPercent val="0"/>
          <c:showBubbleSize val="0"/>
        </c:dLbls>
        <c:gapWidth val="65"/>
        <c:axId val="143120256"/>
        <c:axId val="143121792"/>
      </c:barChart>
      <c:catAx>
        <c:axId val="1431202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43121792"/>
        <c:crosses val="autoZero"/>
        <c:auto val="1"/>
        <c:lblAlgn val="ctr"/>
        <c:lblOffset val="100"/>
        <c:noMultiLvlLbl val="0"/>
      </c:catAx>
      <c:valAx>
        <c:axId val="143121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431202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Γνώσεις καταναλωτών για τις επιπτώσεις</a:t>
            </a:r>
            <a:r>
              <a:rPr lang="el-GR" sz="1400" baseline="0">
                <a:latin typeface="Times New Roman" panose="02020603050405020304" pitchFamily="18" charset="0"/>
                <a:cs typeface="Times New Roman" panose="02020603050405020304" pitchFamily="18" charset="0"/>
              </a:rPr>
              <a:t> της υπερδοσολογίας μικροθρεπτικών συστατικών</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'7'!$A$2</c:f>
              <c:strCache>
                <c:ptCount val="1"/>
                <c:pt idx="0">
                  <c:v>Θεσσαλονίκη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'7'!$B$1:$E$1</c:f>
              <c:strCache>
                <c:ptCount val="4"/>
                <c:pt idx="0">
                  <c:v>καθολου</c:v>
                </c:pt>
                <c:pt idx="1">
                  <c:v>λιγοι</c:v>
                </c:pt>
                <c:pt idx="2">
                  <c:v>αρκετοι</c:v>
                </c:pt>
                <c:pt idx="3">
                  <c:v>πολλοι</c:v>
                </c:pt>
              </c:strCache>
            </c:strRef>
          </c:cat>
          <c:val>
            <c:numRef>
              <c:f>'7'!$B$2:$E$2</c:f>
              <c:numCache>
                <c:formatCode>0%</c:formatCode>
                <c:ptCount val="4"/>
                <c:pt idx="0">
                  <c:v>0.2</c:v>
                </c:pt>
                <c:pt idx="1">
                  <c:v>0.61000000000000065</c:v>
                </c:pt>
                <c:pt idx="2">
                  <c:v>0.19</c:v>
                </c:pt>
                <c:pt idx="3">
                  <c:v>0</c:v>
                </c:pt>
              </c:numCache>
            </c:numRef>
          </c:val>
          <c:extLst>
            <c:ext xmlns:c16="http://schemas.microsoft.com/office/drawing/2014/chart" uri="{C3380CC4-5D6E-409C-BE32-E72D297353CC}">
              <c16:uniqueId val="{00000000-BB52-4363-9F6F-2CBA48F23D5D}"/>
            </c:ext>
          </c:extLst>
        </c:ser>
        <c:ser>
          <c:idx val="1"/>
          <c:order val="1"/>
          <c:tx>
            <c:strRef>
              <c:f>'7'!$A$3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'7'!$B$1:$E$1</c:f>
              <c:strCache>
                <c:ptCount val="4"/>
                <c:pt idx="0">
                  <c:v>καθολου</c:v>
                </c:pt>
                <c:pt idx="1">
                  <c:v>λιγοι</c:v>
                </c:pt>
                <c:pt idx="2">
                  <c:v>αρκετοι</c:v>
                </c:pt>
                <c:pt idx="3">
                  <c:v>πολλοι</c:v>
                </c:pt>
              </c:strCache>
            </c:strRef>
          </c:cat>
          <c:val>
            <c:numRef>
              <c:f>'7'!$B$3:$E$3</c:f>
              <c:numCache>
                <c:formatCode>0%</c:formatCode>
                <c:ptCount val="4"/>
                <c:pt idx="0">
                  <c:v>0.26</c:v>
                </c:pt>
                <c:pt idx="1">
                  <c:v>0.56000000000000005</c:v>
                </c:pt>
                <c:pt idx="2">
                  <c:v>0.16</c:v>
                </c:pt>
                <c:pt idx="3">
                  <c:v>2.0000000000000011E-2</c:v>
                </c:pt>
              </c:numCache>
            </c:numRef>
          </c:val>
          <c:extLst>
            <c:ext xmlns:c16="http://schemas.microsoft.com/office/drawing/2014/chart" uri="{C3380CC4-5D6E-409C-BE32-E72D297353CC}">
              <c16:uniqueId val="{00000001-BB52-4363-9F6F-2CBA48F23D5D}"/>
            </c:ext>
          </c:extLst>
        </c:ser>
        <c:dLbls>
          <c:showLegendKey val="0"/>
          <c:showVal val="1"/>
          <c:showCatName val="0"/>
          <c:showSerName val="0"/>
          <c:showPercent val="0"/>
          <c:showBubbleSize val="0"/>
        </c:dLbls>
        <c:gapWidth val="65"/>
        <c:axId val="144050816"/>
        <c:axId val="144064896"/>
      </c:barChart>
      <c:catAx>
        <c:axId val="144050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44064896"/>
        <c:crosses val="autoZero"/>
        <c:auto val="1"/>
        <c:lblAlgn val="ctr"/>
        <c:lblOffset val="100"/>
        <c:noMultiLvlLbl val="0"/>
      </c:catAx>
      <c:valAx>
        <c:axId val="144064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440508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Γνώσεις</a:t>
            </a:r>
            <a:r>
              <a:rPr lang="el-GR" sz="1400" baseline="0">
                <a:latin typeface="Times New Roman" panose="02020603050405020304" pitchFamily="18" charset="0"/>
                <a:cs typeface="Times New Roman" panose="02020603050405020304" pitchFamily="18" charset="0"/>
              </a:rPr>
              <a:t> καταναλωτών για τα συμπληρώματα διατροφής</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'8'!$A$2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'8'!$B$1:$E$1</c:f>
              <c:strCache>
                <c:ptCount val="4"/>
                <c:pt idx="0">
                  <c:v>καθολου</c:v>
                </c:pt>
                <c:pt idx="1">
                  <c:v>λιγοι</c:v>
                </c:pt>
                <c:pt idx="2">
                  <c:v>αρκετοι</c:v>
                </c:pt>
                <c:pt idx="3">
                  <c:v>πολλοι</c:v>
                </c:pt>
              </c:strCache>
            </c:strRef>
          </c:cat>
          <c:val>
            <c:numRef>
              <c:f>'8'!$B$2:$E$2</c:f>
              <c:numCache>
                <c:formatCode>0%</c:formatCode>
                <c:ptCount val="4"/>
                <c:pt idx="0">
                  <c:v>7.0999999999999994E-2</c:v>
                </c:pt>
                <c:pt idx="1">
                  <c:v>0.38400000000000051</c:v>
                </c:pt>
                <c:pt idx="2">
                  <c:v>0.505</c:v>
                </c:pt>
                <c:pt idx="3">
                  <c:v>4.0000000000000022E-2</c:v>
                </c:pt>
              </c:numCache>
            </c:numRef>
          </c:val>
          <c:extLst>
            <c:ext xmlns:c16="http://schemas.microsoft.com/office/drawing/2014/chart" uri="{C3380CC4-5D6E-409C-BE32-E72D297353CC}">
              <c16:uniqueId val="{00000000-720D-4076-BE2B-D6082E45B5F3}"/>
            </c:ext>
          </c:extLst>
        </c:ser>
        <c:ser>
          <c:idx val="1"/>
          <c:order val="1"/>
          <c:tx>
            <c:strRef>
              <c:f>'8'!$A$3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'8'!$B$1:$E$1</c:f>
              <c:strCache>
                <c:ptCount val="4"/>
                <c:pt idx="0">
                  <c:v>καθολου</c:v>
                </c:pt>
                <c:pt idx="1">
                  <c:v>λιγοι</c:v>
                </c:pt>
                <c:pt idx="2">
                  <c:v>αρκετοι</c:v>
                </c:pt>
                <c:pt idx="3">
                  <c:v>πολλοι</c:v>
                </c:pt>
              </c:strCache>
            </c:strRef>
          </c:cat>
          <c:val>
            <c:numRef>
              <c:f>'8'!$B$3:$E$3</c:f>
              <c:numCache>
                <c:formatCode>0%</c:formatCode>
                <c:ptCount val="4"/>
                <c:pt idx="0">
                  <c:v>2.0000000000000011E-2</c:v>
                </c:pt>
                <c:pt idx="1">
                  <c:v>0.36000000000000032</c:v>
                </c:pt>
                <c:pt idx="2">
                  <c:v>0.56000000000000005</c:v>
                </c:pt>
                <c:pt idx="3">
                  <c:v>6.0000000000000032E-2</c:v>
                </c:pt>
              </c:numCache>
            </c:numRef>
          </c:val>
          <c:extLst>
            <c:ext xmlns:c16="http://schemas.microsoft.com/office/drawing/2014/chart" uri="{C3380CC4-5D6E-409C-BE32-E72D297353CC}">
              <c16:uniqueId val="{00000001-720D-4076-BE2B-D6082E45B5F3}"/>
            </c:ext>
          </c:extLst>
        </c:ser>
        <c:dLbls>
          <c:showLegendKey val="0"/>
          <c:showVal val="1"/>
          <c:showCatName val="0"/>
          <c:showSerName val="0"/>
          <c:showPercent val="0"/>
          <c:showBubbleSize val="0"/>
        </c:dLbls>
        <c:gapWidth val="65"/>
        <c:axId val="143043968"/>
        <c:axId val="144585856"/>
      </c:barChart>
      <c:catAx>
        <c:axId val="1430439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44585856"/>
        <c:crosses val="autoZero"/>
        <c:auto val="1"/>
        <c:lblAlgn val="ctr"/>
        <c:lblOffset val="100"/>
        <c:noMultiLvlLbl val="0"/>
      </c:catAx>
      <c:valAx>
        <c:axId val="1445858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430439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sz="1400">
                <a:latin typeface="Times New Roman" panose="02020603050405020304" pitchFamily="18" charset="0"/>
                <a:cs typeface="Times New Roman" panose="02020603050405020304" pitchFamily="18" charset="0"/>
              </a:rPr>
              <a:t>Λόγοι</a:t>
            </a:r>
            <a:r>
              <a:rPr lang="el-GR" sz="1400" baseline="0">
                <a:latin typeface="Times New Roman" panose="02020603050405020304" pitchFamily="18" charset="0"/>
                <a:cs typeface="Times New Roman" panose="02020603050405020304" pitchFamily="18" charset="0"/>
              </a:rPr>
              <a:t> λήψης συμπληρωμάτων διατροφής</a:t>
            </a:r>
            <a:endParaRPr lang="el-GR"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'9'!$A$2</c:f>
              <c:strCache>
                <c:ptCount val="1"/>
                <c:pt idx="0">
                  <c:v>Θεσσαλονίκη</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'9'!$B$1:$F$1</c:f>
              <c:strCache>
                <c:ptCount val="5"/>
                <c:pt idx="0">
                  <c:v>αντιμετωπιση παθησεων</c:v>
                </c:pt>
                <c:pt idx="1">
                  <c:v>αθλητικοι σκοποι</c:v>
                </c:pt>
                <c:pt idx="2">
                  <c:v>εγγυμοσυνη</c:v>
                </c:pt>
                <c:pt idx="3">
                  <c:v>ελλειψη βιταμινων/ ιχνοστοιχειων</c:v>
                </c:pt>
                <c:pt idx="4">
                  <c:v>μη ισορροπημενη διατροφη</c:v>
                </c:pt>
              </c:strCache>
            </c:strRef>
          </c:cat>
          <c:val>
            <c:numRef>
              <c:f>'9'!$B$2:$F$2</c:f>
              <c:numCache>
                <c:formatCode>0%</c:formatCode>
                <c:ptCount val="5"/>
                <c:pt idx="0">
                  <c:v>0.73000000000000065</c:v>
                </c:pt>
                <c:pt idx="1">
                  <c:v>0.27</c:v>
                </c:pt>
                <c:pt idx="2">
                  <c:v>0.42000000000000032</c:v>
                </c:pt>
                <c:pt idx="3">
                  <c:v>0.72000000000000064</c:v>
                </c:pt>
                <c:pt idx="4">
                  <c:v>0.52</c:v>
                </c:pt>
              </c:numCache>
            </c:numRef>
          </c:val>
          <c:extLst>
            <c:ext xmlns:c16="http://schemas.microsoft.com/office/drawing/2014/chart" uri="{C3380CC4-5D6E-409C-BE32-E72D297353CC}">
              <c16:uniqueId val="{00000000-0905-4A56-B90C-590FD076D0E2}"/>
            </c:ext>
          </c:extLst>
        </c:ser>
        <c:ser>
          <c:idx val="1"/>
          <c:order val="1"/>
          <c:tx>
            <c:strRef>
              <c:f>'9'!$A$3</c:f>
              <c:strCache>
                <c:ptCount val="1"/>
                <c:pt idx="0">
                  <c:v>Επαρχία</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'9'!$B$1:$F$1</c:f>
              <c:strCache>
                <c:ptCount val="5"/>
                <c:pt idx="0">
                  <c:v>αντιμετωπιση παθησεων</c:v>
                </c:pt>
                <c:pt idx="1">
                  <c:v>αθλητικοι σκοποι</c:v>
                </c:pt>
                <c:pt idx="2">
                  <c:v>εγγυμοσυνη</c:v>
                </c:pt>
                <c:pt idx="3">
                  <c:v>ελλειψη βιταμινων/ ιχνοστοιχειων</c:v>
                </c:pt>
                <c:pt idx="4">
                  <c:v>μη ισορροπημενη διατροφη</c:v>
                </c:pt>
              </c:strCache>
            </c:strRef>
          </c:cat>
          <c:val>
            <c:numRef>
              <c:f>'9'!$B$3:$F$3</c:f>
              <c:numCache>
                <c:formatCode>0%</c:formatCode>
                <c:ptCount val="5"/>
                <c:pt idx="0">
                  <c:v>0.60000000000000064</c:v>
                </c:pt>
                <c:pt idx="1">
                  <c:v>0.42000000000000032</c:v>
                </c:pt>
                <c:pt idx="2">
                  <c:v>0.56000000000000005</c:v>
                </c:pt>
                <c:pt idx="3">
                  <c:v>0.82000000000000062</c:v>
                </c:pt>
                <c:pt idx="4">
                  <c:v>0.70000000000000062</c:v>
                </c:pt>
              </c:numCache>
            </c:numRef>
          </c:val>
          <c:extLst>
            <c:ext xmlns:c16="http://schemas.microsoft.com/office/drawing/2014/chart" uri="{C3380CC4-5D6E-409C-BE32-E72D297353CC}">
              <c16:uniqueId val="{00000001-0905-4A56-B90C-590FD076D0E2}"/>
            </c:ext>
          </c:extLst>
        </c:ser>
        <c:dLbls>
          <c:showLegendKey val="0"/>
          <c:showVal val="1"/>
          <c:showCatName val="0"/>
          <c:showSerName val="0"/>
          <c:showPercent val="0"/>
          <c:showBubbleSize val="0"/>
        </c:dLbls>
        <c:gapWidth val="65"/>
        <c:axId val="146420096"/>
        <c:axId val="146421632"/>
      </c:barChart>
      <c:catAx>
        <c:axId val="1464200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l-GR"/>
          </a:p>
        </c:txPr>
        <c:crossAx val="146421632"/>
        <c:crosses val="autoZero"/>
        <c:auto val="1"/>
        <c:lblAlgn val="ctr"/>
        <c:lblOffset val="100"/>
        <c:noMultiLvlLbl val="0"/>
      </c:catAx>
      <c:valAx>
        <c:axId val="146421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464200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l-GR"/>
    </a:p>
  </c:txPr>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C20A3082-8C93-4889-9B55-3D845E1F6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3575</TotalTime>
  <Pages>1</Pages>
  <Words>39808</Words>
  <Characters>214966</Characters>
  <Application>Microsoft Office Word</Application>
  <DocSecurity>0</DocSecurity>
  <Lines>1791</Lines>
  <Paragraphs>508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Ζαφειρίου Μαγδαληνή και Παπαδόπουλος Δημήτριος</dc:creator>
  <cp:keywords/>
  <dc:description/>
  <cp:lastModifiedBy>Μάγδα</cp:lastModifiedBy>
  <cp:revision>24</cp:revision>
  <dcterms:created xsi:type="dcterms:W3CDTF">2020-11-02T14:50:00Z</dcterms:created>
  <dcterms:modified xsi:type="dcterms:W3CDTF">2020-12-21T16:53:00Z</dcterms:modified>
</cp:coreProperties>
</file>