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tiff" ContentType="image/tif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12"/>
      </w:tblGrid>
      <w:tr w:rsidR="00B8081F" w:rsidRPr="00351D38" w:rsidTr="00D74D2C">
        <w:tc>
          <w:tcPr>
            <w:tcW w:w="8312" w:type="dxa"/>
          </w:tcPr>
          <w:p w:rsidR="00B8081F" w:rsidRPr="00351D38" w:rsidRDefault="00351D38" w:rsidP="00351D38">
            <w:pPr>
              <w:pStyle w:val="a7"/>
              <w:ind w:left="851"/>
              <w:jc w:val="center"/>
              <w:rPr>
                <w:rFonts w:ascii="Arial" w:hAnsi="Arial" w:cs="Arial"/>
                <w:b/>
              </w:rPr>
            </w:pPr>
            <w:r>
              <w:rPr>
                <w:rFonts w:eastAsia="Times New Roman" w:cs="Times New Roman"/>
                <w:b/>
                <w:noProof/>
                <w:sz w:val="18"/>
                <w:szCs w:val="18"/>
                <w:lang w:eastAsia="el-GR"/>
              </w:rPr>
              <w:drawing>
                <wp:anchor distT="0" distB="0" distL="114300" distR="114300" simplePos="0" relativeHeight="251663360" behindDoc="0" locked="0" layoutInCell="1" allowOverlap="1">
                  <wp:simplePos x="0" y="0"/>
                  <wp:positionH relativeFrom="margin">
                    <wp:posOffset>4300220</wp:posOffset>
                  </wp:positionH>
                  <wp:positionV relativeFrom="margin">
                    <wp:posOffset>55245</wp:posOffset>
                  </wp:positionV>
                  <wp:extent cx="896620" cy="1080135"/>
                  <wp:effectExtent l="0" t="0" r="508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thealthmanagement.jpg"/>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38621" t="9495" r="33850" b="33001"/>
                          <a:stretch/>
                        </pic:blipFill>
                        <pic:spPr bwMode="auto">
                          <a:xfrm>
                            <a:off x="0" y="0"/>
                            <a:ext cx="896620" cy="1080135"/>
                          </a:xfrm>
                          <a:prstGeom prst="rect">
                            <a:avLst/>
                          </a:prstGeom>
                          <a:ln>
                            <a:noFill/>
                          </a:ln>
                          <a:extLst>
                            <a:ext uri="{53640926-AAD7-44d8-BBD7-CCE9431645EC}">
                              <a14:shadowObscured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anchor>
              </w:drawing>
            </w:r>
            <w:r w:rsidR="00F16BB0">
              <w:rPr>
                <w:b/>
                <w:noProof/>
                <w:color w:val="000000" w:themeColor="text1"/>
                <w:lang w:eastAsia="el-GR"/>
              </w:rPr>
              <w:drawing>
                <wp:anchor distT="0" distB="0" distL="114300" distR="114300" simplePos="0" relativeHeight="251661312" behindDoc="1" locked="0" layoutInCell="1" allowOverlap="1">
                  <wp:simplePos x="0" y="0"/>
                  <wp:positionH relativeFrom="column">
                    <wp:posOffset>-68502</wp:posOffset>
                  </wp:positionH>
                  <wp:positionV relativeFrom="paragraph">
                    <wp:posOffset>0</wp:posOffset>
                  </wp:positionV>
                  <wp:extent cx="1971675" cy="1028700"/>
                  <wp:effectExtent l="0" t="0" r="0" b="0"/>
                  <wp:wrapTight wrapText="bothSides">
                    <wp:wrapPolygon edited="0">
                      <wp:start x="0" y="0"/>
                      <wp:lineTo x="0" y="21200"/>
                      <wp:lineTo x="21496" y="21200"/>
                      <wp:lineTo x="21496" y="0"/>
                      <wp:lineTo x="0" y="0"/>
                    </wp:wrapPolygon>
                  </wp:wrapTight>
                  <wp:docPr id="4" name="0 - Εικόνα" descr="I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U.png"/>
                          <pic:cNvPicPr/>
                        </pic:nvPicPr>
                        <pic:blipFill>
                          <a:blip r:embed="rId9" cstate="print"/>
                          <a:stretch>
                            <a:fillRect/>
                          </a:stretch>
                        </pic:blipFill>
                        <pic:spPr>
                          <a:xfrm>
                            <a:off x="0" y="0"/>
                            <a:ext cx="1971675" cy="1028700"/>
                          </a:xfrm>
                          <a:prstGeom prst="rect">
                            <a:avLst/>
                          </a:prstGeom>
                        </pic:spPr>
                      </pic:pic>
                    </a:graphicData>
                  </a:graphic>
                </wp:anchor>
              </w:drawing>
            </w:r>
          </w:p>
        </w:tc>
      </w:tr>
    </w:tbl>
    <w:p w:rsidR="00351D38" w:rsidRDefault="00351D38" w:rsidP="00B8081F">
      <w:pPr>
        <w:spacing w:before="120"/>
        <w:jc w:val="center"/>
        <w:rPr>
          <w:b/>
          <w:caps/>
          <w:sz w:val="32"/>
          <w:szCs w:val="32"/>
        </w:rPr>
      </w:pPr>
    </w:p>
    <w:p w:rsidR="00B8081F" w:rsidRPr="00507CF2" w:rsidRDefault="00351D38" w:rsidP="00E00207">
      <w:pPr>
        <w:spacing w:before="120"/>
        <w:ind w:left="709"/>
        <w:jc w:val="center"/>
        <w:rPr>
          <w:b/>
          <w:caps/>
          <w:sz w:val="32"/>
          <w:szCs w:val="32"/>
          <w:u w:val="single"/>
        </w:rPr>
      </w:pPr>
      <w:r w:rsidRPr="00507CF2">
        <w:rPr>
          <w:b/>
          <w:caps/>
          <w:sz w:val="32"/>
          <w:szCs w:val="32"/>
          <w:u w:val="single"/>
        </w:rPr>
        <w:t>ΔΙΑΤΜΗΜΑΤΙΚΟ</w:t>
      </w:r>
      <w:r w:rsidR="00681498" w:rsidRPr="00507CF2">
        <w:rPr>
          <w:b/>
          <w:caps/>
          <w:sz w:val="32"/>
          <w:szCs w:val="32"/>
          <w:u w:val="single"/>
        </w:rPr>
        <w:t xml:space="preserve"> </w:t>
      </w:r>
      <w:r w:rsidR="00B8081F" w:rsidRPr="00507CF2">
        <w:rPr>
          <w:b/>
          <w:caps/>
          <w:sz w:val="32"/>
          <w:szCs w:val="32"/>
          <w:u w:val="single"/>
        </w:rPr>
        <w:t xml:space="preserve">Πρόγραμμα Μεταπτυχιακών Σπουδών στη </w:t>
      </w:r>
      <w:r w:rsidRPr="00507CF2">
        <w:rPr>
          <w:b/>
          <w:caps/>
          <w:sz w:val="32"/>
          <w:szCs w:val="32"/>
          <w:u w:val="single"/>
        </w:rPr>
        <w:br/>
      </w:r>
      <w:r w:rsidR="00B8081F" w:rsidRPr="00507CF2">
        <w:rPr>
          <w:b/>
          <w:caps/>
          <w:sz w:val="32"/>
          <w:szCs w:val="32"/>
          <w:u w:val="single"/>
        </w:rPr>
        <w:t xml:space="preserve">Διοίκηση </w:t>
      </w:r>
      <w:r w:rsidR="00603854" w:rsidRPr="00507CF2">
        <w:rPr>
          <w:b/>
          <w:caps/>
          <w:sz w:val="32"/>
          <w:szCs w:val="32"/>
          <w:u w:val="single"/>
        </w:rPr>
        <w:t>ΜΟΝΑΔΩΝ</w:t>
      </w:r>
      <w:r w:rsidRPr="00507CF2">
        <w:rPr>
          <w:b/>
          <w:caps/>
          <w:sz w:val="32"/>
          <w:szCs w:val="32"/>
          <w:u w:val="single"/>
        </w:rPr>
        <w:t xml:space="preserve"> ΥΓΕΙΑΣ &amp; ΠΡΟΝΟΙΑΣ</w:t>
      </w:r>
    </w:p>
    <w:p w:rsidR="00B8081F" w:rsidRPr="00507CF2" w:rsidRDefault="00B8081F" w:rsidP="00B8081F">
      <w:pPr>
        <w:rPr>
          <w:u w:val="single"/>
        </w:rPr>
      </w:pPr>
    </w:p>
    <w:p w:rsidR="00B8081F" w:rsidRDefault="00B8081F" w:rsidP="00B8081F">
      <w:pPr>
        <w:pStyle w:val="1"/>
        <w:spacing w:line="360" w:lineRule="auto"/>
        <w:jc w:val="center"/>
        <w:rPr>
          <w:lang w:val="el-GR"/>
        </w:rPr>
      </w:pPr>
    </w:p>
    <w:p w:rsidR="00B8081F" w:rsidRPr="00507CF2" w:rsidRDefault="00B8081F" w:rsidP="00B8081F">
      <w:pPr>
        <w:jc w:val="center"/>
        <w:rPr>
          <w:b/>
          <w:sz w:val="28"/>
          <w:szCs w:val="28"/>
          <w:u w:val="single"/>
        </w:rPr>
      </w:pPr>
      <w:r w:rsidRPr="00507CF2">
        <w:rPr>
          <w:b/>
          <w:sz w:val="28"/>
          <w:szCs w:val="28"/>
          <w:u w:val="single"/>
        </w:rPr>
        <w:t>Διπλωματική Εργασία</w:t>
      </w:r>
    </w:p>
    <w:p w:rsidR="00B8081F" w:rsidRPr="00507CF2" w:rsidRDefault="00B8081F" w:rsidP="00B8081F">
      <w:pPr>
        <w:jc w:val="center"/>
        <w:rPr>
          <w:b/>
          <w:sz w:val="26"/>
          <w:szCs w:val="26"/>
        </w:rPr>
      </w:pPr>
    </w:p>
    <w:p w:rsidR="00B8081F" w:rsidRDefault="00B8081F" w:rsidP="00B8081F">
      <w:pPr>
        <w:jc w:val="center"/>
        <w:rPr>
          <w:sz w:val="26"/>
          <w:szCs w:val="26"/>
        </w:rPr>
      </w:pPr>
    </w:p>
    <w:p w:rsidR="00B8081F" w:rsidRDefault="00B8081F" w:rsidP="00B8081F">
      <w:pPr>
        <w:jc w:val="center"/>
        <w:rPr>
          <w:sz w:val="26"/>
          <w:szCs w:val="26"/>
        </w:rPr>
      </w:pPr>
    </w:p>
    <w:p w:rsidR="00D75DAB" w:rsidRPr="00507CF2" w:rsidRDefault="00E00207" w:rsidP="00E00207">
      <w:pPr>
        <w:ind w:left="142"/>
        <w:rPr>
          <w:b/>
          <w:sz w:val="28"/>
          <w:szCs w:val="28"/>
        </w:rPr>
      </w:pPr>
      <w:r>
        <w:rPr>
          <w:rFonts w:asciiTheme="majorHAnsi" w:hAnsiTheme="majorHAnsi"/>
          <w:b/>
          <w:sz w:val="28"/>
          <w:szCs w:val="28"/>
        </w:rPr>
        <w:t xml:space="preserve">   </w:t>
      </w:r>
      <w:r w:rsidR="00D75DAB" w:rsidRPr="00507CF2">
        <w:rPr>
          <w:b/>
          <w:sz w:val="28"/>
          <w:szCs w:val="28"/>
        </w:rPr>
        <w:t>ΝΟΣΟΛΟΓΙΚΗ ΚΙΝΗΣΗ ΚΕΝΤΡΩΝ ΥΓΕΙΑΣ 3</w:t>
      </w:r>
      <w:r w:rsidR="00D75DAB" w:rsidRPr="00507CF2">
        <w:rPr>
          <w:b/>
          <w:sz w:val="28"/>
          <w:szCs w:val="28"/>
          <w:vertAlign w:val="superscript"/>
        </w:rPr>
        <w:t>ης</w:t>
      </w:r>
      <w:r w:rsidR="00D75DAB" w:rsidRPr="00507CF2">
        <w:rPr>
          <w:b/>
          <w:sz w:val="28"/>
          <w:szCs w:val="28"/>
        </w:rPr>
        <w:t xml:space="preserve"> ΥΓΕΙΟΝΟΜΙΚΗΣ ΠΕΡΙΦΕΡΕΙΑΣ 2014-2019 : ΓΕΩΓΡΑΦΙΚΕΣ ΔΙΑΦΟΡΟΠΟΙΗΣΕΙΣ, ΔΕΙΚΤΕΣ ΠΑΡΑΓΩΓΙΚΟΤΗΤΑΣ &amp; ΟΙΚΟΝΟΜΙΚΟΙ ΔΕΙΚΤΕΣ </w:t>
      </w:r>
    </w:p>
    <w:p w:rsidR="00B8081F" w:rsidRDefault="00B8081F" w:rsidP="00B8081F">
      <w:pPr>
        <w:jc w:val="center"/>
        <w:rPr>
          <w:b/>
        </w:rPr>
      </w:pPr>
    </w:p>
    <w:p w:rsidR="00B8081F" w:rsidRDefault="00B8081F" w:rsidP="00B8081F">
      <w:pPr>
        <w:jc w:val="center"/>
        <w:rPr>
          <w:b/>
        </w:rPr>
      </w:pPr>
    </w:p>
    <w:p w:rsidR="00B8081F" w:rsidRPr="00507CF2" w:rsidRDefault="00D75DAB" w:rsidP="00B8081F">
      <w:pPr>
        <w:jc w:val="center"/>
        <w:rPr>
          <w:b/>
          <w:sz w:val="28"/>
          <w:szCs w:val="28"/>
        </w:rPr>
      </w:pPr>
      <w:r w:rsidRPr="00507CF2">
        <w:rPr>
          <w:b/>
          <w:sz w:val="28"/>
          <w:szCs w:val="28"/>
        </w:rPr>
        <w:t>του</w:t>
      </w:r>
    </w:p>
    <w:p w:rsidR="00B8081F" w:rsidRDefault="00B8081F" w:rsidP="00B8081F">
      <w:pPr>
        <w:jc w:val="center"/>
      </w:pPr>
    </w:p>
    <w:p w:rsidR="00B8081F" w:rsidRDefault="00B8081F" w:rsidP="00B8081F">
      <w:pPr>
        <w:jc w:val="center"/>
      </w:pPr>
    </w:p>
    <w:p w:rsidR="00B8081F" w:rsidRPr="00507CF2" w:rsidRDefault="00D75DAB" w:rsidP="00B8081F">
      <w:pPr>
        <w:jc w:val="center"/>
        <w:rPr>
          <w:b/>
          <w:sz w:val="28"/>
          <w:szCs w:val="28"/>
          <w:u w:val="single"/>
        </w:rPr>
      </w:pPr>
      <w:r w:rsidRPr="00507CF2">
        <w:rPr>
          <w:b/>
          <w:sz w:val="28"/>
          <w:szCs w:val="28"/>
          <w:u w:val="single"/>
        </w:rPr>
        <w:t>ΖΗΣΗ ΠΑΠΠΑ</w:t>
      </w:r>
    </w:p>
    <w:p w:rsidR="00B8081F" w:rsidRDefault="00B8081F" w:rsidP="00B8081F">
      <w:pPr>
        <w:jc w:val="center"/>
      </w:pPr>
    </w:p>
    <w:p w:rsidR="00B8081F" w:rsidRDefault="00B8081F" w:rsidP="00B8081F">
      <w:pPr>
        <w:jc w:val="center"/>
      </w:pPr>
    </w:p>
    <w:p w:rsidR="00B8081F" w:rsidRDefault="00B8081F" w:rsidP="00B8081F">
      <w:pPr>
        <w:jc w:val="center"/>
      </w:pPr>
    </w:p>
    <w:p w:rsidR="00B8081F" w:rsidRDefault="00B8081F" w:rsidP="00B8081F">
      <w:pPr>
        <w:jc w:val="center"/>
      </w:pPr>
    </w:p>
    <w:p w:rsidR="00B8081F" w:rsidRDefault="00B8081F" w:rsidP="00351D38"/>
    <w:p w:rsidR="00B8081F" w:rsidRDefault="00B8081F" w:rsidP="00445207"/>
    <w:p w:rsidR="00B8081F" w:rsidRDefault="00B8081F" w:rsidP="00B8081F"/>
    <w:p w:rsidR="00B8081F" w:rsidRDefault="00B8081F" w:rsidP="00B8081F">
      <w:pPr>
        <w:jc w:val="center"/>
      </w:pPr>
    </w:p>
    <w:p w:rsidR="00B8081F" w:rsidRPr="00507CF2" w:rsidRDefault="00B8081F" w:rsidP="00B8081F">
      <w:pPr>
        <w:jc w:val="center"/>
        <w:rPr>
          <w:b/>
          <w:sz w:val="28"/>
          <w:szCs w:val="28"/>
        </w:rPr>
      </w:pPr>
      <w:r w:rsidRPr="00507CF2">
        <w:rPr>
          <w:b/>
          <w:sz w:val="28"/>
          <w:szCs w:val="28"/>
        </w:rPr>
        <w:t>Επιβλέπων Καθηγητής</w:t>
      </w:r>
    </w:p>
    <w:p w:rsidR="00B8081F" w:rsidRPr="00507CF2" w:rsidRDefault="00D75DAB" w:rsidP="00B8081F">
      <w:pPr>
        <w:jc w:val="center"/>
        <w:rPr>
          <w:b/>
          <w:sz w:val="28"/>
          <w:szCs w:val="28"/>
        </w:rPr>
      </w:pPr>
      <w:r w:rsidRPr="00507CF2">
        <w:rPr>
          <w:b/>
          <w:sz w:val="28"/>
          <w:szCs w:val="28"/>
        </w:rPr>
        <w:t>Στέφανος Καρακόλιας</w:t>
      </w:r>
    </w:p>
    <w:p w:rsidR="00B8081F" w:rsidRDefault="00B8081F" w:rsidP="00B8081F">
      <w:pPr>
        <w:jc w:val="center"/>
      </w:pPr>
    </w:p>
    <w:p w:rsidR="00B8081F" w:rsidRDefault="00B8081F" w:rsidP="00B8081F">
      <w:pPr>
        <w:jc w:val="center"/>
      </w:pPr>
    </w:p>
    <w:p w:rsidR="00B8081F" w:rsidRDefault="00B8081F" w:rsidP="00B8081F">
      <w:pPr>
        <w:jc w:val="center"/>
      </w:pPr>
      <w:r>
        <w:t xml:space="preserve">Υποβλήθηκε ως απαιτούμενο για την απόκτηση του μεταπτυχιακού διπλώματος ειδίκευσης στη διοίκηση </w:t>
      </w:r>
      <w:r w:rsidR="00603854">
        <w:t>&amp; οργάνωση εκπαιδευτικών μονάδων</w:t>
      </w:r>
    </w:p>
    <w:p w:rsidR="00B8081F" w:rsidRDefault="00B8081F" w:rsidP="00B8081F"/>
    <w:p w:rsidR="00B8081F" w:rsidRDefault="00B8081F" w:rsidP="00B8081F">
      <w:pPr>
        <w:jc w:val="center"/>
      </w:pPr>
      <w:r>
        <w:t xml:space="preserve">Θεσσαλονίκη, </w:t>
      </w:r>
      <w:r w:rsidR="00F922E2">
        <w:t>Οκτώβριος 2020</w:t>
      </w:r>
    </w:p>
    <w:p w:rsidR="00445207" w:rsidRDefault="00445207" w:rsidP="00B8081F">
      <w:pPr>
        <w:jc w:val="center"/>
      </w:pPr>
    </w:p>
    <w:p w:rsidR="00445207" w:rsidRDefault="00445207" w:rsidP="00B8081F">
      <w:pPr>
        <w:jc w:val="center"/>
      </w:pPr>
      <w:r w:rsidRPr="00445207">
        <w:rPr>
          <w:noProof/>
        </w:rPr>
        <w:drawing>
          <wp:inline distT="0" distB="0" distL="0" distR="0">
            <wp:extent cx="695549" cy="245023"/>
            <wp:effectExtent l="0" t="0" r="0"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7483" cy="259795"/>
                    </a:xfrm>
                    <a:prstGeom prst="rect">
                      <a:avLst/>
                    </a:prstGeom>
                  </pic:spPr>
                </pic:pic>
              </a:graphicData>
            </a:graphic>
          </wp:inline>
        </w:drawing>
      </w:r>
    </w:p>
    <w:p w:rsidR="00B8081F" w:rsidRDefault="00B8081F">
      <w:r>
        <w:br w:type="page"/>
      </w:r>
    </w:p>
    <w:p w:rsidR="00B8081F" w:rsidRDefault="00B8081F" w:rsidP="00B8081F"/>
    <w:p w:rsidR="000C6926" w:rsidRDefault="000C6926" w:rsidP="00445207">
      <w:pPr>
        <w:jc w:val="center"/>
      </w:pPr>
    </w:p>
    <w:p w:rsidR="002662C4" w:rsidRDefault="002662C4" w:rsidP="00445207">
      <w:pPr>
        <w:jc w:val="center"/>
      </w:pPr>
    </w:p>
    <w:p w:rsidR="002662C4" w:rsidRDefault="002662C4" w:rsidP="00445207">
      <w:pPr>
        <w:jc w:val="center"/>
      </w:pPr>
    </w:p>
    <w:p w:rsidR="002662C4" w:rsidRDefault="002662C4" w:rsidP="00445207">
      <w:pPr>
        <w:jc w:val="center"/>
      </w:pPr>
    </w:p>
    <w:p w:rsidR="002662C4" w:rsidRDefault="002662C4" w:rsidP="00445207">
      <w:pPr>
        <w:jc w:val="center"/>
      </w:pPr>
    </w:p>
    <w:p w:rsidR="002662C4" w:rsidRDefault="002662C4" w:rsidP="00445207">
      <w:pPr>
        <w:jc w:val="center"/>
      </w:pPr>
    </w:p>
    <w:p w:rsidR="00445207" w:rsidRPr="00AE408E" w:rsidRDefault="00445207" w:rsidP="00445207">
      <w:pPr>
        <w:jc w:val="center"/>
        <w:rPr>
          <w:color w:val="000000" w:themeColor="text1"/>
          <w:sz w:val="26"/>
          <w:szCs w:val="26"/>
        </w:rPr>
      </w:pPr>
      <w:r w:rsidRPr="00AE408E">
        <w:rPr>
          <w:color w:val="000000" w:themeColor="text1"/>
          <w:sz w:val="26"/>
          <w:szCs w:val="26"/>
        </w:rPr>
        <w:t xml:space="preserve">Η παρούσα Διπλωματική Εργασία καλύπτεται στο σύνολό της νομικά από δημόσια άδεια πνευματικών δικαιωμάτων </w:t>
      </w:r>
      <w:r w:rsidR="002662C4" w:rsidRPr="00AE408E">
        <w:rPr>
          <w:color w:val="000000" w:themeColor="text1"/>
          <w:sz w:val="26"/>
          <w:szCs w:val="26"/>
        </w:rPr>
        <w:t>Creative</w:t>
      </w:r>
      <w:r w:rsidR="00443E7F">
        <w:rPr>
          <w:color w:val="000000" w:themeColor="text1"/>
          <w:sz w:val="26"/>
          <w:szCs w:val="26"/>
        </w:rPr>
        <w:t xml:space="preserve"> </w:t>
      </w:r>
      <w:r w:rsidR="002662C4" w:rsidRPr="00AE408E">
        <w:rPr>
          <w:color w:val="000000" w:themeColor="text1"/>
          <w:sz w:val="26"/>
          <w:szCs w:val="26"/>
        </w:rPr>
        <w:t>Commons:</w:t>
      </w:r>
    </w:p>
    <w:p w:rsidR="002662C4" w:rsidRPr="00AE408E" w:rsidRDefault="002662C4" w:rsidP="00445207">
      <w:pPr>
        <w:jc w:val="center"/>
        <w:rPr>
          <w:color w:val="000000" w:themeColor="text1"/>
          <w:sz w:val="26"/>
          <w:szCs w:val="26"/>
        </w:rPr>
      </w:pPr>
    </w:p>
    <w:p w:rsidR="002662C4" w:rsidRPr="00AE408E" w:rsidRDefault="002662C4" w:rsidP="002662C4">
      <w:pPr>
        <w:jc w:val="center"/>
        <w:rPr>
          <w:bCs/>
          <w:color w:val="000000" w:themeColor="text1"/>
          <w:sz w:val="26"/>
          <w:szCs w:val="26"/>
          <w:shd w:val="clear" w:color="auto" w:fill="FFFFFF"/>
        </w:rPr>
      </w:pPr>
      <w:r w:rsidRPr="00AE408E">
        <w:rPr>
          <w:bCs/>
          <w:color w:val="000000" w:themeColor="text1"/>
          <w:sz w:val="26"/>
          <w:szCs w:val="26"/>
          <w:shd w:val="clear" w:color="auto" w:fill="FFFFFF"/>
        </w:rPr>
        <w:t>Αναφορά Δημιουργού - Μη Εμπορική Χρήση - Παρόμοια Διανομή </w:t>
      </w:r>
    </w:p>
    <w:p w:rsidR="002662C4" w:rsidRPr="002662C4" w:rsidRDefault="002662C4" w:rsidP="002662C4">
      <w:pPr>
        <w:jc w:val="center"/>
        <w:rPr>
          <w:color w:val="000000" w:themeColor="text1"/>
        </w:rPr>
      </w:pPr>
      <w:r w:rsidRPr="002662C4">
        <w:rPr>
          <w:bCs/>
          <w:color w:val="000000" w:themeColor="text1"/>
          <w:shd w:val="clear" w:color="auto" w:fill="FFFFFF"/>
        </w:rPr>
        <w:br/>
      </w:r>
      <w:r w:rsidRPr="00AE408E">
        <w:rPr>
          <w:bCs/>
          <w:noProof/>
          <w:color w:val="000000" w:themeColor="text1"/>
          <w:shd w:val="clear" w:color="auto" w:fill="FFFFFF"/>
        </w:rPr>
        <w:drawing>
          <wp:inline distT="0" distB="0" distL="0" distR="0">
            <wp:extent cx="1063999" cy="374818"/>
            <wp:effectExtent l="0" t="0" r="3175" b="635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66399" cy="375663"/>
                    </a:xfrm>
                    <a:prstGeom prst="rect">
                      <a:avLst/>
                    </a:prstGeom>
                  </pic:spPr>
                </pic:pic>
              </a:graphicData>
            </a:graphic>
          </wp:inline>
        </w:drawing>
      </w:r>
    </w:p>
    <w:p w:rsidR="002662C4" w:rsidRPr="00AE408E" w:rsidRDefault="002662C4" w:rsidP="00445207">
      <w:pPr>
        <w:jc w:val="center"/>
        <w:rPr>
          <w:color w:val="000000" w:themeColor="text1"/>
        </w:rPr>
      </w:pPr>
    </w:p>
    <w:p w:rsidR="00AE408E" w:rsidRPr="00AE408E" w:rsidRDefault="00AE408E" w:rsidP="00445207">
      <w:pPr>
        <w:jc w:val="center"/>
        <w:rPr>
          <w:color w:val="000000" w:themeColor="text1"/>
        </w:rPr>
      </w:pPr>
    </w:p>
    <w:p w:rsidR="00AE408E" w:rsidRPr="00AE408E" w:rsidRDefault="00AE408E" w:rsidP="00AE408E">
      <w:pPr>
        <w:pStyle w:val="3"/>
        <w:shd w:val="clear" w:color="auto" w:fill="FFFFFF"/>
        <w:spacing w:before="0"/>
        <w:rPr>
          <w:rFonts w:ascii="Times New Roman" w:eastAsia="Times New Roman" w:hAnsi="Times New Roman" w:cs="Times New Roman"/>
          <w:color w:val="000000" w:themeColor="text1"/>
        </w:rPr>
      </w:pPr>
    </w:p>
    <w:p w:rsidR="00AE408E" w:rsidRPr="00AE408E" w:rsidRDefault="00AE408E" w:rsidP="00AE408E">
      <w:pPr>
        <w:pStyle w:val="3"/>
        <w:shd w:val="clear" w:color="auto" w:fill="FFFFFF"/>
        <w:spacing w:before="0"/>
        <w:rPr>
          <w:rFonts w:ascii="Times New Roman" w:eastAsia="Times New Roman" w:hAnsi="Times New Roman" w:cs="Times New Roman"/>
          <w:color w:val="000000" w:themeColor="text1"/>
          <w:sz w:val="22"/>
          <w:szCs w:val="22"/>
          <w:lang w:val="el-GR" w:eastAsia="el-GR"/>
        </w:rPr>
      </w:pPr>
      <w:r w:rsidRPr="00AE408E">
        <w:rPr>
          <w:rFonts w:ascii="Times New Roman" w:eastAsia="Times New Roman" w:hAnsi="Times New Roman" w:cs="Times New Roman"/>
          <w:color w:val="000000" w:themeColor="text1"/>
          <w:sz w:val="22"/>
          <w:szCs w:val="22"/>
          <w:lang w:val="el-GR"/>
        </w:rPr>
        <w:t>Μπορείτε να:</w:t>
      </w:r>
    </w:p>
    <w:p w:rsidR="00AE408E" w:rsidRPr="00AE408E" w:rsidRDefault="00AE408E" w:rsidP="00AE408E">
      <w:pPr>
        <w:numPr>
          <w:ilvl w:val="0"/>
          <w:numId w:val="2"/>
        </w:numPr>
        <w:shd w:val="clear" w:color="auto" w:fill="FFFFFF"/>
        <w:rPr>
          <w:color w:val="000000" w:themeColor="text1"/>
          <w:sz w:val="22"/>
          <w:szCs w:val="22"/>
        </w:rPr>
      </w:pPr>
      <w:r w:rsidRPr="00AE408E">
        <w:rPr>
          <w:rStyle w:val="a4"/>
          <w:b w:val="0"/>
          <w:color w:val="000000" w:themeColor="text1"/>
          <w:sz w:val="22"/>
          <w:szCs w:val="22"/>
        </w:rPr>
        <w:t>Μοιραστείτε</w:t>
      </w:r>
      <w:r w:rsidRPr="00AE408E">
        <w:rPr>
          <w:rStyle w:val="apple-converted-space"/>
          <w:color w:val="000000" w:themeColor="text1"/>
          <w:sz w:val="22"/>
          <w:szCs w:val="22"/>
        </w:rPr>
        <w:t xml:space="preserve">: </w:t>
      </w:r>
      <w:r w:rsidRPr="00AE408E">
        <w:rPr>
          <w:color w:val="000000" w:themeColor="text1"/>
          <w:sz w:val="22"/>
          <w:szCs w:val="22"/>
        </w:rPr>
        <w:t xml:space="preserve">αντιγράψετε και αναδιανέμετε το </w:t>
      </w:r>
      <w:r>
        <w:rPr>
          <w:color w:val="000000" w:themeColor="text1"/>
          <w:sz w:val="22"/>
          <w:szCs w:val="22"/>
        </w:rPr>
        <w:t xml:space="preserve">παρόν </w:t>
      </w:r>
      <w:r w:rsidRPr="00AE408E">
        <w:rPr>
          <w:color w:val="000000" w:themeColor="text1"/>
          <w:sz w:val="22"/>
          <w:szCs w:val="22"/>
        </w:rPr>
        <w:t>υλικό με κάθε μέσο και τρόπο</w:t>
      </w:r>
    </w:p>
    <w:p w:rsidR="00AE408E" w:rsidRPr="00AE408E" w:rsidRDefault="00AE408E" w:rsidP="00AE408E">
      <w:pPr>
        <w:numPr>
          <w:ilvl w:val="0"/>
          <w:numId w:val="2"/>
        </w:numPr>
        <w:shd w:val="clear" w:color="auto" w:fill="FFFFFF"/>
        <w:rPr>
          <w:color w:val="000000" w:themeColor="text1"/>
          <w:sz w:val="22"/>
          <w:szCs w:val="22"/>
        </w:rPr>
      </w:pPr>
      <w:r w:rsidRPr="00AE408E">
        <w:rPr>
          <w:rStyle w:val="a4"/>
          <w:b w:val="0"/>
          <w:color w:val="000000" w:themeColor="text1"/>
          <w:sz w:val="22"/>
          <w:szCs w:val="22"/>
        </w:rPr>
        <w:t>Προσαρμόστε</w:t>
      </w:r>
      <w:r w:rsidRPr="00AE408E">
        <w:rPr>
          <w:rStyle w:val="apple-converted-space"/>
          <w:color w:val="000000" w:themeColor="text1"/>
          <w:sz w:val="22"/>
          <w:szCs w:val="22"/>
        </w:rPr>
        <w:t>:</w:t>
      </w:r>
      <w:r w:rsidRPr="00AE408E">
        <w:rPr>
          <w:color w:val="000000" w:themeColor="text1"/>
          <w:sz w:val="22"/>
          <w:szCs w:val="22"/>
        </w:rPr>
        <w:t xml:space="preserve"> αναμείξτε, τροποποιήστε και δημιουργήστε πάνω στο </w:t>
      </w:r>
      <w:r>
        <w:rPr>
          <w:color w:val="000000" w:themeColor="text1"/>
          <w:sz w:val="22"/>
          <w:szCs w:val="22"/>
        </w:rPr>
        <w:t xml:space="preserve">παρόν </w:t>
      </w:r>
      <w:r w:rsidRPr="00AE408E">
        <w:rPr>
          <w:color w:val="000000" w:themeColor="text1"/>
          <w:sz w:val="22"/>
          <w:szCs w:val="22"/>
        </w:rPr>
        <w:t>υλικό</w:t>
      </w:r>
    </w:p>
    <w:p w:rsidR="00AE408E" w:rsidRPr="00AE408E" w:rsidRDefault="00AE408E" w:rsidP="00AE408E">
      <w:pPr>
        <w:jc w:val="center"/>
        <w:rPr>
          <w:color w:val="000000" w:themeColor="text1"/>
          <w:sz w:val="22"/>
          <w:szCs w:val="22"/>
        </w:rPr>
      </w:pPr>
    </w:p>
    <w:p w:rsidR="00AE408E" w:rsidRPr="00AE408E" w:rsidRDefault="00AE408E" w:rsidP="00AE408E">
      <w:pPr>
        <w:pStyle w:val="3"/>
        <w:shd w:val="clear" w:color="auto" w:fill="FFFFFF"/>
        <w:spacing w:before="0"/>
        <w:rPr>
          <w:rFonts w:ascii="Times New Roman" w:eastAsia="Times New Roman" w:hAnsi="Times New Roman" w:cs="Times New Roman"/>
          <w:color w:val="000000" w:themeColor="text1"/>
          <w:sz w:val="22"/>
          <w:szCs w:val="22"/>
          <w:lang w:val="el-GR" w:eastAsia="el-GR"/>
        </w:rPr>
      </w:pPr>
      <w:r w:rsidRPr="00AE408E">
        <w:rPr>
          <w:rFonts w:ascii="Times New Roman" w:eastAsia="Times New Roman" w:hAnsi="Times New Roman" w:cs="Times New Roman"/>
          <w:color w:val="000000" w:themeColor="text1"/>
          <w:sz w:val="22"/>
          <w:szCs w:val="22"/>
          <w:lang w:val="el-GR"/>
        </w:rPr>
        <w:t>Υπό τους ακόλουθους όρους:</w:t>
      </w:r>
    </w:p>
    <w:p w:rsidR="00AE408E" w:rsidRPr="00AE408E" w:rsidRDefault="00AE408E" w:rsidP="00AE408E">
      <w:pPr>
        <w:pStyle w:val="Web"/>
        <w:numPr>
          <w:ilvl w:val="0"/>
          <w:numId w:val="1"/>
        </w:numPr>
        <w:shd w:val="clear" w:color="auto" w:fill="FFFFFF"/>
        <w:spacing w:before="0" w:beforeAutospacing="0" w:after="0" w:afterAutospacing="0"/>
        <w:rPr>
          <w:color w:val="000000" w:themeColor="text1"/>
          <w:sz w:val="22"/>
          <w:szCs w:val="22"/>
        </w:rPr>
      </w:pPr>
      <w:r w:rsidRPr="00AE408E">
        <w:rPr>
          <w:rStyle w:val="a4"/>
          <w:b w:val="0"/>
          <w:color w:val="000000" w:themeColor="text1"/>
          <w:sz w:val="22"/>
          <w:szCs w:val="22"/>
        </w:rPr>
        <w:t>Αναφορά Δημιουργού</w:t>
      </w:r>
      <w:r>
        <w:rPr>
          <w:rStyle w:val="apple-converted-space"/>
          <w:color w:val="000000" w:themeColor="text1"/>
          <w:sz w:val="22"/>
          <w:szCs w:val="22"/>
        </w:rPr>
        <w:t xml:space="preserve">: </w:t>
      </w:r>
      <w:r w:rsidRPr="00AE408E">
        <w:rPr>
          <w:color w:val="000000" w:themeColor="text1"/>
          <w:sz w:val="22"/>
          <w:szCs w:val="22"/>
        </w:rPr>
        <w:t>Θα πρέπει να καταχωρίσετε</w:t>
      </w:r>
      <w:r w:rsidRPr="00AE408E">
        <w:rPr>
          <w:rStyle w:val="apple-converted-space"/>
          <w:color w:val="000000" w:themeColor="text1"/>
          <w:sz w:val="22"/>
          <w:szCs w:val="22"/>
        </w:rPr>
        <w:t> </w:t>
      </w:r>
      <w:r w:rsidRPr="00AE408E">
        <w:rPr>
          <w:bCs/>
          <w:color w:val="000000" w:themeColor="text1"/>
          <w:sz w:val="22"/>
          <w:szCs w:val="22"/>
        </w:rPr>
        <w:t>αναφορά στο δημιουργό</w:t>
      </w:r>
      <w:r w:rsidRPr="00AE408E">
        <w:rPr>
          <w:color w:val="000000" w:themeColor="text1"/>
          <w:sz w:val="22"/>
          <w:szCs w:val="22"/>
        </w:rPr>
        <w:t>, με σύνδεσμο της άδειας, και</w:t>
      </w:r>
      <w:r w:rsidRPr="00AE408E">
        <w:rPr>
          <w:rStyle w:val="apple-converted-space"/>
          <w:color w:val="000000" w:themeColor="text1"/>
          <w:sz w:val="22"/>
          <w:szCs w:val="22"/>
        </w:rPr>
        <w:t> </w:t>
      </w:r>
      <w:r w:rsidRPr="00AE408E">
        <w:rPr>
          <w:bCs/>
          <w:color w:val="000000" w:themeColor="text1"/>
          <w:sz w:val="22"/>
          <w:szCs w:val="22"/>
        </w:rPr>
        <w:t>με αναφορά αν έχουν γίνει αλλαγές</w:t>
      </w:r>
      <w:r w:rsidRPr="00AE408E">
        <w:rPr>
          <w:color w:val="000000" w:themeColor="text1"/>
          <w:sz w:val="22"/>
          <w:szCs w:val="22"/>
        </w:rPr>
        <w:t>. Μπορείτε να το κάνετε αυτό με οποιονδήποτε εύλογο τρόπο, αλλά όχι με τρόπο που να υπονοεί ότι ο δημιουργός αποδέχεται το έργο σας ή τη χρήση που εσείς κάνετε.</w:t>
      </w:r>
    </w:p>
    <w:p w:rsidR="00AE408E" w:rsidRPr="00AE408E" w:rsidRDefault="00AE408E" w:rsidP="00AE408E">
      <w:pPr>
        <w:pStyle w:val="Web"/>
        <w:numPr>
          <w:ilvl w:val="0"/>
          <w:numId w:val="1"/>
        </w:numPr>
        <w:shd w:val="clear" w:color="auto" w:fill="FFFFFF"/>
        <w:spacing w:before="0" w:beforeAutospacing="0" w:after="0" w:afterAutospacing="0"/>
        <w:rPr>
          <w:color w:val="000000" w:themeColor="text1"/>
          <w:sz w:val="22"/>
          <w:szCs w:val="22"/>
        </w:rPr>
      </w:pPr>
      <w:r w:rsidRPr="00AE408E">
        <w:rPr>
          <w:rStyle w:val="a4"/>
          <w:b w:val="0"/>
          <w:color w:val="000000" w:themeColor="text1"/>
          <w:sz w:val="22"/>
          <w:szCs w:val="22"/>
        </w:rPr>
        <w:t>Μη Εμπορική Χρήση</w:t>
      </w:r>
      <w:r>
        <w:rPr>
          <w:rStyle w:val="apple-converted-space"/>
          <w:color w:val="000000" w:themeColor="text1"/>
          <w:sz w:val="22"/>
          <w:szCs w:val="22"/>
        </w:rPr>
        <w:t xml:space="preserve">: </w:t>
      </w:r>
      <w:r w:rsidRPr="00AE408E">
        <w:rPr>
          <w:color w:val="000000" w:themeColor="text1"/>
          <w:sz w:val="22"/>
          <w:szCs w:val="22"/>
        </w:rPr>
        <w:t>Δε μπορείτε να χρησιμοποιήσετε το υλικό για</w:t>
      </w:r>
      <w:r w:rsidRPr="00AE408E">
        <w:rPr>
          <w:rStyle w:val="apple-converted-space"/>
          <w:color w:val="000000" w:themeColor="text1"/>
          <w:sz w:val="22"/>
          <w:szCs w:val="22"/>
        </w:rPr>
        <w:t> </w:t>
      </w:r>
      <w:r w:rsidRPr="00AE408E">
        <w:rPr>
          <w:bCs/>
          <w:color w:val="000000" w:themeColor="text1"/>
          <w:sz w:val="22"/>
          <w:szCs w:val="22"/>
        </w:rPr>
        <w:t>εμπορικούς σκοπούς</w:t>
      </w:r>
      <w:r w:rsidRPr="00AE408E">
        <w:rPr>
          <w:color w:val="000000" w:themeColor="text1"/>
          <w:sz w:val="22"/>
          <w:szCs w:val="22"/>
        </w:rPr>
        <w:t>.</w:t>
      </w:r>
    </w:p>
    <w:p w:rsidR="00AE408E" w:rsidRPr="00AE408E" w:rsidRDefault="00AE408E" w:rsidP="00AE408E">
      <w:pPr>
        <w:pStyle w:val="Web"/>
        <w:numPr>
          <w:ilvl w:val="0"/>
          <w:numId w:val="1"/>
        </w:numPr>
        <w:shd w:val="clear" w:color="auto" w:fill="FFFFFF"/>
        <w:spacing w:before="0" w:beforeAutospacing="0" w:after="0" w:afterAutospacing="0"/>
        <w:rPr>
          <w:color w:val="000000" w:themeColor="text1"/>
          <w:sz w:val="22"/>
          <w:szCs w:val="22"/>
        </w:rPr>
      </w:pPr>
      <w:r w:rsidRPr="00AE408E">
        <w:rPr>
          <w:rStyle w:val="a4"/>
          <w:b w:val="0"/>
          <w:color w:val="000000" w:themeColor="text1"/>
          <w:sz w:val="22"/>
          <w:szCs w:val="22"/>
        </w:rPr>
        <w:t>Παρόμοια Διανομή</w:t>
      </w:r>
      <w:r>
        <w:rPr>
          <w:rStyle w:val="apple-converted-space"/>
          <w:color w:val="000000" w:themeColor="text1"/>
          <w:sz w:val="22"/>
          <w:szCs w:val="22"/>
        </w:rPr>
        <w:t xml:space="preserve">: </w:t>
      </w:r>
      <w:r w:rsidRPr="00AE408E">
        <w:rPr>
          <w:color w:val="000000" w:themeColor="text1"/>
          <w:sz w:val="22"/>
          <w:szCs w:val="22"/>
        </w:rPr>
        <w:t xml:space="preserve">Αν αναμείξετε, τροποποιήσετε, ή δημιουργήσετε πάνω στο </w:t>
      </w:r>
      <w:r>
        <w:rPr>
          <w:color w:val="000000" w:themeColor="text1"/>
          <w:sz w:val="22"/>
          <w:szCs w:val="22"/>
        </w:rPr>
        <w:t xml:space="preserve">παρόν </w:t>
      </w:r>
      <w:r w:rsidRPr="00AE408E">
        <w:rPr>
          <w:color w:val="000000" w:themeColor="text1"/>
          <w:sz w:val="22"/>
          <w:szCs w:val="22"/>
        </w:rPr>
        <w:t>υλικό, πρέπει ν</w:t>
      </w:r>
      <w:r>
        <w:rPr>
          <w:color w:val="000000" w:themeColor="text1"/>
          <w:sz w:val="22"/>
          <w:szCs w:val="22"/>
        </w:rPr>
        <w:t>α</w:t>
      </w:r>
      <w:r w:rsidRPr="00AE408E">
        <w:rPr>
          <w:color w:val="000000" w:themeColor="text1"/>
          <w:sz w:val="22"/>
          <w:szCs w:val="22"/>
        </w:rPr>
        <w:t xml:space="preserve"> δι</w:t>
      </w:r>
      <w:r>
        <w:rPr>
          <w:color w:val="000000" w:themeColor="text1"/>
          <w:sz w:val="22"/>
          <w:szCs w:val="22"/>
        </w:rPr>
        <w:t>α</w:t>
      </w:r>
      <w:r w:rsidRPr="00AE408E">
        <w:rPr>
          <w:color w:val="000000" w:themeColor="text1"/>
          <w:sz w:val="22"/>
          <w:szCs w:val="22"/>
        </w:rPr>
        <w:t>νείμετε τις δικές σας συνεισφορές υπό την</w:t>
      </w:r>
      <w:r w:rsidRPr="00AE408E">
        <w:rPr>
          <w:rStyle w:val="apple-converted-space"/>
          <w:color w:val="000000" w:themeColor="text1"/>
          <w:sz w:val="22"/>
          <w:szCs w:val="22"/>
        </w:rPr>
        <w:t> </w:t>
      </w:r>
      <w:r w:rsidRPr="00AE408E">
        <w:rPr>
          <w:bCs/>
          <w:color w:val="000000" w:themeColor="text1"/>
          <w:sz w:val="22"/>
          <w:szCs w:val="22"/>
        </w:rPr>
        <w:t>ίδια άδεια</w:t>
      </w:r>
      <w:r w:rsidRPr="00AE408E">
        <w:rPr>
          <w:rStyle w:val="apple-converted-space"/>
          <w:color w:val="000000" w:themeColor="text1"/>
          <w:sz w:val="22"/>
          <w:szCs w:val="22"/>
        </w:rPr>
        <w:t> </w:t>
      </w:r>
      <w:r>
        <w:rPr>
          <w:rStyle w:val="apple-converted-space"/>
          <w:color w:val="000000" w:themeColor="text1"/>
          <w:sz w:val="22"/>
          <w:szCs w:val="22"/>
          <w:lang w:val="en-US"/>
        </w:rPr>
        <w:t>CreativeCommons</w:t>
      </w:r>
      <w:r w:rsidRPr="00AE408E">
        <w:rPr>
          <w:color w:val="000000" w:themeColor="text1"/>
          <w:sz w:val="22"/>
          <w:szCs w:val="22"/>
        </w:rPr>
        <w:t>όπως και το πρωτότυπο.</w:t>
      </w:r>
    </w:p>
    <w:p w:rsidR="00AE408E" w:rsidRPr="00AE408E" w:rsidRDefault="00AE408E" w:rsidP="00AE408E">
      <w:pPr>
        <w:jc w:val="center"/>
        <w:rPr>
          <w:color w:val="000000" w:themeColor="text1"/>
        </w:rPr>
      </w:pPr>
    </w:p>
    <w:p w:rsidR="00AE408E" w:rsidRPr="00AE408E" w:rsidRDefault="00AE408E" w:rsidP="00AE408E">
      <w:pPr>
        <w:jc w:val="center"/>
        <w:rPr>
          <w:color w:val="000000" w:themeColor="text1"/>
        </w:rPr>
      </w:pPr>
    </w:p>
    <w:p w:rsidR="00AE408E" w:rsidRPr="00AE408E" w:rsidRDefault="00AE408E" w:rsidP="00445207">
      <w:pPr>
        <w:jc w:val="center"/>
        <w:rPr>
          <w:color w:val="000000" w:themeColor="text1"/>
        </w:rPr>
      </w:pPr>
    </w:p>
    <w:p w:rsidR="00AE408E" w:rsidRPr="00AE408E" w:rsidRDefault="00AE408E" w:rsidP="00445207">
      <w:pPr>
        <w:jc w:val="center"/>
        <w:rPr>
          <w:color w:val="000000" w:themeColor="text1"/>
        </w:rPr>
      </w:pPr>
    </w:p>
    <w:p w:rsidR="00AE408E" w:rsidRPr="00AE408E" w:rsidRDefault="00AE408E" w:rsidP="00445207">
      <w:pPr>
        <w:jc w:val="center"/>
        <w:rPr>
          <w:color w:val="000000" w:themeColor="text1"/>
        </w:rPr>
      </w:pPr>
      <w:r w:rsidRPr="00AE408E">
        <w:rPr>
          <w:color w:val="000000" w:themeColor="text1"/>
        </w:rPr>
        <w:t>Αναλυτικές πληροφορίες νομικού κώδικα στην ηλεκτρονική διεύθυνση:</w:t>
      </w:r>
    </w:p>
    <w:p w:rsidR="00AE408E" w:rsidRDefault="007F1D43" w:rsidP="00445207">
      <w:pPr>
        <w:jc w:val="center"/>
        <w:rPr>
          <w:color w:val="000000" w:themeColor="text1"/>
        </w:rPr>
      </w:pPr>
      <w:hyperlink r:id="rId11" w:history="1">
        <w:r w:rsidR="00AE408E" w:rsidRPr="004462D2">
          <w:rPr>
            <w:rStyle w:val="-"/>
          </w:rPr>
          <w:t>https://creativecommons.org/licenses/by-nc-sa/4.0/legalcode</w:t>
        </w:r>
      </w:hyperlink>
    </w:p>
    <w:p w:rsidR="00AE408E" w:rsidRDefault="00AE408E" w:rsidP="00445207">
      <w:pPr>
        <w:jc w:val="center"/>
        <w:rPr>
          <w:color w:val="000000" w:themeColor="text1"/>
        </w:rPr>
      </w:pPr>
    </w:p>
    <w:p w:rsidR="00AE408E" w:rsidRDefault="00AE408E" w:rsidP="00445207">
      <w:pPr>
        <w:jc w:val="center"/>
        <w:rPr>
          <w:color w:val="000000" w:themeColor="text1"/>
        </w:rPr>
      </w:pPr>
    </w:p>
    <w:p w:rsidR="00AE408E" w:rsidRDefault="00AE408E" w:rsidP="00445207">
      <w:pPr>
        <w:jc w:val="center"/>
        <w:rPr>
          <w:color w:val="000000" w:themeColor="text1"/>
        </w:rPr>
      </w:pPr>
    </w:p>
    <w:p w:rsidR="00AE408E" w:rsidRDefault="00AE408E" w:rsidP="00445207">
      <w:pPr>
        <w:jc w:val="center"/>
        <w:rPr>
          <w:color w:val="000000" w:themeColor="text1"/>
        </w:rPr>
      </w:pPr>
    </w:p>
    <w:p w:rsidR="00AE408E" w:rsidRDefault="00AE408E" w:rsidP="00445207">
      <w:pPr>
        <w:jc w:val="center"/>
        <w:rPr>
          <w:color w:val="000000" w:themeColor="text1"/>
        </w:rPr>
      </w:pPr>
    </w:p>
    <w:p w:rsidR="00AE408E" w:rsidRDefault="00AE408E">
      <w:pPr>
        <w:rPr>
          <w:color w:val="000000" w:themeColor="text1"/>
        </w:rPr>
      </w:pPr>
      <w:r>
        <w:rPr>
          <w:color w:val="000000" w:themeColor="text1"/>
        </w:rPr>
        <w:br w:type="page"/>
      </w:r>
    </w:p>
    <w:p w:rsidR="00AE408E" w:rsidRDefault="00AE408E" w:rsidP="00AE408E">
      <w:pPr>
        <w:rPr>
          <w:color w:val="000000" w:themeColor="text1"/>
        </w:rPr>
      </w:pPr>
    </w:p>
    <w:p w:rsidR="00CF2889" w:rsidRDefault="00CF2889" w:rsidP="00AE408E">
      <w:pPr>
        <w:rPr>
          <w:color w:val="000000" w:themeColor="text1"/>
        </w:rPr>
      </w:pPr>
    </w:p>
    <w:p w:rsidR="00CF2889" w:rsidRDefault="00CF2889" w:rsidP="00AE408E">
      <w:pPr>
        <w:rPr>
          <w:color w:val="000000" w:themeColor="text1"/>
        </w:rPr>
      </w:pPr>
    </w:p>
    <w:p w:rsidR="00CF2889" w:rsidRDefault="00CF2889" w:rsidP="00AE408E">
      <w:pPr>
        <w:rPr>
          <w:color w:val="000000" w:themeColor="text1"/>
        </w:rPr>
      </w:pPr>
    </w:p>
    <w:p w:rsidR="00CF2889" w:rsidRPr="00443E7F" w:rsidRDefault="00D3077D" w:rsidP="00CF2889">
      <w:pPr>
        <w:jc w:val="center"/>
        <w:rPr>
          <w:b/>
          <w:color w:val="000000" w:themeColor="text1"/>
          <w:sz w:val="28"/>
          <w:szCs w:val="28"/>
          <w:u w:val="single"/>
        </w:rPr>
      </w:pPr>
      <w:r w:rsidRPr="00443E7F">
        <w:rPr>
          <w:b/>
          <w:color w:val="000000" w:themeColor="text1"/>
          <w:sz w:val="28"/>
          <w:szCs w:val="28"/>
          <w:u w:val="single"/>
        </w:rPr>
        <w:t>Υπεύθυνη Δήλωση</w:t>
      </w:r>
    </w:p>
    <w:p w:rsidR="00D3077D" w:rsidRPr="00443E7F" w:rsidRDefault="00D3077D" w:rsidP="00CF2889">
      <w:pPr>
        <w:jc w:val="center"/>
        <w:rPr>
          <w:color w:val="000000" w:themeColor="text1"/>
          <w:sz w:val="28"/>
          <w:szCs w:val="28"/>
        </w:rPr>
      </w:pPr>
    </w:p>
    <w:p w:rsidR="00D3077D" w:rsidRPr="00443E7F" w:rsidRDefault="00D3077D" w:rsidP="00443E7F">
      <w:pPr>
        <w:spacing w:line="276" w:lineRule="auto"/>
        <w:jc w:val="center"/>
        <w:rPr>
          <w:color w:val="000000" w:themeColor="text1"/>
          <w:sz w:val="28"/>
          <w:szCs w:val="28"/>
        </w:rPr>
      </w:pPr>
    </w:p>
    <w:p w:rsidR="00D3077D" w:rsidRPr="00443E7F" w:rsidRDefault="00D3077D" w:rsidP="00443E7F">
      <w:pPr>
        <w:spacing w:line="276" w:lineRule="auto"/>
        <w:jc w:val="both"/>
        <w:rPr>
          <w:color w:val="000000" w:themeColor="text1"/>
          <w:sz w:val="28"/>
          <w:szCs w:val="28"/>
        </w:rPr>
      </w:pPr>
      <w:r w:rsidRPr="00443E7F">
        <w:rPr>
          <w:color w:val="000000" w:themeColor="text1"/>
          <w:sz w:val="28"/>
          <w:szCs w:val="28"/>
        </w:rPr>
        <w:t xml:space="preserve">Με ατομική μου ευθύνη και γνωρίζοντας τις κυρώσεις που προβλέπονται από τον Κανονισμό Σπουδών του </w:t>
      </w:r>
      <w:r w:rsidR="00351D38" w:rsidRPr="00443E7F">
        <w:rPr>
          <w:color w:val="000000" w:themeColor="text1"/>
          <w:sz w:val="28"/>
          <w:szCs w:val="28"/>
        </w:rPr>
        <w:t>Διατμηματικού</w:t>
      </w:r>
      <w:r w:rsidR="00D75DAB" w:rsidRPr="00443E7F">
        <w:rPr>
          <w:color w:val="000000" w:themeColor="text1"/>
          <w:sz w:val="28"/>
          <w:szCs w:val="28"/>
        </w:rPr>
        <w:t xml:space="preserve"> </w:t>
      </w:r>
      <w:r w:rsidRPr="00443E7F">
        <w:rPr>
          <w:color w:val="000000" w:themeColor="text1"/>
          <w:sz w:val="28"/>
          <w:szCs w:val="28"/>
        </w:rPr>
        <w:t>Προγράμματος</w:t>
      </w:r>
      <w:r w:rsidR="00351D38" w:rsidRPr="00443E7F">
        <w:rPr>
          <w:color w:val="000000" w:themeColor="text1"/>
          <w:sz w:val="28"/>
          <w:szCs w:val="28"/>
        </w:rPr>
        <w:t xml:space="preserve"> Μεταπτυχιακών Σπουδών</w:t>
      </w:r>
      <w:r w:rsidRPr="00443E7F">
        <w:rPr>
          <w:color w:val="000000" w:themeColor="text1"/>
          <w:sz w:val="28"/>
          <w:szCs w:val="28"/>
        </w:rPr>
        <w:t xml:space="preserve"> στη</w:t>
      </w:r>
      <w:r w:rsidR="00351D38" w:rsidRPr="00443E7F">
        <w:rPr>
          <w:color w:val="000000" w:themeColor="text1"/>
          <w:sz w:val="28"/>
          <w:szCs w:val="28"/>
        </w:rPr>
        <w:t>ν</w:t>
      </w:r>
      <w:r w:rsidRPr="00443E7F">
        <w:rPr>
          <w:color w:val="000000" w:themeColor="text1"/>
          <w:sz w:val="28"/>
          <w:szCs w:val="28"/>
        </w:rPr>
        <w:t xml:space="preserve"> Διοίκηση </w:t>
      </w:r>
      <w:r w:rsidR="00603854" w:rsidRPr="00443E7F">
        <w:rPr>
          <w:color w:val="000000" w:themeColor="text1"/>
          <w:sz w:val="28"/>
          <w:szCs w:val="28"/>
        </w:rPr>
        <w:t>Μονάδων</w:t>
      </w:r>
      <w:r w:rsidR="00351D38" w:rsidRPr="00443E7F">
        <w:rPr>
          <w:color w:val="000000" w:themeColor="text1"/>
          <w:sz w:val="28"/>
          <w:szCs w:val="28"/>
        </w:rPr>
        <w:t xml:space="preserve"> Υγείας και Πρόνοιας</w:t>
      </w:r>
      <w:r w:rsidR="00D75DAB" w:rsidRPr="00443E7F">
        <w:rPr>
          <w:color w:val="000000" w:themeColor="text1"/>
          <w:sz w:val="28"/>
          <w:szCs w:val="28"/>
        </w:rPr>
        <w:t xml:space="preserve"> </w:t>
      </w:r>
      <w:r w:rsidRPr="00443E7F">
        <w:rPr>
          <w:color w:val="000000" w:themeColor="text1"/>
          <w:sz w:val="28"/>
          <w:szCs w:val="28"/>
        </w:rPr>
        <w:t xml:space="preserve">του </w:t>
      </w:r>
      <w:r w:rsidR="00F16BB0" w:rsidRPr="00443E7F">
        <w:rPr>
          <w:color w:val="000000" w:themeColor="text1"/>
          <w:sz w:val="28"/>
          <w:szCs w:val="28"/>
        </w:rPr>
        <w:t xml:space="preserve">Διεθνούς Πανεπιστημίου </w:t>
      </w:r>
      <w:r w:rsidR="00351D38" w:rsidRPr="00443E7F">
        <w:rPr>
          <w:color w:val="000000" w:themeColor="text1"/>
          <w:sz w:val="28"/>
          <w:szCs w:val="28"/>
        </w:rPr>
        <w:t xml:space="preserve">της </w:t>
      </w:r>
      <w:bookmarkStart w:id="0" w:name="_GoBack"/>
      <w:bookmarkEnd w:id="0"/>
      <w:r w:rsidR="00F16BB0" w:rsidRPr="00443E7F">
        <w:rPr>
          <w:color w:val="000000" w:themeColor="text1"/>
          <w:sz w:val="28"/>
          <w:szCs w:val="28"/>
        </w:rPr>
        <w:t>Ελλάδος</w:t>
      </w:r>
      <w:r w:rsidRPr="00443E7F">
        <w:rPr>
          <w:color w:val="000000" w:themeColor="text1"/>
          <w:sz w:val="28"/>
          <w:szCs w:val="28"/>
        </w:rPr>
        <w:t>, δηλώνω υπεύθυνα ότι:</w:t>
      </w:r>
    </w:p>
    <w:p w:rsidR="00D3077D" w:rsidRPr="00443E7F" w:rsidRDefault="00D3077D" w:rsidP="00443E7F">
      <w:pPr>
        <w:pStyle w:val="a5"/>
        <w:numPr>
          <w:ilvl w:val="0"/>
          <w:numId w:val="3"/>
        </w:numPr>
        <w:spacing w:line="276" w:lineRule="auto"/>
        <w:jc w:val="both"/>
        <w:rPr>
          <w:color w:val="000000" w:themeColor="text1"/>
          <w:sz w:val="28"/>
          <w:szCs w:val="28"/>
          <w:lang w:val="el-GR"/>
        </w:rPr>
      </w:pPr>
      <w:r w:rsidRPr="00443E7F">
        <w:rPr>
          <w:color w:val="000000" w:themeColor="text1"/>
          <w:sz w:val="28"/>
          <w:szCs w:val="28"/>
          <w:lang w:val="el-GR"/>
        </w:rPr>
        <w:t>Η παρούσα Διπλωματική Εργασία αποτελεί έργο αποκλειστικά δικής μου δημιουργίας, έρευνας, μελέτης και συγγραφής.</w:t>
      </w:r>
    </w:p>
    <w:p w:rsidR="00D3077D" w:rsidRPr="00443E7F" w:rsidRDefault="00D3077D" w:rsidP="00443E7F">
      <w:pPr>
        <w:pStyle w:val="a5"/>
        <w:numPr>
          <w:ilvl w:val="0"/>
          <w:numId w:val="3"/>
        </w:numPr>
        <w:spacing w:line="276" w:lineRule="auto"/>
        <w:jc w:val="both"/>
        <w:rPr>
          <w:color w:val="000000" w:themeColor="text1"/>
          <w:sz w:val="28"/>
          <w:szCs w:val="28"/>
          <w:lang w:val="el-GR"/>
        </w:rPr>
      </w:pPr>
      <w:r w:rsidRPr="00443E7F">
        <w:rPr>
          <w:rFonts w:eastAsia="Arial"/>
          <w:sz w:val="28"/>
          <w:szCs w:val="28"/>
          <w:lang w:val="el-GR"/>
        </w:rPr>
        <w:t>Για τη συγγραφή της Διπλωματικής μου Εργασίας δεν χρησιμοποίησα ολόκληρο ή μέρος έργου άλλου δημιουργού ή τις ιδέες και αντιλήψεις άλλου δημιουργού χωρίς να γίνεται σαφής αναφορά στην πηγή προέλευσης(βιβλίο, άρθρο από επιστημονικό περιοδικό, ιστοσελίδα κλπ.).</w:t>
      </w:r>
    </w:p>
    <w:p w:rsidR="00D3077D" w:rsidRPr="00443E7F" w:rsidRDefault="00D3077D" w:rsidP="00D3077D">
      <w:pPr>
        <w:jc w:val="both"/>
        <w:rPr>
          <w:color w:val="000000" w:themeColor="text1"/>
          <w:sz w:val="28"/>
          <w:szCs w:val="28"/>
        </w:rPr>
      </w:pPr>
    </w:p>
    <w:p w:rsidR="00D3077D" w:rsidRPr="00443E7F" w:rsidRDefault="00D3077D" w:rsidP="00D3077D">
      <w:pPr>
        <w:jc w:val="both"/>
        <w:rPr>
          <w:color w:val="000000" w:themeColor="text1"/>
          <w:sz w:val="28"/>
          <w:szCs w:val="28"/>
        </w:rPr>
      </w:pPr>
      <w:r w:rsidRPr="00443E7F">
        <w:rPr>
          <w:color w:val="000000" w:themeColor="text1"/>
          <w:sz w:val="28"/>
          <w:szCs w:val="28"/>
        </w:rPr>
        <w:t xml:space="preserve">Θεσσαλονίκη, </w:t>
      </w:r>
      <w:r w:rsidR="00443E7F">
        <w:rPr>
          <w:color w:val="000000" w:themeColor="text1"/>
          <w:sz w:val="28"/>
          <w:szCs w:val="28"/>
        </w:rPr>
        <w:t>14-10-2020</w:t>
      </w:r>
    </w:p>
    <w:p w:rsidR="00D3077D" w:rsidRPr="00443E7F" w:rsidRDefault="00D3077D" w:rsidP="00D3077D">
      <w:pPr>
        <w:jc w:val="both"/>
        <w:rPr>
          <w:color w:val="000000" w:themeColor="text1"/>
          <w:sz w:val="28"/>
          <w:szCs w:val="28"/>
        </w:rPr>
      </w:pPr>
    </w:p>
    <w:p w:rsidR="00D3077D" w:rsidRPr="00443E7F" w:rsidRDefault="00443E7F" w:rsidP="00D3077D">
      <w:pPr>
        <w:jc w:val="both"/>
        <w:rPr>
          <w:b/>
          <w:color w:val="000000" w:themeColor="text1"/>
          <w:sz w:val="28"/>
          <w:szCs w:val="28"/>
        </w:rPr>
      </w:pPr>
      <w:r w:rsidRPr="00443E7F">
        <w:rPr>
          <w:b/>
          <w:color w:val="000000" w:themeColor="text1"/>
          <w:sz w:val="28"/>
          <w:szCs w:val="28"/>
        </w:rPr>
        <w:t>Ο Δηλών</w:t>
      </w:r>
      <w:r w:rsidR="0019750A" w:rsidRPr="00443E7F">
        <w:rPr>
          <w:b/>
          <w:color w:val="000000" w:themeColor="text1"/>
          <w:sz w:val="28"/>
          <w:szCs w:val="28"/>
        </w:rPr>
        <w:t>: ΖΗΣΗΣ ΠΑΠΠΑΣ</w:t>
      </w:r>
    </w:p>
    <w:p w:rsidR="00D3077D" w:rsidRPr="00443E7F" w:rsidRDefault="00D3077D" w:rsidP="00D3077D">
      <w:pPr>
        <w:jc w:val="both"/>
        <w:rPr>
          <w:b/>
          <w:color w:val="000000" w:themeColor="text1"/>
          <w:sz w:val="28"/>
          <w:szCs w:val="28"/>
        </w:rPr>
      </w:pPr>
    </w:p>
    <w:p w:rsidR="00D3077D" w:rsidRPr="00443E7F" w:rsidRDefault="00D3077D">
      <w:pPr>
        <w:rPr>
          <w:color w:val="000000" w:themeColor="text1"/>
          <w:sz w:val="28"/>
          <w:szCs w:val="28"/>
        </w:rPr>
      </w:pPr>
      <w:r w:rsidRPr="00443E7F">
        <w:rPr>
          <w:color w:val="000000" w:themeColor="text1"/>
          <w:sz w:val="28"/>
          <w:szCs w:val="28"/>
        </w:rPr>
        <w:br w:type="page"/>
      </w:r>
    </w:p>
    <w:p w:rsidR="00D3077D" w:rsidRPr="00D41F58" w:rsidRDefault="00D41F58" w:rsidP="00D41F58">
      <w:pPr>
        <w:jc w:val="center"/>
        <w:rPr>
          <w:color w:val="000000" w:themeColor="text1"/>
          <w:sz w:val="26"/>
          <w:szCs w:val="26"/>
        </w:rPr>
      </w:pPr>
      <w:r w:rsidRPr="00D41F58">
        <w:rPr>
          <w:b/>
          <w:color w:val="000000" w:themeColor="text1"/>
          <w:sz w:val="26"/>
          <w:szCs w:val="26"/>
        </w:rPr>
        <w:lastRenderedPageBreak/>
        <w:t>ΠΕΡΙΛΗΨΗ</w:t>
      </w:r>
    </w:p>
    <w:p w:rsidR="00D41F58" w:rsidRPr="006973A2" w:rsidRDefault="00D41F58" w:rsidP="006973A2">
      <w:pPr>
        <w:jc w:val="both"/>
        <w:rPr>
          <w:color w:val="000000" w:themeColor="text1"/>
        </w:rPr>
      </w:pPr>
    </w:p>
    <w:p w:rsidR="009B4949" w:rsidRPr="006973A2" w:rsidRDefault="009B4949" w:rsidP="006973A2">
      <w:pPr>
        <w:spacing w:line="276" w:lineRule="auto"/>
        <w:ind w:left="-142"/>
        <w:jc w:val="both"/>
        <w:rPr>
          <w:color w:val="000000" w:themeColor="text1"/>
          <w:sz w:val="28"/>
          <w:szCs w:val="28"/>
        </w:rPr>
      </w:pPr>
      <w:r w:rsidRPr="006973A2">
        <w:rPr>
          <w:color w:val="000000" w:themeColor="text1"/>
          <w:sz w:val="28"/>
          <w:szCs w:val="28"/>
        </w:rPr>
        <w:t>Ένα από τα σημαντικότερα μελήματα του ανθρώπου υπήρξε ανέκαθεν η εξασφάλιση της υγείας του, είτε ως προσωπικό αλλά  είτε και ως κοινωνικό αγαθό.</w:t>
      </w:r>
      <w:r w:rsidR="00740EFD" w:rsidRPr="006973A2">
        <w:rPr>
          <w:color w:val="000000" w:themeColor="text1"/>
          <w:sz w:val="28"/>
          <w:szCs w:val="28"/>
        </w:rPr>
        <w:t xml:space="preserve"> </w:t>
      </w:r>
      <w:r w:rsidRPr="006973A2">
        <w:rPr>
          <w:color w:val="000000" w:themeColor="text1"/>
          <w:sz w:val="28"/>
          <w:szCs w:val="28"/>
        </w:rPr>
        <w:t xml:space="preserve"> </w:t>
      </w:r>
      <w:r w:rsidR="00740EFD" w:rsidRPr="006973A2">
        <w:rPr>
          <w:color w:val="000000" w:themeColor="text1"/>
          <w:sz w:val="28"/>
          <w:szCs w:val="28"/>
        </w:rPr>
        <w:t xml:space="preserve">Η δόμηση ενός συστήματος υγείας , λοιπόν, καθώς και τα ποιοτικά χαρακτηριστικά του αντικατοπτρίζουν αναπόφευκτα και  μέρος της πολιτιστικής έκφρασης μιας κοινωνίας.  </w:t>
      </w:r>
      <w:r w:rsidR="00674635" w:rsidRPr="006973A2">
        <w:rPr>
          <w:color w:val="000000" w:themeColor="text1"/>
          <w:sz w:val="28"/>
          <w:szCs w:val="28"/>
        </w:rPr>
        <w:t xml:space="preserve">Η Πρωτοβάθμια Φροντίδα Υγείας </w:t>
      </w:r>
      <w:r w:rsidR="005E5AFA" w:rsidRPr="006973A2">
        <w:rPr>
          <w:color w:val="000000" w:themeColor="text1"/>
          <w:sz w:val="28"/>
          <w:szCs w:val="28"/>
        </w:rPr>
        <w:t xml:space="preserve">(Π.Φ.Υ.) </w:t>
      </w:r>
      <w:r w:rsidR="00674635" w:rsidRPr="006973A2">
        <w:rPr>
          <w:color w:val="000000" w:themeColor="text1"/>
          <w:sz w:val="28"/>
          <w:szCs w:val="28"/>
        </w:rPr>
        <w:t>αποτελεί ένα υποσύστημα του Εθνικού Συστήματος Υγείας το οποίο έχει ως σκοπό να εισάγει τον ασθενή στις υπηρεσίες Υγείας που προσφέρει</w:t>
      </w:r>
      <w:r w:rsidR="009D1D30">
        <w:rPr>
          <w:color w:val="000000" w:themeColor="text1"/>
          <w:sz w:val="28"/>
          <w:szCs w:val="28"/>
        </w:rPr>
        <w:t xml:space="preserve"> η Πολιτεία</w:t>
      </w:r>
      <w:r w:rsidR="00674635" w:rsidRPr="006973A2">
        <w:rPr>
          <w:color w:val="000000" w:themeColor="text1"/>
          <w:sz w:val="28"/>
          <w:szCs w:val="28"/>
        </w:rPr>
        <w:t>.</w:t>
      </w:r>
      <w:r w:rsidR="00A62CCA">
        <w:rPr>
          <w:color w:val="000000" w:themeColor="text1"/>
          <w:sz w:val="28"/>
          <w:szCs w:val="28"/>
        </w:rPr>
        <w:t xml:space="preserve"> Η ποιοτική παρουσία</w:t>
      </w:r>
      <w:r w:rsidR="00BE46A9">
        <w:rPr>
          <w:color w:val="000000" w:themeColor="text1"/>
          <w:sz w:val="28"/>
          <w:szCs w:val="28"/>
        </w:rPr>
        <w:t xml:space="preserve"> της Π</w:t>
      </w:r>
      <w:r w:rsidR="004318E3">
        <w:rPr>
          <w:color w:val="000000" w:themeColor="text1"/>
          <w:sz w:val="28"/>
          <w:szCs w:val="28"/>
        </w:rPr>
        <w:t>.</w:t>
      </w:r>
      <w:r w:rsidR="00BE46A9">
        <w:rPr>
          <w:color w:val="000000" w:themeColor="text1"/>
          <w:sz w:val="28"/>
          <w:szCs w:val="28"/>
        </w:rPr>
        <w:t>Φ</w:t>
      </w:r>
      <w:r w:rsidR="004318E3">
        <w:rPr>
          <w:color w:val="000000" w:themeColor="text1"/>
          <w:sz w:val="28"/>
          <w:szCs w:val="28"/>
        </w:rPr>
        <w:t>.</w:t>
      </w:r>
      <w:r w:rsidR="00BE46A9">
        <w:rPr>
          <w:color w:val="000000" w:themeColor="text1"/>
          <w:sz w:val="28"/>
          <w:szCs w:val="28"/>
        </w:rPr>
        <w:t>Υ</w:t>
      </w:r>
      <w:r w:rsidR="004318E3">
        <w:rPr>
          <w:color w:val="000000" w:themeColor="text1"/>
          <w:sz w:val="28"/>
          <w:szCs w:val="28"/>
        </w:rPr>
        <w:t>.</w:t>
      </w:r>
      <w:r w:rsidR="00BE46A9">
        <w:rPr>
          <w:color w:val="000000" w:themeColor="text1"/>
          <w:sz w:val="28"/>
          <w:szCs w:val="28"/>
        </w:rPr>
        <w:t xml:space="preserve"> συμβάλει σε σημαντικό βαθμό στην αναβάθμιση του ρόλου και των αρμοδιοτήτων των Υπηρεσιών Δημόσιας Υγείας και, κατ’ επέκταση, στην δυνατότητα ανταπόκρισης στα προβλήματα υγείας  που αναδεικνύονται τα τελευταία χρόνια. Με την ορθολογική και αποτελεσματική ανάπτυξή της μπορεί να προσδώσει στα συστήματα υγείας </w:t>
      </w:r>
      <w:r w:rsidR="0049560A">
        <w:rPr>
          <w:color w:val="000000" w:themeColor="text1"/>
          <w:sz w:val="28"/>
          <w:szCs w:val="28"/>
        </w:rPr>
        <w:t xml:space="preserve">βιώσιμες επιλογές στην αντιμετώπιση των προκλήσεων που αναδύθηκαν στην ελληνική αλλά και στην ευρύτερη πραγματικότητα των υπηρεσιών υγείας.  </w:t>
      </w:r>
    </w:p>
    <w:p w:rsidR="005E5AFA" w:rsidRPr="006973A2" w:rsidRDefault="005E5AFA" w:rsidP="006973A2">
      <w:pPr>
        <w:spacing w:line="276" w:lineRule="auto"/>
        <w:ind w:left="-142"/>
        <w:jc w:val="both"/>
        <w:rPr>
          <w:color w:val="000000" w:themeColor="text1"/>
          <w:sz w:val="28"/>
          <w:szCs w:val="28"/>
        </w:rPr>
      </w:pPr>
    </w:p>
    <w:p w:rsidR="00FF0455" w:rsidRPr="006973A2" w:rsidRDefault="005E5AFA" w:rsidP="006973A2">
      <w:pPr>
        <w:spacing w:line="276" w:lineRule="auto"/>
        <w:ind w:left="-142"/>
        <w:jc w:val="both"/>
        <w:rPr>
          <w:color w:val="000000" w:themeColor="text1"/>
          <w:sz w:val="28"/>
          <w:szCs w:val="28"/>
        </w:rPr>
      </w:pPr>
      <w:r w:rsidRPr="006973A2">
        <w:rPr>
          <w:color w:val="000000" w:themeColor="text1"/>
          <w:sz w:val="28"/>
          <w:szCs w:val="28"/>
        </w:rPr>
        <w:t>Σκοπός της παρούσας μελέτης είναι η διαπραγμάτευση της Π.Φ.Υ. σε επίπεδο Περιφερειακής Ενότητας και έχοντας ως συγκεκριμένη αναφορά τις υπηρεσίες Π.Φ.Υ. της 3</w:t>
      </w:r>
      <w:r w:rsidRPr="006973A2">
        <w:rPr>
          <w:color w:val="000000" w:themeColor="text1"/>
          <w:sz w:val="28"/>
          <w:szCs w:val="28"/>
          <w:vertAlign w:val="superscript"/>
        </w:rPr>
        <w:t>ης</w:t>
      </w:r>
      <w:r w:rsidRPr="006973A2">
        <w:rPr>
          <w:color w:val="000000" w:themeColor="text1"/>
          <w:sz w:val="28"/>
          <w:szCs w:val="28"/>
        </w:rPr>
        <w:t xml:space="preserve"> Υγειονομικής Περιφέρειας ( Μακεδονίας). </w:t>
      </w:r>
    </w:p>
    <w:p w:rsidR="00FF0455" w:rsidRPr="006973A2" w:rsidRDefault="00FF0455" w:rsidP="006973A2">
      <w:pPr>
        <w:spacing w:line="276" w:lineRule="auto"/>
        <w:ind w:left="-142"/>
        <w:jc w:val="both"/>
        <w:rPr>
          <w:color w:val="000000" w:themeColor="text1"/>
          <w:sz w:val="28"/>
          <w:szCs w:val="28"/>
        </w:rPr>
      </w:pPr>
    </w:p>
    <w:p w:rsidR="00357152" w:rsidRPr="006973A2" w:rsidRDefault="006F7D0C" w:rsidP="006973A2">
      <w:pPr>
        <w:spacing w:line="276" w:lineRule="auto"/>
        <w:ind w:left="-142"/>
        <w:jc w:val="both"/>
        <w:rPr>
          <w:color w:val="000000" w:themeColor="text1"/>
          <w:sz w:val="28"/>
          <w:szCs w:val="28"/>
        </w:rPr>
      </w:pPr>
      <w:r>
        <w:rPr>
          <w:color w:val="000000" w:themeColor="text1"/>
          <w:sz w:val="28"/>
          <w:szCs w:val="28"/>
        </w:rPr>
        <w:t xml:space="preserve">Η μελέτη χωρίζεται σε δύο </w:t>
      </w:r>
      <w:r w:rsidR="00FF0455" w:rsidRPr="006973A2">
        <w:rPr>
          <w:color w:val="000000" w:themeColor="text1"/>
          <w:sz w:val="28"/>
          <w:szCs w:val="28"/>
        </w:rPr>
        <w:t>μέρη. Στο πρώτο μέρος γίνεται βιβλιογραφική ανασκόπηση της Π.Φ.Υ. στην Ελλάδα και στο εξωτερικό. Στο δεύτερο μέρος παρουσιάζεται αναλυτική χαρτογράφηση της δομικής διάρθρωσης των φορέων που παρέχουν υπηρεσίες Π.Φ.Υ. στην 3</w:t>
      </w:r>
      <w:r w:rsidR="00FF0455" w:rsidRPr="006973A2">
        <w:rPr>
          <w:color w:val="000000" w:themeColor="text1"/>
          <w:sz w:val="28"/>
          <w:szCs w:val="28"/>
          <w:vertAlign w:val="superscript"/>
        </w:rPr>
        <w:t>η</w:t>
      </w:r>
      <w:r w:rsidR="00FF0455" w:rsidRPr="006973A2">
        <w:rPr>
          <w:color w:val="000000" w:themeColor="text1"/>
          <w:sz w:val="28"/>
          <w:szCs w:val="28"/>
        </w:rPr>
        <w:t xml:space="preserve"> Υγειονομική Περιφέρεια ( Μακεδονίας).</w:t>
      </w:r>
      <w:r>
        <w:rPr>
          <w:color w:val="000000" w:themeColor="text1"/>
          <w:sz w:val="28"/>
          <w:szCs w:val="28"/>
        </w:rPr>
        <w:t xml:space="preserve"> Επίσης </w:t>
      </w:r>
      <w:r w:rsidR="00FD0071">
        <w:rPr>
          <w:color w:val="000000" w:themeColor="text1"/>
          <w:sz w:val="28"/>
          <w:szCs w:val="28"/>
        </w:rPr>
        <w:t>αναλύονται νοσολογικές κινήσεις της πενταετίας 2015-2019, κόστη μισθοδοσίας, λειτουργικές δαπάνες. Τ</w:t>
      </w:r>
      <w:r w:rsidR="00867097" w:rsidRPr="006973A2">
        <w:rPr>
          <w:color w:val="000000" w:themeColor="text1"/>
          <w:sz w:val="28"/>
          <w:szCs w:val="28"/>
        </w:rPr>
        <w:t xml:space="preserve">έλος η μελέτη ολοκληρώνεται με τα συμπεράσματα της μελέτης – έρευνας και τις προτάσεις. </w:t>
      </w:r>
    </w:p>
    <w:p w:rsidR="00357152" w:rsidRPr="006973A2" w:rsidRDefault="00357152" w:rsidP="006973A2">
      <w:pPr>
        <w:spacing w:line="276" w:lineRule="auto"/>
        <w:ind w:left="-142"/>
        <w:jc w:val="both"/>
        <w:rPr>
          <w:color w:val="000000" w:themeColor="text1"/>
          <w:sz w:val="28"/>
          <w:szCs w:val="28"/>
        </w:rPr>
      </w:pPr>
    </w:p>
    <w:p w:rsidR="00AE4AFC" w:rsidRPr="006973A2" w:rsidRDefault="00357152" w:rsidP="006973A2">
      <w:pPr>
        <w:spacing w:line="276" w:lineRule="auto"/>
        <w:ind w:left="-142"/>
        <w:jc w:val="both"/>
        <w:rPr>
          <w:b/>
          <w:color w:val="000000" w:themeColor="text1"/>
          <w:sz w:val="28"/>
          <w:szCs w:val="28"/>
        </w:rPr>
      </w:pPr>
      <w:r w:rsidRPr="006973A2">
        <w:rPr>
          <w:b/>
          <w:color w:val="000000" w:themeColor="text1"/>
          <w:sz w:val="28"/>
          <w:szCs w:val="28"/>
        </w:rPr>
        <w:t>Λέξεις – κλειδιά: Πρωτοβάθμια Φροντίδα Υγείας, Οικογενειακός Γιατρός, πρόληψη, περίθαλψη, κοινωνική φροντίδα, οικονομική κρίση</w:t>
      </w:r>
      <w:r w:rsidR="00AE4AFC" w:rsidRPr="006973A2">
        <w:rPr>
          <w:b/>
          <w:color w:val="000000" w:themeColor="text1"/>
          <w:sz w:val="28"/>
          <w:szCs w:val="28"/>
        </w:rPr>
        <w:t xml:space="preserve">. </w:t>
      </w:r>
    </w:p>
    <w:p w:rsidR="00AE4AFC" w:rsidRPr="006973A2" w:rsidRDefault="00AE4AFC" w:rsidP="006973A2">
      <w:pPr>
        <w:spacing w:line="276" w:lineRule="auto"/>
        <w:ind w:left="-142"/>
        <w:jc w:val="both"/>
        <w:rPr>
          <w:b/>
          <w:color w:val="000000" w:themeColor="text1"/>
          <w:sz w:val="28"/>
          <w:szCs w:val="28"/>
        </w:rPr>
      </w:pPr>
    </w:p>
    <w:p w:rsidR="00AE4AFC" w:rsidRDefault="00AE4AFC" w:rsidP="00E00207">
      <w:pPr>
        <w:spacing w:line="276" w:lineRule="auto"/>
        <w:ind w:left="-142" w:right="-772"/>
        <w:jc w:val="both"/>
        <w:rPr>
          <w:rFonts w:ascii="Cambria" w:hAnsi="Cambria"/>
          <w:b/>
          <w:color w:val="000000" w:themeColor="text1"/>
          <w:sz w:val="28"/>
          <w:szCs w:val="28"/>
        </w:rPr>
      </w:pPr>
    </w:p>
    <w:p w:rsidR="00AE4AFC" w:rsidRDefault="00AE4AFC" w:rsidP="00EF18F5">
      <w:pPr>
        <w:spacing w:line="276" w:lineRule="auto"/>
        <w:ind w:left="-567" w:right="-772"/>
        <w:jc w:val="both"/>
        <w:rPr>
          <w:rFonts w:ascii="Cambria" w:hAnsi="Cambria"/>
          <w:b/>
          <w:color w:val="000000" w:themeColor="text1"/>
          <w:sz w:val="28"/>
          <w:szCs w:val="28"/>
        </w:rPr>
      </w:pPr>
    </w:p>
    <w:p w:rsidR="005E5AFA" w:rsidRPr="00740EFD" w:rsidRDefault="00FF0455" w:rsidP="00EF18F5">
      <w:pPr>
        <w:spacing w:line="276" w:lineRule="auto"/>
        <w:ind w:left="-567" w:right="-772"/>
        <w:jc w:val="both"/>
        <w:rPr>
          <w:rFonts w:ascii="Cambria" w:hAnsi="Cambria"/>
          <w:color w:val="000000" w:themeColor="text1"/>
          <w:sz w:val="28"/>
          <w:szCs w:val="28"/>
        </w:rPr>
      </w:pPr>
      <w:r>
        <w:rPr>
          <w:rFonts w:ascii="Cambria" w:hAnsi="Cambria"/>
          <w:color w:val="000000" w:themeColor="text1"/>
          <w:sz w:val="28"/>
          <w:szCs w:val="28"/>
        </w:rPr>
        <w:t xml:space="preserve"> </w:t>
      </w:r>
      <w:r w:rsidR="005E5AFA">
        <w:rPr>
          <w:rFonts w:ascii="Cambria" w:hAnsi="Cambria"/>
          <w:color w:val="000000" w:themeColor="text1"/>
          <w:sz w:val="28"/>
          <w:szCs w:val="28"/>
        </w:rPr>
        <w:t xml:space="preserve"> </w:t>
      </w:r>
    </w:p>
    <w:p w:rsidR="00D41F58" w:rsidRDefault="00D41F58" w:rsidP="00EF18F5">
      <w:pPr>
        <w:spacing w:line="276" w:lineRule="auto"/>
        <w:jc w:val="center"/>
        <w:rPr>
          <w:color w:val="000000" w:themeColor="text1"/>
        </w:rPr>
      </w:pPr>
    </w:p>
    <w:p w:rsidR="00D41F58" w:rsidRDefault="00D41F58" w:rsidP="00D41F58">
      <w:pPr>
        <w:jc w:val="center"/>
        <w:rPr>
          <w:color w:val="000000" w:themeColor="text1"/>
        </w:rPr>
      </w:pPr>
    </w:p>
    <w:p w:rsidR="00D41F58" w:rsidRDefault="00D41F58" w:rsidP="00D41F58">
      <w:pPr>
        <w:jc w:val="center"/>
        <w:rPr>
          <w:color w:val="000000" w:themeColor="text1"/>
        </w:rPr>
      </w:pPr>
    </w:p>
    <w:p w:rsidR="00D41F58" w:rsidRDefault="00D41F58" w:rsidP="00D41F58">
      <w:pPr>
        <w:jc w:val="center"/>
        <w:rPr>
          <w:color w:val="000000" w:themeColor="text1"/>
        </w:rPr>
      </w:pPr>
    </w:p>
    <w:p w:rsidR="00D41F58" w:rsidRDefault="00D41F58" w:rsidP="00D41F58">
      <w:pPr>
        <w:jc w:val="center"/>
        <w:rPr>
          <w:color w:val="000000" w:themeColor="text1"/>
        </w:rPr>
      </w:pPr>
    </w:p>
    <w:p w:rsidR="00D41F58" w:rsidRPr="00B762C7" w:rsidRDefault="00D41F58" w:rsidP="00D41F58">
      <w:pPr>
        <w:jc w:val="center"/>
        <w:rPr>
          <w:b/>
          <w:color w:val="000000" w:themeColor="text1"/>
          <w:sz w:val="26"/>
          <w:szCs w:val="26"/>
          <w:lang w:val="en-US"/>
        </w:rPr>
      </w:pPr>
      <w:r w:rsidRPr="00B762C7">
        <w:rPr>
          <w:b/>
          <w:color w:val="000000" w:themeColor="text1"/>
          <w:sz w:val="26"/>
          <w:szCs w:val="26"/>
          <w:lang w:val="en-US"/>
        </w:rPr>
        <w:lastRenderedPageBreak/>
        <w:t>ABSTRACT</w:t>
      </w:r>
    </w:p>
    <w:p w:rsidR="00D41F58" w:rsidRPr="00B762C7" w:rsidRDefault="00D41F58" w:rsidP="00D41F58">
      <w:pPr>
        <w:jc w:val="center"/>
        <w:rPr>
          <w:color w:val="000000" w:themeColor="text1"/>
          <w:lang w:val="en-US"/>
        </w:rPr>
      </w:pPr>
    </w:p>
    <w:p w:rsidR="00926432" w:rsidRPr="00B762C7" w:rsidRDefault="00926432" w:rsidP="00926432">
      <w:pPr>
        <w:spacing w:line="360" w:lineRule="auto"/>
        <w:jc w:val="both"/>
        <w:rPr>
          <w:color w:val="000000"/>
          <w:sz w:val="28"/>
          <w:szCs w:val="28"/>
          <w:shd w:val="clear" w:color="auto" w:fill="E5E4E4"/>
          <w:lang w:val="en-US"/>
        </w:rPr>
      </w:pPr>
      <w:r w:rsidRPr="00926432">
        <w:rPr>
          <w:color w:val="000000"/>
          <w:sz w:val="28"/>
          <w:szCs w:val="28"/>
          <w:shd w:val="clear" w:color="auto" w:fill="E5E4E4"/>
          <w:lang w:val="en-US"/>
        </w:rPr>
        <w:t xml:space="preserve">     The individual has always had a major concern regarding the insurance of his health, either as a personal or as social good. Thus, the composition of a health system, as well as its quality characteristics, reflect inevitably a part of the cultural expression of a society. The Primary Health Care (PHC) constitutes a subsystem of the National Healthcare System, which aims to introduce the patient to the Health Services provided by the State. The qualitative presence of the PHC contributes, in a great degree, to the improvement of the role and the responsibilities of the Healthcare Services, and by extension to the ability to respond to health problems that emerge the last few years. Its rational and effective development may provide sustainable options to the healthcare systems, in order to face challenges emerged in the Greek, but also in the broad reality of health services. </w:t>
      </w:r>
    </w:p>
    <w:p w:rsidR="00926432" w:rsidRPr="00B762C7" w:rsidRDefault="00926432" w:rsidP="00926432">
      <w:pPr>
        <w:spacing w:line="360" w:lineRule="auto"/>
        <w:jc w:val="both"/>
        <w:rPr>
          <w:color w:val="000000"/>
          <w:sz w:val="28"/>
          <w:szCs w:val="28"/>
          <w:shd w:val="clear" w:color="auto" w:fill="E5E4E4"/>
          <w:lang w:val="en-US"/>
        </w:rPr>
      </w:pPr>
      <w:r w:rsidRPr="00926432">
        <w:rPr>
          <w:color w:val="000000"/>
          <w:sz w:val="28"/>
          <w:szCs w:val="28"/>
          <w:shd w:val="clear" w:color="auto" w:fill="E5E4E4"/>
          <w:lang w:val="en-US"/>
        </w:rPr>
        <w:t xml:space="preserve">     The purpose of this particular study is to analyse the PHC within the Administrative Region, referencing specifically the services of the PHC of the 3rd Health District (Macedonia). </w:t>
      </w:r>
    </w:p>
    <w:p w:rsidR="00926432" w:rsidRPr="00B762C7" w:rsidRDefault="00926432" w:rsidP="00926432">
      <w:pPr>
        <w:spacing w:line="360" w:lineRule="auto"/>
        <w:jc w:val="both"/>
        <w:rPr>
          <w:color w:val="000000"/>
          <w:sz w:val="28"/>
          <w:szCs w:val="28"/>
          <w:shd w:val="clear" w:color="auto" w:fill="E5E4E4"/>
          <w:lang w:val="en-US"/>
        </w:rPr>
      </w:pPr>
      <w:r w:rsidRPr="002936AD">
        <w:rPr>
          <w:color w:val="000000"/>
          <w:sz w:val="28"/>
          <w:szCs w:val="28"/>
          <w:shd w:val="clear" w:color="auto" w:fill="E5E4E4"/>
          <w:lang w:val="en-US"/>
        </w:rPr>
        <w:t xml:space="preserve">      </w:t>
      </w:r>
      <w:r w:rsidRPr="00926432">
        <w:rPr>
          <w:color w:val="000000"/>
          <w:sz w:val="28"/>
          <w:szCs w:val="28"/>
          <w:shd w:val="clear" w:color="auto" w:fill="E5E4E4"/>
          <w:lang w:val="en-US"/>
        </w:rPr>
        <w:t xml:space="preserve">The study is divided in two parts. In the first part there is a bibliographical retrospect of the PHC in Greece and abroad. In the second part follows a detailed recording of the structural organization of the institutions providing PHC services in the 3rd Health District (Macedonia). There are also being processed nosological data between the lustrum of 2015-2019, payroll costs, functional expenditure. And finally, the study is being completed by the conclusions of the research-study and the propositions. </w:t>
      </w:r>
    </w:p>
    <w:p w:rsidR="00D41F58" w:rsidRPr="00926432" w:rsidRDefault="00926432" w:rsidP="00926432">
      <w:pPr>
        <w:spacing w:line="360" w:lineRule="auto"/>
        <w:jc w:val="both"/>
        <w:rPr>
          <w:color w:val="000000" w:themeColor="text1"/>
          <w:sz w:val="28"/>
          <w:szCs w:val="28"/>
          <w:lang w:val="en-US"/>
        </w:rPr>
      </w:pPr>
      <w:r w:rsidRPr="00926432">
        <w:rPr>
          <w:color w:val="000000"/>
          <w:sz w:val="28"/>
          <w:szCs w:val="28"/>
          <w:shd w:val="clear" w:color="auto" w:fill="E5E4E4"/>
          <w:lang w:val="en-US"/>
        </w:rPr>
        <w:t>Keywords: Primary Health Care, Family Doctor, disease prevention, health care, public health, financial crisis.</w:t>
      </w:r>
    </w:p>
    <w:p w:rsidR="00D41F58" w:rsidRPr="00926432" w:rsidRDefault="00D41F58" w:rsidP="00D41F58">
      <w:pPr>
        <w:jc w:val="center"/>
        <w:rPr>
          <w:color w:val="000000" w:themeColor="text1"/>
          <w:lang w:val="en-US"/>
        </w:rPr>
      </w:pPr>
    </w:p>
    <w:p w:rsidR="00D41F58" w:rsidRPr="00926432" w:rsidRDefault="00D41F58" w:rsidP="00D41F58">
      <w:pPr>
        <w:jc w:val="center"/>
        <w:rPr>
          <w:color w:val="000000" w:themeColor="text1"/>
          <w:lang w:val="en-US"/>
        </w:rPr>
      </w:pPr>
    </w:p>
    <w:p w:rsidR="00D41F58" w:rsidRPr="00926432" w:rsidRDefault="00D41F58" w:rsidP="00D41F58">
      <w:pPr>
        <w:jc w:val="center"/>
        <w:rPr>
          <w:color w:val="000000" w:themeColor="text1"/>
          <w:lang w:val="en-US"/>
        </w:rPr>
      </w:pPr>
    </w:p>
    <w:p w:rsidR="00D41F58" w:rsidRPr="00926432" w:rsidRDefault="00D41F58" w:rsidP="00D41F58">
      <w:pPr>
        <w:jc w:val="center"/>
        <w:rPr>
          <w:color w:val="000000" w:themeColor="text1"/>
          <w:lang w:val="en-US"/>
        </w:rPr>
      </w:pPr>
    </w:p>
    <w:p w:rsidR="00D41F58" w:rsidRPr="00926432" w:rsidRDefault="00D41F58" w:rsidP="00D41F58">
      <w:pPr>
        <w:jc w:val="center"/>
        <w:rPr>
          <w:color w:val="000000" w:themeColor="text1"/>
          <w:lang w:val="en-US"/>
        </w:rPr>
      </w:pPr>
    </w:p>
    <w:p w:rsidR="00D41F58" w:rsidRPr="00926432" w:rsidRDefault="00D41F58">
      <w:pPr>
        <w:rPr>
          <w:color w:val="000000" w:themeColor="text1"/>
          <w:lang w:val="en-US"/>
        </w:rPr>
      </w:pPr>
      <w:r w:rsidRPr="00926432">
        <w:rPr>
          <w:color w:val="000000" w:themeColor="text1"/>
          <w:lang w:val="en-US"/>
        </w:rPr>
        <w:br w:type="page"/>
      </w:r>
    </w:p>
    <w:p w:rsidR="00D41F58" w:rsidRPr="00926432" w:rsidRDefault="00D41F58" w:rsidP="00D41F58">
      <w:pPr>
        <w:jc w:val="center"/>
        <w:rPr>
          <w:color w:val="000000" w:themeColor="text1"/>
          <w:lang w:val="en-US"/>
        </w:rPr>
      </w:pPr>
    </w:p>
    <w:p w:rsidR="00D41F58" w:rsidRPr="00D41F58" w:rsidRDefault="00D41F58" w:rsidP="00D41F58">
      <w:pPr>
        <w:jc w:val="center"/>
        <w:rPr>
          <w:b/>
          <w:color w:val="000000" w:themeColor="text1"/>
          <w:sz w:val="26"/>
          <w:szCs w:val="26"/>
        </w:rPr>
      </w:pPr>
      <w:r w:rsidRPr="00D41F58">
        <w:rPr>
          <w:b/>
          <w:color w:val="000000" w:themeColor="text1"/>
          <w:sz w:val="26"/>
          <w:szCs w:val="26"/>
        </w:rPr>
        <w:t>ΠΙΝΑΚΑΣ ΠΕΡΙΕΧΟΜΕΝΩΝ</w:t>
      </w:r>
    </w:p>
    <w:p w:rsidR="00D41F58" w:rsidRDefault="00D41F58" w:rsidP="00D41F58">
      <w:pPr>
        <w:jc w:val="center"/>
        <w:rPr>
          <w:color w:val="000000" w:themeColor="text1"/>
        </w:rPr>
      </w:pPr>
    </w:p>
    <w:p w:rsidR="00D41F58" w:rsidRPr="006911DE" w:rsidRDefault="00606BB9" w:rsidP="00606BB9">
      <w:pPr>
        <w:rPr>
          <w:color w:val="000000" w:themeColor="text1"/>
        </w:rPr>
      </w:pPr>
      <w:r>
        <w:rPr>
          <w:color w:val="000000" w:themeColor="text1"/>
        </w:rPr>
        <w:t xml:space="preserve">ΠΕΡΙΛΗΨΗ </w:t>
      </w:r>
      <w:r w:rsidR="00AC709F">
        <w:rPr>
          <w:color w:val="000000" w:themeColor="text1"/>
        </w:rPr>
        <w:t>………………………………………………………………ΣΕΛΙΔΑ 4</w:t>
      </w:r>
    </w:p>
    <w:p w:rsidR="00606BB9" w:rsidRPr="006911DE" w:rsidRDefault="00606BB9" w:rsidP="00606BB9">
      <w:pPr>
        <w:rPr>
          <w:color w:val="000000" w:themeColor="text1"/>
        </w:rPr>
      </w:pPr>
      <w:r>
        <w:rPr>
          <w:color w:val="000000" w:themeColor="text1"/>
        </w:rPr>
        <w:t>ABSTRACT</w:t>
      </w:r>
      <w:r w:rsidRPr="006911DE">
        <w:rPr>
          <w:color w:val="000000" w:themeColor="text1"/>
        </w:rPr>
        <w:t xml:space="preserve"> ………………………………………………………………</w:t>
      </w:r>
      <w:r w:rsidR="00AC709F">
        <w:rPr>
          <w:color w:val="000000" w:themeColor="text1"/>
        </w:rPr>
        <w:t>ΣΕΛΙΔΑ 5</w:t>
      </w:r>
    </w:p>
    <w:p w:rsidR="000A1D0F" w:rsidRDefault="000A1D0F" w:rsidP="00606BB9">
      <w:pPr>
        <w:rPr>
          <w:color w:val="000000" w:themeColor="text1"/>
        </w:rPr>
      </w:pPr>
      <w:r>
        <w:rPr>
          <w:color w:val="000000" w:themeColor="text1"/>
        </w:rPr>
        <w:t>ΠΙΝΑΚΑΣ ΠΕΡΙΕΧΟ</w:t>
      </w:r>
      <w:r w:rsidR="00AC709F">
        <w:rPr>
          <w:color w:val="000000" w:themeColor="text1"/>
        </w:rPr>
        <w:t>ΜΈΝΩΝ…………………………………………..ΣΕΛΙΔΑ 6</w:t>
      </w:r>
    </w:p>
    <w:p w:rsidR="00D438A5" w:rsidRPr="00D438A5" w:rsidRDefault="00D438A5" w:rsidP="00606BB9">
      <w:pPr>
        <w:rPr>
          <w:color w:val="000000" w:themeColor="text1"/>
        </w:rPr>
      </w:pPr>
      <w:r>
        <w:rPr>
          <w:color w:val="000000" w:themeColor="text1"/>
        </w:rPr>
        <w:t>ΠΙΝΑΚΑΣ ΔΙΑΓΡΑΜΜΑΤΩΝ Κ</w:t>
      </w:r>
      <w:r w:rsidR="00AC709F">
        <w:rPr>
          <w:color w:val="000000" w:themeColor="text1"/>
        </w:rPr>
        <w:t>ΑΙ ΠΙΝΑΚΩΝ………………………..ΣΕΛΙΔΑ 7</w:t>
      </w:r>
    </w:p>
    <w:p w:rsidR="00D438A5" w:rsidRDefault="00D438A5" w:rsidP="00606BB9">
      <w:pPr>
        <w:rPr>
          <w:color w:val="000000" w:themeColor="text1"/>
        </w:rPr>
      </w:pPr>
      <w:r>
        <w:rPr>
          <w:color w:val="000000" w:themeColor="text1"/>
        </w:rPr>
        <w:t>Ε</w:t>
      </w:r>
      <w:r w:rsidR="00AC709F">
        <w:rPr>
          <w:color w:val="000000" w:themeColor="text1"/>
        </w:rPr>
        <w:t>ΙΣΑΓΩΓΗ……………………………………………………………… ΣΕΛΙΔΑ 9</w:t>
      </w:r>
    </w:p>
    <w:p w:rsidR="00DC797A" w:rsidRDefault="00DC797A" w:rsidP="00606BB9">
      <w:pPr>
        <w:rPr>
          <w:color w:val="000000" w:themeColor="text1"/>
        </w:rPr>
      </w:pPr>
    </w:p>
    <w:p w:rsidR="00DC797A" w:rsidRPr="00DC797A" w:rsidRDefault="00DC797A" w:rsidP="00606BB9">
      <w:pPr>
        <w:rPr>
          <w:b/>
          <w:color w:val="000000" w:themeColor="text1"/>
          <w:sz w:val="28"/>
          <w:szCs w:val="28"/>
        </w:rPr>
      </w:pPr>
      <w:r>
        <w:rPr>
          <w:color w:val="000000" w:themeColor="text1"/>
          <w:sz w:val="28"/>
          <w:szCs w:val="28"/>
        </w:rPr>
        <w:t xml:space="preserve">                                   </w:t>
      </w:r>
      <w:r>
        <w:rPr>
          <w:b/>
          <w:color w:val="000000" w:themeColor="text1"/>
          <w:sz w:val="28"/>
          <w:szCs w:val="28"/>
        </w:rPr>
        <w:t>ΜΕΡΟΣ ΠΡΩΤΟ</w:t>
      </w:r>
    </w:p>
    <w:p w:rsidR="005409E1" w:rsidRDefault="005409E1" w:rsidP="00606BB9">
      <w:pPr>
        <w:rPr>
          <w:color w:val="000000" w:themeColor="text1"/>
        </w:rPr>
      </w:pPr>
    </w:p>
    <w:p w:rsidR="003B7630" w:rsidRDefault="003B7630" w:rsidP="003B7630">
      <w:pPr>
        <w:spacing w:line="276" w:lineRule="auto"/>
        <w:ind w:left="-709" w:right="-772"/>
        <w:jc w:val="both"/>
        <w:rPr>
          <w:bCs/>
        </w:rPr>
      </w:pPr>
      <w:r w:rsidRPr="003B7630">
        <w:rPr>
          <w:bCs/>
        </w:rPr>
        <w:t xml:space="preserve">            ΚΕΦΑΛΑΙΟ</w:t>
      </w:r>
      <w:r w:rsidRPr="00DE21D2">
        <w:rPr>
          <w:b/>
          <w:bCs/>
          <w:sz w:val="32"/>
          <w:szCs w:val="32"/>
        </w:rPr>
        <w:t xml:space="preserve"> </w:t>
      </w:r>
      <w:r w:rsidRPr="003B7630">
        <w:rPr>
          <w:bCs/>
        </w:rPr>
        <w:t xml:space="preserve">1: ΠΡΩΤΟΒΑΘΜΙΑ ΦΡΟΝΤΙΔΑ ΥΓΕΙΑΣ </w:t>
      </w:r>
      <w:r w:rsidR="000511DC">
        <w:rPr>
          <w:bCs/>
        </w:rPr>
        <w:t>-</w:t>
      </w:r>
    </w:p>
    <w:p w:rsidR="003B7630" w:rsidRDefault="003B7630" w:rsidP="003B7630">
      <w:pPr>
        <w:tabs>
          <w:tab w:val="left" w:pos="7185"/>
        </w:tabs>
        <w:spacing w:line="276" w:lineRule="auto"/>
        <w:ind w:left="-709" w:right="-772"/>
        <w:jc w:val="both"/>
        <w:rPr>
          <w:bCs/>
        </w:rPr>
      </w:pPr>
      <w:r>
        <w:rPr>
          <w:b/>
          <w:bCs/>
        </w:rPr>
        <w:t xml:space="preserve">                  </w:t>
      </w:r>
      <w:r w:rsidR="000511DC">
        <w:rPr>
          <w:b/>
          <w:bCs/>
        </w:rPr>
        <w:t xml:space="preserve">                     </w:t>
      </w:r>
      <w:r w:rsidRPr="003B7630">
        <w:rPr>
          <w:bCs/>
        </w:rPr>
        <w:t>ΑΝΑΣΚΟΠΗΣΗ ΤΗΣ ΒΙΒΛΙΟΓΡΑΦΙΑΣ</w:t>
      </w:r>
      <w:r>
        <w:rPr>
          <w:bCs/>
        </w:rPr>
        <w:tab/>
        <w:t>ΣΕΛΙΔΑ 11</w:t>
      </w:r>
    </w:p>
    <w:p w:rsidR="003B7630" w:rsidRDefault="004A7D6E" w:rsidP="004A7D6E">
      <w:pPr>
        <w:pStyle w:val="a5"/>
        <w:numPr>
          <w:ilvl w:val="1"/>
          <w:numId w:val="13"/>
        </w:numPr>
        <w:tabs>
          <w:tab w:val="left" w:pos="7185"/>
        </w:tabs>
        <w:spacing w:line="276" w:lineRule="auto"/>
        <w:ind w:right="-772"/>
        <w:jc w:val="both"/>
        <w:rPr>
          <w:bCs/>
          <w:lang w:val="el-GR"/>
        </w:rPr>
      </w:pPr>
      <w:r w:rsidRPr="004A7D6E">
        <w:rPr>
          <w:bCs/>
          <w:lang w:val="el-GR"/>
        </w:rPr>
        <w:t>ΕΝΝΟΙΟ</w:t>
      </w:r>
      <w:r>
        <w:rPr>
          <w:bCs/>
          <w:lang w:val="el-GR"/>
        </w:rPr>
        <w:t>ΛΟΓΙΚΗ ΠΡΟΣΕΓΓΙΣΗ ΤΗΣ ΠΦΥ                               ΣΕΛΙΔΑ 11</w:t>
      </w:r>
    </w:p>
    <w:p w:rsidR="002C69CB" w:rsidRDefault="004A7D6E" w:rsidP="004A7D6E">
      <w:pPr>
        <w:pStyle w:val="a5"/>
        <w:numPr>
          <w:ilvl w:val="1"/>
          <w:numId w:val="13"/>
        </w:numPr>
        <w:tabs>
          <w:tab w:val="left" w:pos="7185"/>
        </w:tabs>
        <w:spacing w:line="276" w:lineRule="auto"/>
        <w:ind w:right="-772"/>
        <w:jc w:val="both"/>
        <w:rPr>
          <w:bCs/>
          <w:lang w:val="el-GR"/>
        </w:rPr>
      </w:pPr>
      <w:r>
        <w:rPr>
          <w:bCs/>
          <w:lang w:val="el-GR"/>
        </w:rPr>
        <w:t xml:space="preserve"> ΑΡΧΕΣ – ΣΤΟΧΟΙ ΤΗΣ ΠΦΥ                                                       ΣΕΛΙΔΑ 12 </w:t>
      </w:r>
    </w:p>
    <w:p w:rsidR="002C69CB" w:rsidRDefault="002C69CB" w:rsidP="004A7D6E">
      <w:pPr>
        <w:pStyle w:val="a5"/>
        <w:numPr>
          <w:ilvl w:val="1"/>
          <w:numId w:val="13"/>
        </w:numPr>
        <w:tabs>
          <w:tab w:val="left" w:pos="7185"/>
        </w:tabs>
        <w:spacing w:line="276" w:lineRule="auto"/>
        <w:ind w:right="-772"/>
        <w:jc w:val="both"/>
        <w:rPr>
          <w:bCs/>
          <w:lang w:val="el-GR"/>
        </w:rPr>
      </w:pPr>
      <w:r>
        <w:rPr>
          <w:bCs/>
          <w:lang w:val="el-GR"/>
        </w:rPr>
        <w:t xml:space="preserve"> Η ΠΟΙΟΤΗΤΑ ΣΤΗΝ ΠΦΥ                                                           ΣΕΛΙΔΑ 15</w:t>
      </w:r>
    </w:p>
    <w:p w:rsidR="00861ED3" w:rsidRDefault="00861ED3" w:rsidP="004A7D6E">
      <w:pPr>
        <w:pStyle w:val="a5"/>
        <w:numPr>
          <w:ilvl w:val="1"/>
          <w:numId w:val="13"/>
        </w:numPr>
        <w:tabs>
          <w:tab w:val="left" w:pos="7185"/>
        </w:tabs>
        <w:spacing w:line="276" w:lineRule="auto"/>
        <w:ind w:right="-772"/>
        <w:jc w:val="both"/>
        <w:rPr>
          <w:bCs/>
          <w:lang w:val="el-GR"/>
        </w:rPr>
      </w:pPr>
      <w:r>
        <w:rPr>
          <w:bCs/>
          <w:lang w:val="el-GR"/>
        </w:rPr>
        <w:t xml:space="preserve"> Η ΠΡΟΣΒΑΣΗ ΣΤΙΣ ΥΠΗΡΕΣΙΕΣ ΥΓΕΙΑΣ                                ΣΕΛΙΔΑ 15</w:t>
      </w:r>
    </w:p>
    <w:p w:rsidR="00646942" w:rsidRDefault="00646942" w:rsidP="004A7D6E">
      <w:pPr>
        <w:pStyle w:val="a5"/>
        <w:numPr>
          <w:ilvl w:val="1"/>
          <w:numId w:val="13"/>
        </w:numPr>
        <w:tabs>
          <w:tab w:val="left" w:pos="7185"/>
        </w:tabs>
        <w:spacing w:line="276" w:lineRule="auto"/>
        <w:ind w:right="-772"/>
        <w:jc w:val="both"/>
        <w:rPr>
          <w:bCs/>
          <w:lang w:val="el-GR"/>
        </w:rPr>
      </w:pPr>
      <w:r>
        <w:rPr>
          <w:bCs/>
          <w:lang w:val="el-GR"/>
        </w:rPr>
        <w:t xml:space="preserve"> ΒΙΩΣΙΜΟΤΗΤΑ ΤΟΥ ΣΥΣΤΗΜΑΤΟΣ ΥΓΕΙΑΣ                         ΣΕΛΙΔΑ 18</w:t>
      </w:r>
    </w:p>
    <w:p w:rsidR="005409E1" w:rsidRDefault="005409E1" w:rsidP="005409E1">
      <w:pPr>
        <w:pStyle w:val="a5"/>
        <w:tabs>
          <w:tab w:val="left" w:pos="7185"/>
        </w:tabs>
        <w:spacing w:line="276" w:lineRule="auto"/>
        <w:ind w:left="791" w:right="-772"/>
        <w:jc w:val="both"/>
        <w:rPr>
          <w:bCs/>
          <w:lang w:val="el-GR"/>
        </w:rPr>
      </w:pPr>
    </w:p>
    <w:p w:rsidR="00070062" w:rsidRDefault="00243C47" w:rsidP="00147CD8">
      <w:pPr>
        <w:pStyle w:val="a5"/>
        <w:tabs>
          <w:tab w:val="left" w:pos="7230"/>
        </w:tabs>
        <w:spacing w:line="276" w:lineRule="auto"/>
        <w:ind w:left="0" w:right="-772"/>
        <w:jc w:val="both"/>
        <w:rPr>
          <w:bCs/>
          <w:lang w:val="el-GR"/>
        </w:rPr>
      </w:pPr>
      <w:r>
        <w:rPr>
          <w:bCs/>
          <w:lang w:val="el-GR"/>
        </w:rPr>
        <w:t xml:space="preserve">ΚΕΦΑΛΑΙΟ 2: </w:t>
      </w:r>
      <w:r w:rsidR="00070062">
        <w:rPr>
          <w:bCs/>
          <w:lang w:val="el-GR"/>
        </w:rPr>
        <w:t xml:space="preserve">Η ΠΦΥ </w:t>
      </w:r>
      <w:r w:rsidR="00E005BC">
        <w:rPr>
          <w:bCs/>
          <w:lang w:val="el-GR"/>
        </w:rPr>
        <w:t xml:space="preserve">ΣΤΗΝ ΕΥΡΩΠΗ                       </w:t>
      </w:r>
      <w:r w:rsidR="00070062">
        <w:rPr>
          <w:bCs/>
          <w:lang w:val="el-GR"/>
        </w:rPr>
        <w:t xml:space="preserve">                        </w:t>
      </w:r>
      <w:r>
        <w:rPr>
          <w:bCs/>
          <w:lang w:val="el-GR"/>
        </w:rPr>
        <w:t xml:space="preserve"> </w:t>
      </w:r>
      <w:r w:rsidR="00070062">
        <w:rPr>
          <w:bCs/>
          <w:lang w:val="el-GR"/>
        </w:rPr>
        <w:t xml:space="preserve">   ΣΕΛΙΔΑ 22</w:t>
      </w:r>
    </w:p>
    <w:p w:rsidR="00070062" w:rsidRPr="00243C47" w:rsidRDefault="00070062" w:rsidP="00147CD8">
      <w:pPr>
        <w:pStyle w:val="a5"/>
        <w:numPr>
          <w:ilvl w:val="1"/>
          <w:numId w:val="14"/>
        </w:numPr>
        <w:tabs>
          <w:tab w:val="left" w:pos="7230"/>
        </w:tabs>
        <w:spacing w:line="276" w:lineRule="auto"/>
        <w:ind w:right="-772"/>
        <w:jc w:val="both"/>
        <w:rPr>
          <w:bCs/>
          <w:lang w:val="el-GR"/>
        </w:rPr>
      </w:pPr>
      <w:r w:rsidRPr="00243C47">
        <w:rPr>
          <w:bCs/>
          <w:lang w:val="el-GR"/>
        </w:rPr>
        <w:t>Η ΠΦΥ ΣΤΟ ΒΡΕΤΑΝΙΚΟ ΣΥΣΤΗΜΑΥΓΕΙΑΣ                         ΣΕΛΙΔΑ 22</w:t>
      </w:r>
    </w:p>
    <w:p w:rsidR="00070062" w:rsidRPr="00243C47" w:rsidRDefault="00646942" w:rsidP="00147CD8">
      <w:pPr>
        <w:pStyle w:val="a5"/>
        <w:numPr>
          <w:ilvl w:val="1"/>
          <w:numId w:val="14"/>
        </w:numPr>
        <w:tabs>
          <w:tab w:val="left" w:pos="7230"/>
        </w:tabs>
        <w:spacing w:line="276" w:lineRule="auto"/>
        <w:ind w:right="-772"/>
        <w:jc w:val="both"/>
        <w:rPr>
          <w:bCs/>
          <w:lang w:val="el-GR"/>
        </w:rPr>
      </w:pPr>
      <w:r w:rsidRPr="00243C47">
        <w:rPr>
          <w:bCs/>
          <w:lang w:val="el-GR"/>
        </w:rPr>
        <w:t xml:space="preserve"> </w:t>
      </w:r>
      <w:r w:rsidR="00070062" w:rsidRPr="00243C47">
        <w:rPr>
          <w:bCs/>
          <w:lang w:val="el-GR"/>
        </w:rPr>
        <w:t>Η ΠΦΥ ΣΤΟ ΓΕΡΜΑΝΙΚΟ ΣΥΣΤΗΜΑ ΥΓΕΙΑΣ                       ΣΕΛΙΔΑ 24</w:t>
      </w:r>
    </w:p>
    <w:p w:rsidR="005409E1" w:rsidRDefault="00243C47" w:rsidP="00147CD8">
      <w:pPr>
        <w:tabs>
          <w:tab w:val="left" w:pos="7230"/>
        </w:tabs>
        <w:spacing w:line="276" w:lineRule="auto"/>
        <w:ind w:left="431" w:right="-772"/>
        <w:jc w:val="both"/>
        <w:rPr>
          <w:bCs/>
        </w:rPr>
      </w:pPr>
      <w:r>
        <w:rPr>
          <w:bCs/>
        </w:rPr>
        <w:t>2.3</w:t>
      </w:r>
      <w:r w:rsidR="00070062" w:rsidRPr="00243C47">
        <w:rPr>
          <w:bCs/>
        </w:rPr>
        <w:t xml:space="preserve"> Η ΠΦΥ ΣΤΗ ΝΟΡΒΗΓΙΑ                                                               ΣΕΛΙΔΑ 26 </w:t>
      </w:r>
    </w:p>
    <w:p w:rsidR="004A7D6E" w:rsidRPr="00243C47" w:rsidRDefault="00646942" w:rsidP="00147CD8">
      <w:pPr>
        <w:tabs>
          <w:tab w:val="left" w:pos="7230"/>
        </w:tabs>
        <w:spacing w:line="276" w:lineRule="auto"/>
        <w:ind w:left="431" w:right="-772"/>
        <w:jc w:val="both"/>
        <w:rPr>
          <w:bCs/>
        </w:rPr>
      </w:pPr>
      <w:r w:rsidRPr="00243C47">
        <w:rPr>
          <w:bCs/>
        </w:rPr>
        <w:t xml:space="preserve"> </w:t>
      </w:r>
      <w:r w:rsidR="00861ED3" w:rsidRPr="00243C47">
        <w:rPr>
          <w:bCs/>
        </w:rPr>
        <w:t xml:space="preserve"> </w:t>
      </w:r>
      <w:r w:rsidR="004A7D6E" w:rsidRPr="00243C47">
        <w:rPr>
          <w:bCs/>
        </w:rPr>
        <w:t xml:space="preserve">  </w:t>
      </w:r>
    </w:p>
    <w:p w:rsidR="00D438A5" w:rsidRDefault="00853B8E" w:rsidP="00147CD8">
      <w:pPr>
        <w:tabs>
          <w:tab w:val="left" w:pos="7230"/>
        </w:tabs>
        <w:ind w:right="-64"/>
        <w:rPr>
          <w:color w:val="000000" w:themeColor="text1"/>
        </w:rPr>
      </w:pPr>
      <w:r>
        <w:rPr>
          <w:color w:val="000000" w:themeColor="text1"/>
        </w:rPr>
        <w:t>ΚΕΦΑΛΑΙΟ 3: Η ΕΞΕΛΙΞΗ ΤΗΣ ΠΦΥ ΣΤΗΝ ΕΛΛΑΔΑ</w:t>
      </w:r>
      <w:r w:rsidR="008300F3">
        <w:rPr>
          <w:color w:val="000000" w:themeColor="text1"/>
        </w:rPr>
        <w:t xml:space="preserve"> </w:t>
      </w:r>
      <w:r>
        <w:rPr>
          <w:color w:val="000000" w:themeColor="text1"/>
        </w:rPr>
        <w:t xml:space="preserve">                        ΣΕΛΙΔΑ 28</w:t>
      </w:r>
    </w:p>
    <w:p w:rsidR="00853B8E" w:rsidRDefault="00853B8E" w:rsidP="00147CD8">
      <w:pPr>
        <w:tabs>
          <w:tab w:val="left" w:pos="1620"/>
          <w:tab w:val="left" w:pos="7230"/>
        </w:tabs>
        <w:ind w:right="-64"/>
        <w:rPr>
          <w:color w:val="000000" w:themeColor="text1"/>
        </w:rPr>
      </w:pPr>
      <w:r>
        <w:rPr>
          <w:color w:val="000000" w:themeColor="text1"/>
        </w:rPr>
        <w:t xml:space="preserve"> </w:t>
      </w:r>
      <w:r w:rsidR="008300F3">
        <w:rPr>
          <w:color w:val="000000" w:themeColor="text1"/>
        </w:rPr>
        <w:tab/>
        <w:t>ΜΕΤΑΠΟΛΙΤΕΥΤΙΚΑ</w:t>
      </w:r>
    </w:p>
    <w:p w:rsidR="008300F3" w:rsidRDefault="008300F3" w:rsidP="00147CD8">
      <w:pPr>
        <w:tabs>
          <w:tab w:val="left" w:pos="1620"/>
          <w:tab w:val="left" w:pos="7230"/>
        </w:tabs>
        <w:ind w:right="-205" w:firstLine="426"/>
        <w:rPr>
          <w:color w:val="000000" w:themeColor="text1"/>
        </w:rPr>
      </w:pPr>
      <w:r>
        <w:rPr>
          <w:color w:val="000000" w:themeColor="text1"/>
        </w:rPr>
        <w:t>3.1 ΑΠΟ ΤΟ ΕΣΥ ΣΤΟΝ ΕΟΠΥΥ                                                         ΣΕΛΙΔΑ 28</w:t>
      </w:r>
    </w:p>
    <w:p w:rsidR="000F02BB" w:rsidRDefault="008300F3" w:rsidP="00147CD8">
      <w:pPr>
        <w:tabs>
          <w:tab w:val="left" w:pos="1620"/>
          <w:tab w:val="left" w:pos="7230"/>
        </w:tabs>
        <w:ind w:right="-205" w:firstLine="426"/>
        <w:rPr>
          <w:color w:val="000000" w:themeColor="text1"/>
        </w:rPr>
      </w:pPr>
      <w:r>
        <w:rPr>
          <w:color w:val="000000" w:themeColor="text1"/>
        </w:rPr>
        <w:t xml:space="preserve">3.2 </w:t>
      </w:r>
      <w:r w:rsidR="000F02BB">
        <w:rPr>
          <w:color w:val="000000" w:themeColor="text1"/>
        </w:rPr>
        <w:t xml:space="preserve">Η ΔΗΜΙΟΥΡΓΙΑ ΤΟΥ ΠΕΔΥ                                  </w:t>
      </w:r>
      <w:r w:rsidR="00AE4B45">
        <w:rPr>
          <w:color w:val="000000" w:themeColor="text1"/>
        </w:rPr>
        <w:t xml:space="preserve">                       ΣΕΛΙΔΑ 35</w:t>
      </w:r>
    </w:p>
    <w:p w:rsidR="00496C94" w:rsidRDefault="00496C94" w:rsidP="00147CD8">
      <w:pPr>
        <w:tabs>
          <w:tab w:val="left" w:pos="7230"/>
        </w:tabs>
        <w:spacing w:line="276" w:lineRule="auto"/>
        <w:ind w:right="-772"/>
        <w:jc w:val="both"/>
        <w:rPr>
          <w:bCs/>
        </w:rPr>
      </w:pPr>
      <w:r>
        <w:rPr>
          <w:color w:val="000000" w:themeColor="text1"/>
        </w:rPr>
        <w:t xml:space="preserve">       </w:t>
      </w:r>
      <w:r w:rsidRPr="00496C94">
        <w:rPr>
          <w:color w:val="000000" w:themeColor="text1"/>
        </w:rPr>
        <w:t xml:space="preserve">3.3 </w:t>
      </w:r>
      <w:r w:rsidRPr="00496C94">
        <w:rPr>
          <w:bCs/>
        </w:rPr>
        <w:t>Ο ΝΟΜΟΣ 4486/2017 ΓΙΑ ΤΗΝ ΜΕΤΑΡΡΥΘΜΙΣΗ</w:t>
      </w:r>
    </w:p>
    <w:p w:rsidR="008300F3" w:rsidRDefault="00496C94" w:rsidP="00147CD8">
      <w:pPr>
        <w:tabs>
          <w:tab w:val="left" w:pos="7230"/>
        </w:tabs>
        <w:spacing w:line="276" w:lineRule="auto"/>
        <w:ind w:right="-772"/>
        <w:jc w:val="both"/>
        <w:rPr>
          <w:color w:val="000000" w:themeColor="text1"/>
        </w:rPr>
      </w:pPr>
      <w:r>
        <w:rPr>
          <w:bCs/>
        </w:rPr>
        <w:t xml:space="preserve">             </w:t>
      </w:r>
      <w:r w:rsidRPr="00496C94">
        <w:rPr>
          <w:bCs/>
        </w:rPr>
        <w:t xml:space="preserve"> ΤΗΣ ΠΦΥ</w:t>
      </w:r>
      <w:r w:rsidR="000F02BB" w:rsidRPr="00496C94">
        <w:rPr>
          <w:color w:val="000000" w:themeColor="text1"/>
        </w:rPr>
        <w:t xml:space="preserve"> </w:t>
      </w:r>
      <w:r>
        <w:rPr>
          <w:color w:val="000000" w:themeColor="text1"/>
        </w:rPr>
        <w:t xml:space="preserve">                                                                                       </w:t>
      </w:r>
      <w:r w:rsidR="00147CD8">
        <w:rPr>
          <w:color w:val="000000" w:themeColor="text1"/>
        </w:rPr>
        <w:t xml:space="preserve"> </w:t>
      </w:r>
      <w:r w:rsidR="00AE4B45">
        <w:rPr>
          <w:color w:val="000000" w:themeColor="text1"/>
        </w:rPr>
        <w:t>ΣΕΛΙΔΑ 37</w:t>
      </w:r>
    </w:p>
    <w:p w:rsidR="0037071C" w:rsidRDefault="0037071C" w:rsidP="00147CD8">
      <w:pPr>
        <w:tabs>
          <w:tab w:val="left" w:pos="7230"/>
        </w:tabs>
        <w:spacing w:line="276" w:lineRule="auto"/>
        <w:ind w:right="-772"/>
        <w:jc w:val="both"/>
        <w:rPr>
          <w:color w:val="000000" w:themeColor="text1"/>
        </w:rPr>
      </w:pPr>
      <w:r>
        <w:rPr>
          <w:color w:val="000000" w:themeColor="text1"/>
        </w:rPr>
        <w:t xml:space="preserve">       3.4 ΑΔΥΝΑΜΙΕΣ ΤΗΣ ΠΦΥ ΣΤΗΝ ΕΛΛΑΔΑ                                 </w:t>
      </w:r>
      <w:r w:rsidR="00147CD8">
        <w:rPr>
          <w:color w:val="000000" w:themeColor="text1"/>
        </w:rPr>
        <w:t xml:space="preserve">  </w:t>
      </w:r>
      <w:r w:rsidR="00185102">
        <w:rPr>
          <w:color w:val="000000" w:themeColor="text1"/>
        </w:rPr>
        <w:t xml:space="preserve"> ΣΕΛΙΔΑ 39</w:t>
      </w:r>
    </w:p>
    <w:p w:rsidR="0037071C" w:rsidRPr="00496C94" w:rsidRDefault="0037071C" w:rsidP="00147CD8">
      <w:pPr>
        <w:tabs>
          <w:tab w:val="left" w:pos="7230"/>
        </w:tabs>
        <w:spacing w:line="276" w:lineRule="auto"/>
        <w:ind w:right="-772"/>
        <w:jc w:val="both"/>
        <w:rPr>
          <w:color w:val="000000" w:themeColor="text1"/>
        </w:rPr>
      </w:pPr>
    </w:p>
    <w:p w:rsidR="00606BB9" w:rsidRPr="00496C94" w:rsidRDefault="000A1D0F" w:rsidP="00147CD8">
      <w:pPr>
        <w:tabs>
          <w:tab w:val="left" w:pos="7230"/>
        </w:tabs>
        <w:rPr>
          <w:color w:val="000000" w:themeColor="text1"/>
        </w:rPr>
      </w:pPr>
      <w:r w:rsidRPr="00496C94">
        <w:rPr>
          <w:color w:val="000000" w:themeColor="text1"/>
        </w:rPr>
        <w:t xml:space="preserve"> </w:t>
      </w:r>
    </w:p>
    <w:p w:rsidR="00D41F58" w:rsidRDefault="00DC797A" w:rsidP="00147CD8">
      <w:pPr>
        <w:tabs>
          <w:tab w:val="left" w:pos="1875"/>
          <w:tab w:val="left" w:pos="7230"/>
        </w:tabs>
        <w:rPr>
          <w:b/>
          <w:color w:val="000000" w:themeColor="text1"/>
          <w:sz w:val="28"/>
          <w:szCs w:val="28"/>
        </w:rPr>
      </w:pPr>
      <w:r>
        <w:rPr>
          <w:color w:val="000000" w:themeColor="text1"/>
        </w:rPr>
        <w:tab/>
        <w:t xml:space="preserve">       </w:t>
      </w:r>
      <w:r>
        <w:rPr>
          <w:b/>
          <w:color w:val="000000" w:themeColor="text1"/>
          <w:sz w:val="28"/>
          <w:szCs w:val="28"/>
        </w:rPr>
        <w:t>ΜΕΡΟΣ ΔΕΥΤΕΡΟ</w:t>
      </w:r>
    </w:p>
    <w:p w:rsidR="00DC797A" w:rsidRDefault="00DC797A" w:rsidP="00147CD8">
      <w:pPr>
        <w:tabs>
          <w:tab w:val="left" w:pos="1875"/>
          <w:tab w:val="left" w:pos="7230"/>
        </w:tabs>
        <w:rPr>
          <w:b/>
          <w:color w:val="000000" w:themeColor="text1"/>
          <w:sz w:val="28"/>
          <w:szCs w:val="28"/>
        </w:rPr>
      </w:pPr>
    </w:p>
    <w:p w:rsidR="00DC797A" w:rsidRDefault="00DC797A" w:rsidP="00147CD8">
      <w:pPr>
        <w:tabs>
          <w:tab w:val="left" w:pos="1875"/>
          <w:tab w:val="left" w:pos="7230"/>
        </w:tabs>
        <w:ind w:right="-64"/>
        <w:rPr>
          <w:color w:val="000000" w:themeColor="text1"/>
        </w:rPr>
      </w:pPr>
      <w:r>
        <w:rPr>
          <w:color w:val="000000" w:themeColor="text1"/>
        </w:rPr>
        <w:t>ΚΕΦΑΛΑΙΟ 1: Η ΠΦΥ ΣΤΗΝ 3</w:t>
      </w:r>
      <w:r w:rsidRPr="00DC797A">
        <w:rPr>
          <w:color w:val="000000" w:themeColor="text1"/>
          <w:vertAlign w:val="superscript"/>
        </w:rPr>
        <w:t>η</w:t>
      </w:r>
      <w:r>
        <w:rPr>
          <w:color w:val="000000" w:themeColor="text1"/>
        </w:rPr>
        <w:t xml:space="preserve"> ΥΠΕ</w:t>
      </w:r>
      <w:r w:rsidR="00A54FB9">
        <w:rPr>
          <w:color w:val="000000" w:themeColor="text1"/>
        </w:rPr>
        <w:t xml:space="preserve">                                                        ΣΕΛΙΔΑ  43</w:t>
      </w:r>
    </w:p>
    <w:p w:rsidR="00A54FB9" w:rsidRPr="00DC797A" w:rsidRDefault="00A54FB9" w:rsidP="00147CD8">
      <w:pPr>
        <w:tabs>
          <w:tab w:val="left" w:pos="1875"/>
          <w:tab w:val="left" w:pos="7230"/>
        </w:tabs>
        <w:ind w:right="-64"/>
        <w:rPr>
          <w:color w:val="000000" w:themeColor="text1"/>
        </w:rPr>
      </w:pPr>
      <w:r>
        <w:rPr>
          <w:color w:val="000000" w:themeColor="text1"/>
        </w:rPr>
        <w:t xml:space="preserve">         1.1  ΟΡΙΑ – ΚΑΤΑΝΟΜΗ ΔΟΜΩΝ – ΑΡΜΟΔΙΟΤΗΤΕΣ                 ΣΕΛΙΔΑ 43      </w:t>
      </w:r>
    </w:p>
    <w:p w:rsidR="00D41F58" w:rsidRDefault="00E00207" w:rsidP="00147CD8">
      <w:pPr>
        <w:tabs>
          <w:tab w:val="left" w:pos="397"/>
          <w:tab w:val="left" w:pos="573"/>
          <w:tab w:val="left" w:pos="7230"/>
        </w:tabs>
        <w:rPr>
          <w:color w:val="000000" w:themeColor="text1"/>
        </w:rPr>
      </w:pPr>
      <w:r>
        <w:rPr>
          <w:color w:val="000000" w:themeColor="text1"/>
        </w:rPr>
        <w:tab/>
        <w:t xml:space="preserve">  1.2.</w:t>
      </w:r>
      <w:r w:rsidRPr="00E00207">
        <w:rPr>
          <w:color w:val="000000" w:themeColor="text1"/>
        </w:rPr>
        <w:t xml:space="preserve"> ΑΝΘΡΩΠΙΝΟ ΔΥΝΑΜΙΚΟ</w:t>
      </w:r>
      <w:r>
        <w:rPr>
          <w:color w:val="000000" w:themeColor="text1"/>
        </w:rPr>
        <w:t xml:space="preserve"> ΚΥ</w:t>
      </w:r>
      <w:r w:rsidRPr="00E00207">
        <w:rPr>
          <w:color w:val="000000" w:themeColor="text1"/>
        </w:rPr>
        <w:t xml:space="preserve"> – ΤΟΜΥ 3</w:t>
      </w:r>
      <w:r w:rsidRPr="00E00207">
        <w:rPr>
          <w:color w:val="000000" w:themeColor="text1"/>
          <w:vertAlign w:val="superscript"/>
        </w:rPr>
        <w:t>ης</w:t>
      </w:r>
      <w:r w:rsidRPr="00E00207">
        <w:rPr>
          <w:color w:val="000000" w:themeColor="text1"/>
        </w:rPr>
        <w:t xml:space="preserve"> ΥΠΕ</w:t>
      </w:r>
      <w:r>
        <w:rPr>
          <w:color w:val="000000" w:themeColor="text1"/>
        </w:rPr>
        <w:tab/>
        <w:t>ΣΕΛΙΔΑ 51</w:t>
      </w:r>
    </w:p>
    <w:p w:rsidR="009324A7" w:rsidRDefault="00650008" w:rsidP="00147CD8">
      <w:pPr>
        <w:tabs>
          <w:tab w:val="left" w:pos="397"/>
          <w:tab w:val="left" w:pos="573"/>
          <w:tab w:val="left" w:pos="7230"/>
        </w:tabs>
        <w:rPr>
          <w:color w:val="000000" w:themeColor="text1"/>
        </w:rPr>
      </w:pPr>
      <w:r>
        <w:rPr>
          <w:color w:val="000000" w:themeColor="text1"/>
        </w:rPr>
        <w:t>ΚΕΦΑΛΑΙΟ 2:</w:t>
      </w:r>
      <w:r w:rsidR="009324A7">
        <w:rPr>
          <w:color w:val="000000" w:themeColor="text1"/>
        </w:rPr>
        <w:t xml:space="preserve"> ΔΕΙΚΤΕΣ ΠΑΡΑΓΩΓΙΚΟΤΗΤΑΣ - </w:t>
      </w:r>
      <w:r>
        <w:rPr>
          <w:color w:val="000000" w:themeColor="text1"/>
        </w:rPr>
        <w:t xml:space="preserve"> ΛΕΙΤΟΥΡΓΙΚΕΣ </w:t>
      </w:r>
    </w:p>
    <w:p w:rsidR="00650008" w:rsidRDefault="009324A7" w:rsidP="00147CD8">
      <w:pPr>
        <w:tabs>
          <w:tab w:val="left" w:pos="397"/>
          <w:tab w:val="left" w:pos="573"/>
          <w:tab w:val="left" w:pos="7230"/>
        </w:tabs>
        <w:rPr>
          <w:color w:val="000000" w:themeColor="text1"/>
        </w:rPr>
      </w:pPr>
      <w:r>
        <w:rPr>
          <w:color w:val="000000" w:themeColor="text1"/>
        </w:rPr>
        <w:t xml:space="preserve">                           </w:t>
      </w:r>
      <w:r w:rsidR="00650008">
        <w:rPr>
          <w:color w:val="000000" w:themeColor="text1"/>
        </w:rPr>
        <w:t>ΔΑΠΑΝΕΣ ΠΦΥ</w:t>
      </w:r>
      <w:r>
        <w:rPr>
          <w:color w:val="000000" w:themeColor="text1"/>
        </w:rPr>
        <w:t xml:space="preserve"> 3</w:t>
      </w:r>
      <w:r w:rsidRPr="009324A7">
        <w:rPr>
          <w:color w:val="000000" w:themeColor="text1"/>
          <w:vertAlign w:val="superscript"/>
        </w:rPr>
        <w:t>ης</w:t>
      </w:r>
      <w:r>
        <w:rPr>
          <w:color w:val="000000" w:themeColor="text1"/>
        </w:rPr>
        <w:t xml:space="preserve"> ΥΠΕ 2015-2019</w:t>
      </w:r>
      <w:r w:rsidR="00650008">
        <w:rPr>
          <w:color w:val="000000" w:themeColor="text1"/>
        </w:rPr>
        <w:t xml:space="preserve"> </w:t>
      </w:r>
      <w:r>
        <w:rPr>
          <w:color w:val="000000" w:themeColor="text1"/>
        </w:rPr>
        <w:t xml:space="preserve">                               ΣΕΛΙΔΑ 62</w:t>
      </w:r>
    </w:p>
    <w:p w:rsidR="00026A9A" w:rsidRPr="00026A9A" w:rsidRDefault="00AF5F51" w:rsidP="00147CD8">
      <w:pPr>
        <w:tabs>
          <w:tab w:val="left" w:pos="397"/>
          <w:tab w:val="left" w:pos="573"/>
          <w:tab w:val="left" w:pos="7230"/>
        </w:tabs>
        <w:rPr>
          <w:color w:val="000000" w:themeColor="text1"/>
        </w:rPr>
      </w:pPr>
      <w:r>
        <w:rPr>
          <w:color w:val="000000" w:themeColor="text1"/>
        </w:rPr>
        <w:t xml:space="preserve">         2.1</w:t>
      </w:r>
      <w:r w:rsidR="00026A9A">
        <w:rPr>
          <w:color w:val="000000" w:themeColor="text1"/>
        </w:rPr>
        <w:t xml:space="preserve">. </w:t>
      </w:r>
      <w:r w:rsidR="00026A9A" w:rsidRPr="00026A9A">
        <w:rPr>
          <w:color w:val="000000" w:themeColor="text1"/>
        </w:rPr>
        <w:t>ΝΟΣΟΛΟΓΙΚΗ ΚΙΝΗΣΗ ΚΕΝΤΡΩΝ ΥΓΕΙΑΣ 3</w:t>
      </w:r>
      <w:r w:rsidR="00026A9A" w:rsidRPr="00026A9A">
        <w:rPr>
          <w:color w:val="000000" w:themeColor="text1"/>
          <w:vertAlign w:val="superscript"/>
        </w:rPr>
        <w:t>ης</w:t>
      </w:r>
      <w:r w:rsidR="00026A9A" w:rsidRPr="00026A9A">
        <w:rPr>
          <w:color w:val="000000" w:themeColor="text1"/>
        </w:rPr>
        <w:t xml:space="preserve"> ΥΠΕ</w:t>
      </w:r>
      <w:r w:rsidR="00B4447A">
        <w:rPr>
          <w:color w:val="000000" w:themeColor="text1"/>
        </w:rPr>
        <w:t xml:space="preserve">             ΣΕΛΙΔΑ 62</w:t>
      </w:r>
    </w:p>
    <w:p w:rsidR="00D41F58" w:rsidRDefault="00AF5F51" w:rsidP="00147CD8">
      <w:pPr>
        <w:tabs>
          <w:tab w:val="left" w:pos="544"/>
          <w:tab w:val="left" w:pos="7230"/>
        </w:tabs>
        <w:rPr>
          <w:color w:val="000000" w:themeColor="text1"/>
        </w:rPr>
      </w:pPr>
      <w:r>
        <w:rPr>
          <w:color w:val="000000" w:themeColor="text1"/>
        </w:rPr>
        <w:tab/>
        <w:t>2</w:t>
      </w:r>
      <w:r w:rsidR="00445AFE">
        <w:rPr>
          <w:color w:val="000000" w:themeColor="text1"/>
        </w:rPr>
        <w:t>.</w:t>
      </w:r>
      <w:r>
        <w:rPr>
          <w:color w:val="000000" w:themeColor="text1"/>
        </w:rPr>
        <w:t>2</w:t>
      </w:r>
      <w:r w:rsidR="00445AFE">
        <w:rPr>
          <w:color w:val="000000" w:themeColor="text1"/>
        </w:rPr>
        <w:t>. ΚΟΣΤΟΣ ΜΙΣΘΟΔΟΣΙΑΣ ΚΥ 3</w:t>
      </w:r>
      <w:r w:rsidR="00445AFE" w:rsidRPr="00445AFE">
        <w:rPr>
          <w:color w:val="000000" w:themeColor="text1"/>
          <w:vertAlign w:val="superscript"/>
        </w:rPr>
        <w:t>ης</w:t>
      </w:r>
      <w:r w:rsidR="00445AFE">
        <w:rPr>
          <w:color w:val="000000" w:themeColor="text1"/>
        </w:rPr>
        <w:t xml:space="preserve"> ΥΠΕ 2015-20</w:t>
      </w:r>
      <w:r w:rsidR="00280DD2">
        <w:rPr>
          <w:color w:val="000000" w:themeColor="text1"/>
        </w:rPr>
        <w:t>19                     ΣΕΛΙΔΑ 72</w:t>
      </w:r>
    </w:p>
    <w:p w:rsidR="00501CEE" w:rsidRDefault="00F16D5F" w:rsidP="00147CD8">
      <w:pPr>
        <w:tabs>
          <w:tab w:val="left" w:pos="544"/>
          <w:tab w:val="left" w:pos="7230"/>
        </w:tabs>
        <w:rPr>
          <w:color w:val="000000" w:themeColor="text1"/>
        </w:rPr>
      </w:pPr>
      <w:r>
        <w:rPr>
          <w:color w:val="000000" w:themeColor="text1"/>
        </w:rPr>
        <w:t xml:space="preserve">         2.3. ΛΕΙΤΟΥΡΓΙΚ</w:t>
      </w:r>
      <w:r w:rsidR="004C0D07">
        <w:rPr>
          <w:color w:val="000000" w:themeColor="text1"/>
        </w:rPr>
        <w:t>ΕΣ</w:t>
      </w:r>
      <w:r>
        <w:rPr>
          <w:color w:val="000000" w:themeColor="text1"/>
        </w:rPr>
        <w:t xml:space="preserve"> ΔΑΠΑΝΕΣ ΚΥ 3</w:t>
      </w:r>
      <w:r w:rsidRPr="00F16D5F">
        <w:rPr>
          <w:color w:val="000000" w:themeColor="text1"/>
          <w:vertAlign w:val="superscript"/>
        </w:rPr>
        <w:t>ης</w:t>
      </w:r>
      <w:r>
        <w:rPr>
          <w:color w:val="000000" w:themeColor="text1"/>
        </w:rPr>
        <w:t xml:space="preserve"> ΥΠΕ 2015-2019               </w:t>
      </w:r>
      <w:r w:rsidR="00AE1113">
        <w:rPr>
          <w:color w:val="000000" w:themeColor="text1"/>
        </w:rPr>
        <w:t xml:space="preserve">  ΣΕΛΙΔΑ 78</w:t>
      </w:r>
      <w:r>
        <w:rPr>
          <w:color w:val="000000" w:themeColor="text1"/>
        </w:rPr>
        <w:t xml:space="preserve"> </w:t>
      </w:r>
    </w:p>
    <w:p w:rsidR="004318E3" w:rsidRDefault="004318E3" w:rsidP="00147CD8">
      <w:pPr>
        <w:tabs>
          <w:tab w:val="left" w:pos="544"/>
          <w:tab w:val="left" w:pos="7230"/>
        </w:tabs>
        <w:rPr>
          <w:color w:val="000000" w:themeColor="text1"/>
        </w:rPr>
      </w:pPr>
    </w:p>
    <w:p w:rsidR="004318E3" w:rsidRPr="00A44C94" w:rsidRDefault="004318E3" w:rsidP="00147CD8">
      <w:pPr>
        <w:tabs>
          <w:tab w:val="left" w:pos="544"/>
          <w:tab w:val="left" w:pos="7230"/>
        </w:tabs>
        <w:rPr>
          <w:color w:val="000000" w:themeColor="text1"/>
        </w:rPr>
      </w:pPr>
      <w:r>
        <w:rPr>
          <w:color w:val="000000" w:themeColor="text1"/>
        </w:rPr>
        <w:t xml:space="preserve">         </w:t>
      </w:r>
      <w:r w:rsidR="00A44C94">
        <w:rPr>
          <w:b/>
          <w:color w:val="000000" w:themeColor="text1"/>
        </w:rPr>
        <w:t xml:space="preserve">ΣΥΜΠΕΡΑΣΜΑΤΑ – ΠΡΟΤΑΣΕΙΣ                                                  </w:t>
      </w:r>
      <w:r w:rsidR="00A44C94">
        <w:rPr>
          <w:color w:val="000000" w:themeColor="text1"/>
        </w:rPr>
        <w:t>ΣΕΛΙΔΑ 86</w:t>
      </w:r>
    </w:p>
    <w:p w:rsidR="00EF4FA4" w:rsidRDefault="00EF4FA4" w:rsidP="00147CD8">
      <w:pPr>
        <w:tabs>
          <w:tab w:val="left" w:pos="7230"/>
        </w:tabs>
        <w:rPr>
          <w:color w:val="000000" w:themeColor="text1"/>
        </w:rPr>
      </w:pPr>
      <w:r>
        <w:rPr>
          <w:color w:val="000000" w:themeColor="text1"/>
        </w:rPr>
        <w:br w:type="page"/>
      </w:r>
    </w:p>
    <w:p w:rsidR="00D41F58" w:rsidRDefault="00C356F6" w:rsidP="00EF4FA4">
      <w:pPr>
        <w:jc w:val="center"/>
        <w:rPr>
          <w:b/>
          <w:color w:val="000000" w:themeColor="text1"/>
          <w:sz w:val="26"/>
          <w:szCs w:val="26"/>
        </w:rPr>
      </w:pPr>
      <w:r>
        <w:rPr>
          <w:b/>
          <w:color w:val="000000" w:themeColor="text1"/>
          <w:sz w:val="26"/>
          <w:szCs w:val="26"/>
        </w:rPr>
        <w:lastRenderedPageBreak/>
        <w:t>ΠΙΝΑΚΑΣ ΔΙΑΓΡΑΜΜΑΤΩΝ –</w:t>
      </w:r>
      <w:r w:rsidR="00EF4FA4" w:rsidRPr="00EF4FA4">
        <w:rPr>
          <w:b/>
          <w:color w:val="000000" w:themeColor="text1"/>
          <w:sz w:val="26"/>
          <w:szCs w:val="26"/>
        </w:rPr>
        <w:t xml:space="preserve"> ΠΙΝΑΚΩΝ</w:t>
      </w:r>
      <w:r>
        <w:rPr>
          <w:b/>
          <w:color w:val="000000" w:themeColor="text1"/>
          <w:sz w:val="26"/>
          <w:szCs w:val="26"/>
        </w:rPr>
        <w:t xml:space="preserve"> - ΕΙΚΟΝΩΝ</w:t>
      </w:r>
    </w:p>
    <w:p w:rsidR="007B6B80" w:rsidRDefault="007B6B80" w:rsidP="00EF4FA4">
      <w:pPr>
        <w:jc w:val="center"/>
        <w:rPr>
          <w:b/>
          <w:color w:val="000000" w:themeColor="text1"/>
          <w:sz w:val="26"/>
          <w:szCs w:val="26"/>
        </w:rPr>
      </w:pPr>
    </w:p>
    <w:p w:rsidR="007B6B80" w:rsidRPr="00EF4FA4" w:rsidRDefault="007B6B80" w:rsidP="00EF4FA4">
      <w:pPr>
        <w:jc w:val="center"/>
        <w:rPr>
          <w:b/>
          <w:color w:val="000000" w:themeColor="text1"/>
          <w:sz w:val="26"/>
          <w:szCs w:val="26"/>
        </w:rPr>
      </w:pPr>
    </w:p>
    <w:p w:rsidR="00EF4FA4" w:rsidRPr="00BC7AC3" w:rsidRDefault="007B6B80" w:rsidP="007B6B80">
      <w:pPr>
        <w:pStyle w:val="a5"/>
        <w:numPr>
          <w:ilvl w:val="0"/>
          <w:numId w:val="7"/>
        </w:numPr>
        <w:rPr>
          <w:color w:val="000000" w:themeColor="text1"/>
          <w:lang w:val="el-GR"/>
        </w:rPr>
      </w:pPr>
      <w:r w:rsidRPr="00BC7AC3">
        <w:rPr>
          <w:lang w:val="el-GR"/>
        </w:rPr>
        <w:t>Εικ</w:t>
      </w:r>
      <w:r w:rsidR="00394900" w:rsidRPr="00BC7AC3">
        <w:rPr>
          <w:lang w:val="el-GR"/>
        </w:rPr>
        <w:t>όνα 1.2</w:t>
      </w:r>
      <w:r w:rsidRPr="00BC7AC3">
        <w:rPr>
          <w:lang w:val="el-GR"/>
        </w:rPr>
        <w:t>.1: Μεταρρυθμίσεις-στόχοι στην ΠΦΥ βάσει Παγκόσμιου Οργανισμού Υγείας .................................................................................................</w:t>
      </w:r>
      <w:r w:rsidR="00DA0FDE">
        <w:rPr>
          <w:lang w:val="el-GR"/>
        </w:rPr>
        <w:t xml:space="preserve">                            </w:t>
      </w:r>
      <w:r w:rsidRPr="00BC7AC3">
        <w:rPr>
          <w:lang w:val="el-GR"/>
        </w:rPr>
        <w:t>σελ. 1</w:t>
      </w:r>
      <w:r w:rsidR="001C46F8" w:rsidRPr="00BC7AC3">
        <w:rPr>
          <w:lang w:val="el-GR"/>
        </w:rPr>
        <w:t>2</w:t>
      </w:r>
    </w:p>
    <w:p w:rsidR="00F907BE" w:rsidRPr="00BC7AC3" w:rsidRDefault="00BC7AC3" w:rsidP="007B6B80">
      <w:pPr>
        <w:pStyle w:val="a5"/>
        <w:numPr>
          <w:ilvl w:val="0"/>
          <w:numId w:val="7"/>
        </w:numPr>
        <w:rPr>
          <w:color w:val="000000" w:themeColor="text1"/>
          <w:lang w:val="el-GR"/>
        </w:rPr>
      </w:pPr>
      <w:r w:rsidRPr="00BC7AC3">
        <w:rPr>
          <w:bCs/>
          <w:lang w:val="el-GR"/>
        </w:rPr>
        <w:t>Διάγραμμα 1.5.1:</w:t>
      </w:r>
      <w:r w:rsidRPr="00BC7AC3">
        <w:rPr>
          <w:b/>
          <w:bCs/>
          <w:lang w:val="el-GR"/>
        </w:rPr>
        <w:t xml:space="preserve"> </w:t>
      </w:r>
      <w:r w:rsidRPr="00BC7AC3">
        <w:rPr>
          <w:bCs/>
          <w:lang w:val="el-GR"/>
        </w:rPr>
        <w:t>Συνολική δαπάνη για την Υγεία ως ποσοστό του ΑΕΠ σε Ευρώπη και Ελλάδα</w:t>
      </w:r>
      <w:r w:rsidR="00DA0FDE">
        <w:rPr>
          <w:bCs/>
          <w:lang w:val="el-GR"/>
        </w:rPr>
        <w:t>………………….</w:t>
      </w:r>
      <w:r w:rsidRPr="00BC7AC3">
        <w:rPr>
          <w:bCs/>
          <w:lang w:val="el-GR"/>
        </w:rPr>
        <w:t xml:space="preserve">                                             </w:t>
      </w:r>
      <w:r>
        <w:rPr>
          <w:bCs/>
          <w:lang w:val="el-GR"/>
        </w:rPr>
        <w:t xml:space="preserve">                                       σ</w:t>
      </w:r>
      <w:r w:rsidRPr="00BC7AC3">
        <w:rPr>
          <w:bCs/>
          <w:lang w:val="el-GR"/>
        </w:rPr>
        <w:t>ελ 19</w:t>
      </w:r>
    </w:p>
    <w:p w:rsidR="00D2196F" w:rsidRDefault="00D2196F" w:rsidP="00D2196F">
      <w:pPr>
        <w:pStyle w:val="a5"/>
        <w:numPr>
          <w:ilvl w:val="0"/>
          <w:numId w:val="7"/>
        </w:numPr>
        <w:spacing w:line="276" w:lineRule="auto"/>
        <w:ind w:right="-772"/>
        <w:jc w:val="both"/>
        <w:rPr>
          <w:lang w:val="el-GR"/>
        </w:rPr>
      </w:pPr>
      <w:r w:rsidRPr="00D2196F">
        <w:rPr>
          <w:bCs/>
          <w:lang w:val="el-GR"/>
        </w:rPr>
        <w:t>Διάγραμμα 1.5.2</w:t>
      </w:r>
      <w:r w:rsidRPr="00FC1F4B">
        <w:rPr>
          <w:lang w:val="el-GR"/>
        </w:rPr>
        <w:t>: Πηγές Χρηματοδότησης Ευρωπαϊκών συστημάτων υγείας, 2013</w:t>
      </w:r>
    </w:p>
    <w:p w:rsidR="00D2196F" w:rsidRDefault="00DA0FDE" w:rsidP="00D2196F">
      <w:pPr>
        <w:spacing w:line="276" w:lineRule="auto"/>
        <w:ind w:left="720" w:right="-772"/>
        <w:jc w:val="both"/>
      </w:pPr>
      <w:r>
        <w:t>…………………………………………………………………………………</w:t>
      </w:r>
      <w:r w:rsidR="00D2196F">
        <w:t xml:space="preserve">  σελ.20         </w:t>
      </w:r>
    </w:p>
    <w:p w:rsidR="006C448D" w:rsidRPr="006C448D" w:rsidRDefault="006C448D" w:rsidP="006C448D">
      <w:pPr>
        <w:pStyle w:val="a5"/>
        <w:numPr>
          <w:ilvl w:val="0"/>
          <w:numId w:val="7"/>
        </w:numPr>
        <w:spacing w:line="276" w:lineRule="auto"/>
        <w:ind w:right="-772"/>
        <w:jc w:val="both"/>
        <w:rPr>
          <w:bCs/>
          <w:lang w:val="el-GR"/>
        </w:rPr>
      </w:pPr>
      <w:r w:rsidRPr="006C448D">
        <w:rPr>
          <w:bCs/>
          <w:lang w:val="el-GR"/>
        </w:rPr>
        <w:t>Πίνακας 1.6.1 Πηγές εσόδων ΕΟΠΥΥ ( αρχικές εκτιμήσεις για το 2012)</w:t>
      </w:r>
      <w:r>
        <w:rPr>
          <w:bCs/>
          <w:lang w:val="el-GR"/>
        </w:rPr>
        <w:t>…</w:t>
      </w:r>
      <w:r w:rsidR="00DA0FDE">
        <w:rPr>
          <w:bCs/>
          <w:lang w:val="el-GR"/>
        </w:rPr>
        <w:t>…..</w:t>
      </w:r>
      <w:r>
        <w:rPr>
          <w:bCs/>
          <w:lang w:val="el-GR"/>
        </w:rPr>
        <w:t>σελ. 30</w:t>
      </w:r>
    </w:p>
    <w:p w:rsidR="00C32202" w:rsidRPr="00C32202" w:rsidRDefault="00C32202" w:rsidP="00D2196F">
      <w:pPr>
        <w:pStyle w:val="a5"/>
        <w:numPr>
          <w:ilvl w:val="0"/>
          <w:numId w:val="7"/>
        </w:numPr>
        <w:spacing w:line="276" w:lineRule="auto"/>
        <w:ind w:right="-772"/>
        <w:jc w:val="both"/>
        <w:rPr>
          <w:lang w:val="el-GR"/>
        </w:rPr>
      </w:pPr>
      <w:r w:rsidRPr="00C32202">
        <w:rPr>
          <w:bCs/>
          <w:lang w:val="el-GR"/>
        </w:rPr>
        <w:t>Πίνακας 1.6.2. Προϋπολογισμός δαπανών ΕΟΠΥΥ 2012</w:t>
      </w:r>
      <w:r w:rsidR="00DA0FDE">
        <w:rPr>
          <w:bCs/>
          <w:lang w:val="el-GR"/>
        </w:rPr>
        <w:t>……………………..</w:t>
      </w:r>
      <w:r>
        <w:rPr>
          <w:bCs/>
          <w:lang w:val="el-GR"/>
        </w:rPr>
        <w:t xml:space="preserve"> σελ 31</w:t>
      </w:r>
    </w:p>
    <w:p w:rsidR="00EF1E0E" w:rsidRPr="00EF1E0E" w:rsidRDefault="00EF1E0E" w:rsidP="00EF1E0E">
      <w:pPr>
        <w:pStyle w:val="a5"/>
        <w:numPr>
          <w:ilvl w:val="0"/>
          <w:numId w:val="7"/>
        </w:numPr>
        <w:spacing w:line="276" w:lineRule="auto"/>
        <w:ind w:right="-772"/>
        <w:jc w:val="both"/>
        <w:rPr>
          <w:rStyle w:val="a4"/>
          <w:rFonts w:eastAsiaTheme="majorEastAsia"/>
          <w:b w:val="0"/>
          <w:lang w:val="el-GR"/>
        </w:rPr>
      </w:pPr>
      <w:r w:rsidRPr="00EF1E0E">
        <w:rPr>
          <w:rStyle w:val="a4"/>
          <w:rFonts w:eastAsiaTheme="majorEastAsia"/>
          <w:b w:val="0"/>
          <w:lang w:val="el-GR"/>
        </w:rPr>
        <w:t>Πίνακας 1.6.3. Προϋπολογισμός ΕΟΠΥΥ έτους 2020</w:t>
      </w:r>
      <w:r w:rsidR="00DA0FDE">
        <w:rPr>
          <w:rStyle w:val="a4"/>
          <w:rFonts w:eastAsiaTheme="majorEastAsia"/>
          <w:b w:val="0"/>
          <w:lang w:val="el-GR"/>
        </w:rPr>
        <w:t>………………………….</w:t>
      </w:r>
      <w:r>
        <w:rPr>
          <w:rStyle w:val="a4"/>
          <w:rFonts w:eastAsiaTheme="majorEastAsia"/>
          <w:b w:val="0"/>
          <w:lang w:val="el-GR"/>
        </w:rPr>
        <w:t>σελ 32</w:t>
      </w:r>
    </w:p>
    <w:p w:rsidR="00C356F6" w:rsidRPr="00C356F6" w:rsidRDefault="00C356F6" w:rsidP="00C356F6">
      <w:pPr>
        <w:pStyle w:val="a5"/>
        <w:numPr>
          <w:ilvl w:val="0"/>
          <w:numId w:val="7"/>
        </w:numPr>
        <w:autoSpaceDE w:val="0"/>
        <w:autoSpaceDN w:val="0"/>
        <w:adjustRightInd w:val="0"/>
        <w:spacing w:line="276" w:lineRule="auto"/>
        <w:ind w:right="-383"/>
        <w:jc w:val="both"/>
        <w:rPr>
          <w:lang w:val="el-GR" w:eastAsia="el-GR"/>
        </w:rPr>
      </w:pPr>
      <w:r w:rsidRPr="00C356F6">
        <w:rPr>
          <w:rStyle w:val="a4"/>
          <w:rFonts w:eastAsiaTheme="majorEastAsia"/>
          <w:b w:val="0"/>
          <w:color w:val="333333"/>
          <w:shd w:val="clear" w:color="auto" w:fill="FFFFFF"/>
          <w:lang w:val="el-GR"/>
        </w:rPr>
        <w:t xml:space="preserve">Εικόνα 1.1: Μονάδες Πρωτοβάθμιας, Δευτεροβάθμιας, Τριτοβάθμιας </w:t>
      </w:r>
      <w:r>
        <w:rPr>
          <w:rStyle w:val="a4"/>
          <w:rFonts w:eastAsiaTheme="majorEastAsia"/>
          <w:b w:val="0"/>
          <w:color w:val="333333"/>
          <w:shd w:val="clear" w:color="auto" w:fill="FFFFFF"/>
          <w:lang w:val="el-GR"/>
        </w:rPr>
        <w:t>ΦΥ</w:t>
      </w:r>
      <w:r w:rsidRPr="00C356F6">
        <w:rPr>
          <w:rStyle w:val="a4"/>
          <w:rFonts w:eastAsiaTheme="majorEastAsia"/>
          <w:b w:val="0"/>
          <w:color w:val="333333"/>
          <w:shd w:val="clear" w:color="auto" w:fill="FFFFFF"/>
          <w:lang w:val="el-GR"/>
        </w:rPr>
        <w:t xml:space="preserve"> </w:t>
      </w:r>
      <w:r w:rsidR="001A5079">
        <w:rPr>
          <w:rStyle w:val="a4"/>
          <w:rFonts w:eastAsiaTheme="majorEastAsia"/>
          <w:b w:val="0"/>
          <w:color w:val="333333"/>
          <w:shd w:val="clear" w:color="auto" w:fill="FFFFFF"/>
          <w:lang w:val="el-GR"/>
        </w:rPr>
        <w:t xml:space="preserve"> 3</w:t>
      </w:r>
      <w:r w:rsidR="001A5079" w:rsidRPr="001A5079">
        <w:rPr>
          <w:rStyle w:val="a4"/>
          <w:rFonts w:eastAsiaTheme="majorEastAsia"/>
          <w:b w:val="0"/>
          <w:color w:val="333333"/>
          <w:shd w:val="clear" w:color="auto" w:fill="FFFFFF"/>
          <w:vertAlign w:val="superscript"/>
          <w:lang w:val="el-GR"/>
        </w:rPr>
        <w:t>ης</w:t>
      </w:r>
      <w:r w:rsidR="001A5079">
        <w:rPr>
          <w:rStyle w:val="a4"/>
          <w:rFonts w:eastAsiaTheme="majorEastAsia"/>
          <w:b w:val="0"/>
          <w:color w:val="333333"/>
          <w:shd w:val="clear" w:color="auto" w:fill="FFFFFF"/>
          <w:lang w:val="el-GR"/>
        </w:rPr>
        <w:t xml:space="preserve"> ΥΠΕ </w:t>
      </w:r>
      <w:r w:rsidRPr="00C356F6">
        <w:rPr>
          <w:rStyle w:val="a4"/>
          <w:rFonts w:eastAsiaTheme="majorEastAsia"/>
          <w:b w:val="0"/>
          <w:color w:val="333333"/>
          <w:shd w:val="clear" w:color="auto" w:fill="FFFFFF"/>
          <w:lang w:val="el-GR"/>
        </w:rPr>
        <w:t>(Δεκ.2015)</w:t>
      </w:r>
      <w:r>
        <w:rPr>
          <w:rStyle w:val="a4"/>
          <w:rFonts w:eastAsiaTheme="majorEastAsia"/>
          <w:b w:val="0"/>
          <w:color w:val="333333"/>
          <w:shd w:val="clear" w:color="auto" w:fill="FFFFFF"/>
          <w:lang w:val="el-GR"/>
        </w:rPr>
        <w:t xml:space="preserve"> </w:t>
      </w:r>
      <w:r w:rsidR="00DA0FDE">
        <w:rPr>
          <w:rStyle w:val="a4"/>
          <w:rFonts w:eastAsiaTheme="majorEastAsia"/>
          <w:b w:val="0"/>
          <w:color w:val="333333"/>
          <w:shd w:val="clear" w:color="auto" w:fill="FFFFFF"/>
          <w:lang w:val="el-GR"/>
        </w:rPr>
        <w:t>………………………………………………………………………</w:t>
      </w:r>
      <w:r>
        <w:rPr>
          <w:rStyle w:val="a4"/>
          <w:rFonts w:eastAsiaTheme="majorEastAsia"/>
          <w:b w:val="0"/>
          <w:color w:val="333333"/>
          <w:shd w:val="clear" w:color="auto" w:fill="FFFFFF"/>
          <w:lang w:val="el-GR"/>
        </w:rPr>
        <w:t>σελ 43</w:t>
      </w:r>
    </w:p>
    <w:p w:rsidR="00D2196F" w:rsidRPr="00F5214F" w:rsidRDefault="00C32202" w:rsidP="00D2196F">
      <w:pPr>
        <w:pStyle w:val="a5"/>
        <w:numPr>
          <w:ilvl w:val="0"/>
          <w:numId w:val="7"/>
        </w:numPr>
        <w:spacing w:line="276" w:lineRule="auto"/>
        <w:ind w:right="-772"/>
        <w:jc w:val="both"/>
        <w:rPr>
          <w:lang w:val="el-GR"/>
        </w:rPr>
      </w:pPr>
      <w:r w:rsidRPr="00F5214F">
        <w:rPr>
          <w:bCs/>
          <w:lang w:val="el-GR"/>
        </w:rPr>
        <w:t xml:space="preserve">  </w:t>
      </w:r>
      <w:r w:rsidR="00F5214F" w:rsidRPr="00F5214F">
        <w:rPr>
          <w:lang w:val="el-GR"/>
        </w:rPr>
        <w:t>Εικόνα 1.2 : Οργανόγραμμα της 3</w:t>
      </w:r>
      <w:r w:rsidR="00F5214F" w:rsidRPr="00F5214F">
        <w:rPr>
          <w:vertAlign w:val="superscript"/>
          <w:lang w:val="el-GR"/>
        </w:rPr>
        <w:t>ης</w:t>
      </w:r>
      <w:r w:rsidR="00F5214F" w:rsidRPr="00F5214F">
        <w:rPr>
          <w:lang w:val="el-GR"/>
        </w:rPr>
        <w:t xml:space="preserve"> ΥΠΕ</w:t>
      </w:r>
      <w:r w:rsidR="00DA0FDE">
        <w:rPr>
          <w:lang w:val="el-GR"/>
        </w:rPr>
        <w:t>…………………………………… σ</w:t>
      </w:r>
      <w:r w:rsidR="00F5214F">
        <w:rPr>
          <w:bCs/>
          <w:lang w:val="el-GR"/>
        </w:rPr>
        <w:t>ελ 45</w:t>
      </w:r>
    </w:p>
    <w:p w:rsidR="00E5495B" w:rsidRDefault="00E5495B" w:rsidP="00D2196F">
      <w:pPr>
        <w:pStyle w:val="a5"/>
        <w:numPr>
          <w:ilvl w:val="0"/>
          <w:numId w:val="7"/>
        </w:numPr>
        <w:spacing w:line="276" w:lineRule="auto"/>
        <w:ind w:right="-772"/>
        <w:jc w:val="both"/>
        <w:rPr>
          <w:lang w:val="el-GR"/>
        </w:rPr>
      </w:pPr>
      <w:r w:rsidRPr="00E5495B">
        <w:rPr>
          <w:lang w:val="el-GR" w:eastAsia="el-GR"/>
        </w:rPr>
        <w:t>Πίνακας  2.1.Νοσοκομεία 3</w:t>
      </w:r>
      <w:r w:rsidRPr="00E5495B">
        <w:rPr>
          <w:vertAlign w:val="superscript"/>
          <w:lang w:val="el-GR" w:eastAsia="el-GR"/>
        </w:rPr>
        <w:t xml:space="preserve">ης </w:t>
      </w:r>
      <w:r w:rsidRPr="00E5495B">
        <w:rPr>
          <w:lang w:val="el-GR" w:eastAsia="el-GR"/>
        </w:rPr>
        <w:t>ΥΠΕ ανά Περιφέρεια</w:t>
      </w:r>
      <w:r w:rsidR="00DA0FDE">
        <w:rPr>
          <w:lang w:val="el-GR" w:eastAsia="el-GR"/>
        </w:rPr>
        <w:t>……………………………</w:t>
      </w:r>
      <w:r>
        <w:rPr>
          <w:lang w:val="el-GR" w:eastAsia="el-GR"/>
        </w:rPr>
        <w:t>σελ 46</w:t>
      </w:r>
    </w:p>
    <w:p w:rsidR="003F547D" w:rsidRPr="003F547D" w:rsidRDefault="003F547D" w:rsidP="003F547D">
      <w:pPr>
        <w:pStyle w:val="a5"/>
        <w:numPr>
          <w:ilvl w:val="0"/>
          <w:numId w:val="7"/>
        </w:numPr>
        <w:tabs>
          <w:tab w:val="left" w:pos="1701"/>
        </w:tabs>
        <w:spacing w:line="276" w:lineRule="auto"/>
        <w:ind w:right="-772"/>
        <w:rPr>
          <w:rFonts w:ascii="TimesNewRomanPSMT" w:eastAsiaTheme="minorHAnsi" w:hAnsi="TimesNewRomanPSMT" w:cs="TimesNewRomanPSMT"/>
          <w:color w:val="000000"/>
          <w:lang w:val="el-GR"/>
        </w:rPr>
      </w:pPr>
      <w:r w:rsidRPr="003F547D">
        <w:rPr>
          <w:rFonts w:eastAsiaTheme="minorHAnsi"/>
          <w:color w:val="000000"/>
          <w:lang w:val="el-GR"/>
        </w:rPr>
        <w:t>Πίνακας 2.2: Δομές ΠΦΥ 3</w:t>
      </w:r>
      <w:r w:rsidRPr="003F547D">
        <w:rPr>
          <w:rFonts w:eastAsiaTheme="minorHAnsi"/>
          <w:color w:val="000000"/>
          <w:vertAlign w:val="superscript"/>
          <w:lang w:val="el-GR"/>
        </w:rPr>
        <w:t>ης</w:t>
      </w:r>
      <w:r w:rsidRPr="003F547D">
        <w:rPr>
          <w:rFonts w:eastAsiaTheme="minorHAnsi"/>
          <w:color w:val="000000"/>
          <w:lang w:val="el-GR"/>
        </w:rPr>
        <w:t xml:space="preserve"> ΥΠΕ</w:t>
      </w:r>
      <w:r w:rsidR="00DA0FDE">
        <w:rPr>
          <w:rFonts w:eastAsiaTheme="minorHAnsi"/>
          <w:color w:val="000000"/>
          <w:lang w:val="el-GR"/>
        </w:rPr>
        <w:t xml:space="preserve">…………………………………………… </w:t>
      </w:r>
      <w:r w:rsidRPr="003F547D">
        <w:rPr>
          <w:rFonts w:eastAsiaTheme="minorHAnsi"/>
          <w:color w:val="000000"/>
          <w:lang w:val="el-GR"/>
        </w:rPr>
        <w:t>σελ 47</w:t>
      </w:r>
      <w:r>
        <w:rPr>
          <w:rFonts w:ascii="TimesNewRomanPSMT" w:eastAsiaTheme="minorHAnsi" w:hAnsi="TimesNewRomanPSMT" w:cs="TimesNewRomanPSMT"/>
          <w:color w:val="000000"/>
          <w:lang w:val="el-GR"/>
        </w:rPr>
        <w:t xml:space="preserve"> </w:t>
      </w:r>
    </w:p>
    <w:p w:rsidR="00E21A6B" w:rsidRPr="00E21A6B" w:rsidRDefault="00E21A6B" w:rsidP="00E21A6B">
      <w:pPr>
        <w:pStyle w:val="a5"/>
        <w:numPr>
          <w:ilvl w:val="0"/>
          <w:numId w:val="7"/>
        </w:numPr>
        <w:tabs>
          <w:tab w:val="left" w:pos="2055"/>
        </w:tabs>
        <w:spacing w:line="276" w:lineRule="auto"/>
        <w:ind w:right="-772"/>
        <w:jc w:val="both"/>
        <w:rPr>
          <w:color w:val="000000" w:themeColor="text1"/>
          <w:lang w:val="el-GR"/>
        </w:rPr>
      </w:pPr>
      <w:r w:rsidRPr="00E21A6B">
        <w:rPr>
          <w:color w:val="000000" w:themeColor="text1"/>
          <w:lang w:val="el-GR"/>
        </w:rPr>
        <w:t xml:space="preserve"> Πίνακας 2.3.: Δομές ΤΟΜΥ 3</w:t>
      </w:r>
      <w:r w:rsidRPr="00E21A6B">
        <w:rPr>
          <w:color w:val="000000" w:themeColor="text1"/>
          <w:vertAlign w:val="superscript"/>
          <w:lang w:val="el-GR"/>
        </w:rPr>
        <w:t>ης</w:t>
      </w:r>
      <w:r w:rsidRPr="00E21A6B">
        <w:rPr>
          <w:color w:val="000000" w:themeColor="text1"/>
          <w:lang w:val="el-GR"/>
        </w:rPr>
        <w:t xml:space="preserve"> ΥΠΕ</w:t>
      </w:r>
      <w:r w:rsidR="00DA0FDE">
        <w:rPr>
          <w:color w:val="000000" w:themeColor="text1"/>
          <w:lang w:val="el-GR"/>
        </w:rPr>
        <w:t>………………………………………… σ</w:t>
      </w:r>
      <w:r>
        <w:rPr>
          <w:color w:val="000000" w:themeColor="text1"/>
          <w:lang w:val="el-GR"/>
        </w:rPr>
        <w:t xml:space="preserve">ελ. 51 </w:t>
      </w:r>
    </w:p>
    <w:p w:rsidR="00F5214F" w:rsidRPr="0080081D" w:rsidRDefault="00E5495B" w:rsidP="00D2196F">
      <w:pPr>
        <w:pStyle w:val="a5"/>
        <w:numPr>
          <w:ilvl w:val="0"/>
          <w:numId w:val="7"/>
        </w:numPr>
        <w:spacing w:line="276" w:lineRule="auto"/>
        <w:ind w:right="-772"/>
        <w:jc w:val="both"/>
        <w:rPr>
          <w:lang w:val="el-GR"/>
        </w:rPr>
      </w:pPr>
      <w:r>
        <w:rPr>
          <w:lang w:val="el-GR" w:eastAsia="el-GR"/>
        </w:rPr>
        <w:t xml:space="preserve"> </w:t>
      </w:r>
      <w:r w:rsidR="002D17F4">
        <w:rPr>
          <w:color w:val="000000" w:themeColor="text1"/>
          <w:lang w:val="el-GR"/>
        </w:rPr>
        <w:t>Εικόνα 1.2</w:t>
      </w:r>
      <w:r w:rsidR="0080081D" w:rsidRPr="0080081D">
        <w:rPr>
          <w:color w:val="000000" w:themeColor="text1"/>
          <w:lang w:val="el-GR"/>
        </w:rPr>
        <w:t>.1. Απασχόληση στον τομέα Υγείας σε % του Εργατικού Δυναμικού (2000 – 2016</w:t>
      </w:r>
      <w:r w:rsidR="0080081D">
        <w:rPr>
          <w:color w:val="000000" w:themeColor="text1"/>
          <w:lang w:val="el-GR"/>
        </w:rPr>
        <w:t>)</w:t>
      </w:r>
    </w:p>
    <w:p w:rsidR="0080081D" w:rsidRDefault="00DA0FDE" w:rsidP="0080081D">
      <w:pPr>
        <w:pStyle w:val="a5"/>
        <w:spacing w:line="276" w:lineRule="auto"/>
        <w:ind w:right="-772"/>
        <w:jc w:val="both"/>
        <w:rPr>
          <w:color w:val="000000" w:themeColor="text1"/>
          <w:lang w:val="el-GR"/>
        </w:rPr>
      </w:pPr>
      <w:r>
        <w:rPr>
          <w:color w:val="000000" w:themeColor="text1"/>
          <w:lang w:val="el-GR"/>
        </w:rPr>
        <w:t>………………………………………………………………………………….</w:t>
      </w:r>
      <w:r w:rsidR="0080081D">
        <w:rPr>
          <w:color w:val="000000" w:themeColor="text1"/>
          <w:lang w:val="el-GR"/>
        </w:rPr>
        <w:t>Σελ. 53</w:t>
      </w:r>
    </w:p>
    <w:p w:rsidR="00CF2629" w:rsidRPr="00CF2629" w:rsidRDefault="00CF2629" w:rsidP="00CF2629">
      <w:pPr>
        <w:pStyle w:val="a5"/>
        <w:numPr>
          <w:ilvl w:val="0"/>
          <w:numId w:val="7"/>
        </w:numPr>
        <w:tabs>
          <w:tab w:val="left" w:pos="-567"/>
          <w:tab w:val="left" w:pos="2055"/>
        </w:tabs>
        <w:spacing w:line="276" w:lineRule="auto"/>
        <w:ind w:right="-772"/>
        <w:jc w:val="both"/>
        <w:rPr>
          <w:color w:val="000000" w:themeColor="text1"/>
          <w:lang w:val="el-GR"/>
        </w:rPr>
      </w:pPr>
      <w:r>
        <w:rPr>
          <w:b/>
          <w:color w:val="000000" w:themeColor="text1"/>
          <w:sz w:val="28"/>
          <w:szCs w:val="28"/>
          <w:lang w:val="el-GR"/>
        </w:rPr>
        <w:t xml:space="preserve"> </w:t>
      </w:r>
      <w:r w:rsidRPr="00CF2629">
        <w:rPr>
          <w:color w:val="000000" w:themeColor="text1"/>
          <w:lang w:val="el-GR"/>
        </w:rPr>
        <w:t>Εικόνα 1.</w:t>
      </w:r>
      <w:r w:rsidR="002D17F4">
        <w:rPr>
          <w:color w:val="000000" w:themeColor="text1"/>
          <w:lang w:val="el-GR"/>
        </w:rPr>
        <w:t>2</w:t>
      </w:r>
      <w:r w:rsidRPr="00CF2629">
        <w:rPr>
          <w:color w:val="000000" w:themeColor="text1"/>
          <w:lang w:val="el-GR"/>
        </w:rPr>
        <w:t>.</w:t>
      </w:r>
      <w:r>
        <w:rPr>
          <w:color w:val="000000" w:themeColor="text1"/>
          <w:lang w:val="el-GR"/>
        </w:rPr>
        <w:t>2</w:t>
      </w:r>
      <w:r w:rsidRPr="00CF2629">
        <w:rPr>
          <w:color w:val="000000" w:themeColor="text1"/>
          <w:lang w:val="el-GR"/>
        </w:rPr>
        <w:t xml:space="preserve"> Ιατροί ανά 1.000 κατοίκους ( 2000 – 2016)</w:t>
      </w:r>
      <w:r w:rsidR="00DA0FDE">
        <w:rPr>
          <w:color w:val="000000" w:themeColor="text1"/>
          <w:lang w:val="el-GR"/>
        </w:rPr>
        <w:t>……………………..</w:t>
      </w:r>
      <w:r>
        <w:rPr>
          <w:color w:val="000000" w:themeColor="text1"/>
          <w:lang w:val="el-GR"/>
        </w:rPr>
        <w:t>σελ. 54</w:t>
      </w:r>
    </w:p>
    <w:p w:rsidR="00070388" w:rsidRPr="00070388" w:rsidRDefault="00070388" w:rsidP="00070388">
      <w:pPr>
        <w:pStyle w:val="a5"/>
        <w:numPr>
          <w:ilvl w:val="0"/>
          <w:numId w:val="7"/>
        </w:numPr>
        <w:tabs>
          <w:tab w:val="left" w:pos="2055"/>
        </w:tabs>
        <w:spacing w:line="276" w:lineRule="auto"/>
        <w:ind w:right="-772"/>
        <w:jc w:val="both"/>
        <w:rPr>
          <w:color w:val="000000" w:themeColor="text1"/>
          <w:lang w:val="el-GR"/>
        </w:rPr>
      </w:pPr>
      <w:r>
        <w:rPr>
          <w:b/>
          <w:color w:val="000000" w:themeColor="text1"/>
          <w:sz w:val="28"/>
          <w:szCs w:val="28"/>
          <w:lang w:val="el-GR"/>
        </w:rPr>
        <w:t xml:space="preserve"> </w:t>
      </w:r>
      <w:r w:rsidRPr="00070388">
        <w:rPr>
          <w:color w:val="000000" w:themeColor="text1"/>
          <w:lang w:val="el-GR"/>
        </w:rPr>
        <w:t>Εικόνα 1.</w:t>
      </w:r>
      <w:r w:rsidR="002D17F4">
        <w:rPr>
          <w:color w:val="000000" w:themeColor="text1"/>
          <w:lang w:val="el-GR"/>
        </w:rPr>
        <w:t>2</w:t>
      </w:r>
      <w:r w:rsidRPr="00070388">
        <w:rPr>
          <w:color w:val="000000" w:themeColor="text1"/>
          <w:lang w:val="el-GR"/>
        </w:rPr>
        <w:t>.3 Νοσηλευτές/τριες ανά 1.000 κατοίκους (2000 και 2016)</w:t>
      </w:r>
      <w:r w:rsidR="00DA0FDE">
        <w:rPr>
          <w:color w:val="000000" w:themeColor="text1"/>
          <w:lang w:val="el-GR"/>
        </w:rPr>
        <w:t>……….</w:t>
      </w:r>
      <w:r>
        <w:rPr>
          <w:color w:val="000000" w:themeColor="text1"/>
          <w:lang w:val="el-GR"/>
        </w:rPr>
        <w:t>σελ. 55</w:t>
      </w:r>
    </w:p>
    <w:p w:rsidR="00AC5B60" w:rsidRPr="00AC5B60" w:rsidRDefault="00AC5B60" w:rsidP="00AC5B60">
      <w:pPr>
        <w:pStyle w:val="a5"/>
        <w:numPr>
          <w:ilvl w:val="0"/>
          <w:numId w:val="7"/>
        </w:numPr>
        <w:tabs>
          <w:tab w:val="left" w:pos="2055"/>
        </w:tabs>
        <w:spacing w:line="276" w:lineRule="auto"/>
        <w:ind w:right="-772"/>
        <w:jc w:val="both"/>
        <w:rPr>
          <w:color w:val="000000" w:themeColor="text1"/>
          <w:lang w:val="el-GR"/>
        </w:rPr>
      </w:pPr>
      <w:r>
        <w:rPr>
          <w:b/>
          <w:color w:val="000000" w:themeColor="text1"/>
          <w:sz w:val="28"/>
          <w:szCs w:val="28"/>
          <w:lang w:val="el-GR"/>
        </w:rPr>
        <w:t xml:space="preserve"> </w:t>
      </w:r>
      <w:r w:rsidRPr="00AC5B60">
        <w:rPr>
          <w:color w:val="000000" w:themeColor="text1"/>
          <w:lang w:val="el-GR"/>
        </w:rPr>
        <w:t>Εικόνα 1.</w:t>
      </w:r>
      <w:r w:rsidR="002D17F4">
        <w:rPr>
          <w:color w:val="000000" w:themeColor="text1"/>
          <w:lang w:val="el-GR"/>
        </w:rPr>
        <w:t>2</w:t>
      </w:r>
      <w:r w:rsidRPr="00AC5B60">
        <w:rPr>
          <w:color w:val="000000" w:themeColor="text1"/>
          <w:lang w:val="el-GR"/>
        </w:rPr>
        <w:t>.4. Γενικοί και ειδικευμένοι ιατροί στην Ευρώπη (2016)</w:t>
      </w:r>
      <w:r w:rsidR="00DA0FDE">
        <w:rPr>
          <w:color w:val="000000" w:themeColor="text1"/>
          <w:lang w:val="el-GR"/>
        </w:rPr>
        <w:t>…………..</w:t>
      </w:r>
      <w:r>
        <w:rPr>
          <w:color w:val="000000" w:themeColor="text1"/>
          <w:lang w:val="el-GR"/>
        </w:rPr>
        <w:t>σελ 56</w:t>
      </w:r>
    </w:p>
    <w:p w:rsidR="0080081D" w:rsidRPr="002D17F4" w:rsidRDefault="002D17F4" w:rsidP="0080081D">
      <w:pPr>
        <w:pStyle w:val="a5"/>
        <w:numPr>
          <w:ilvl w:val="0"/>
          <w:numId w:val="7"/>
        </w:numPr>
        <w:spacing w:line="276" w:lineRule="auto"/>
        <w:ind w:right="-772"/>
        <w:jc w:val="both"/>
        <w:rPr>
          <w:lang w:val="el-GR"/>
        </w:rPr>
      </w:pPr>
      <w:r>
        <w:rPr>
          <w:lang w:val="el-GR"/>
        </w:rPr>
        <w:t xml:space="preserve">Πίνακας 2.4. </w:t>
      </w:r>
      <w:r w:rsidRPr="002D17F4">
        <w:rPr>
          <w:color w:val="000000" w:themeColor="text1"/>
          <w:lang w:val="el-GR"/>
        </w:rPr>
        <w:t>Ανθρώπινο Δυναμικό των ΚΥ της 3</w:t>
      </w:r>
      <w:r w:rsidRPr="002D17F4">
        <w:rPr>
          <w:color w:val="000000" w:themeColor="text1"/>
          <w:vertAlign w:val="superscript"/>
          <w:lang w:val="el-GR"/>
        </w:rPr>
        <w:t>ης</w:t>
      </w:r>
      <w:r w:rsidRPr="002D17F4">
        <w:rPr>
          <w:color w:val="000000" w:themeColor="text1"/>
          <w:lang w:val="el-GR"/>
        </w:rPr>
        <w:t xml:space="preserve"> ΥΠΕ</w:t>
      </w:r>
      <w:r>
        <w:rPr>
          <w:color w:val="000000" w:themeColor="text1"/>
          <w:lang w:val="el-GR"/>
        </w:rPr>
        <w:t xml:space="preserve"> </w:t>
      </w:r>
      <w:r w:rsidR="00B62B27">
        <w:rPr>
          <w:color w:val="000000" w:themeColor="text1"/>
          <w:lang w:val="el-GR"/>
        </w:rPr>
        <w:t>……………………..</w:t>
      </w:r>
      <w:r>
        <w:rPr>
          <w:color w:val="000000" w:themeColor="text1"/>
          <w:lang w:val="el-GR"/>
        </w:rPr>
        <w:t>σελ. 57</w:t>
      </w:r>
    </w:p>
    <w:p w:rsidR="00CE76AC" w:rsidRPr="00CE76AC" w:rsidRDefault="00CE76AC" w:rsidP="00CE76AC">
      <w:pPr>
        <w:pStyle w:val="a5"/>
        <w:numPr>
          <w:ilvl w:val="0"/>
          <w:numId w:val="7"/>
        </w:numPr>
        <w:tabs>
          <w:tab w:val="left" w:pos="2430"/>
        </w:tabs>
        <w:spacing w:line="276" w:lineRule="auto"/>
        <w:ind w:right="-772"/>
        <w:jc w:val="both"/>
        <w:rPr>
          <w:color w:val="000000" w:themeColor="text1"/>
          <w:lang w:val="el-GR"/>
        </w:rPr>
      </w:pPr>
      <w:r>
        <w:rPr>
          <w:b/>
          <w:color w:val="000000" w:themeColor="text1"/>
          <w:sz w:val="28"/>
          <w:szCs w:val="28"/>
          <w:lang w:val="el-GR"/>
        </w:rPr>
        <w:t xml:space="preserve"> </w:t>
      </w:r>
      <w:r w:rsidRPr="00CE76AC">
        <w:rPr>
          <w:color w:val="000000" w:themeColor="text1"/>
          <w:lang w:val="el-GR"/>
        </w:rPr>
        <w:t>Πίνακας 2.5. Ανθρώπινο Δυναμικό των ΤΟΜΥ της 3</w:t>
      </w:r>
      <w:r w:rsidRPr="00CE76AC">
        <w:rPr>
          <w:color w:val="000000" w:themeColor="text1"/>
          <w:vertAlign w:val="superscript"/>
          <w:lang w:val="el-GR"/>
        </w:rPr>
        <w:t>ης</w:t>
      </w:r>
      <w:r w:rsidRPr="00CE76AC">
        <w:rPr>
          <w:color w:val="000000" w:themeColor="text1"/>
          <w:lang w:val="el-GR"/>
        </w:rPr>
        <w:t xml:space="preserve"> ΥΠΕ</w:t>
      </w:r>
      <w:r w:rsidR="00B62B27">
        <w:rPr>
          <w:color w:val="000000" w:themeColor="text1"/>
          <w:lang w:val="el-GR"/>
        </w:rPr>
        <w:t>…………………</w:t>
      </w:r>
      <w:r>
        <w:rPr>
          <w:color w:val="000000" w:themeColor="text1"/>
          <w:lang w:val="el-GR"/>
        </w:rPr>
        <w:t>σελ. 59</w:t>
      </w:r>
    </w:p>
    <w:p w:rsidR="004B33BA" w:rsidRPr="004B33BA" w:rsidRDefault="004B33BA" w:rsidP="004B33BA">
      <w:pPr>
        <w:pStyle w:val="a5"/>
        <w:numPr>
          <w:ilvl w:val="0"/>
          <w:numId w:val="7"/>
        </w:numPr>
        <w:tabs>
          <w:tab w:val="left" w:pos="2055"/>
        </w:tabs>
        <w:spacing w:line="276" w:lineRule="auto"/>
        <w:ind w:right="-772"/>
        <w:jc w:val="both"/>
        <w:rPr>
          <w:color w:val="000000" w:themeColor="text1"/>
          <w:lang w:val="el-GR"/>
        </w:rPr>
      </w:pPr>
      <w:r w:rsidRPr="004B33BA">
        <w:rPr>
          <w:color w:val="000000" w:themeColor="text1"/>
          <w:lang w:val="el-GR"/>
        </w:rPr>
        <w:t xml:space="preserve">Πίνακας 2.1.1. : </w:t>
      </w:r>
      <w:r>
        <w:rPr>
          <w:color w:val="000000" w:themeColor="text1"/>
          <w:lang w:val="el-GR"/>
        </w:rPr>
        <w:t>Νοσολογική κίνηση ΚΥ 3</w:t>
      </w:r>
      <w:r w:rsidRPr="004B33BA">
        <w:rPr>
          <w:color w:val="000000" w:themeColor="text1"/>
          <w:vertAlign w:val="superscript"/>
          <w:lang w:val="el-GR"/>
        </w:rPr>
        <w:t>ης</w:t>
      </w:r>
      <w:r>
        <w:rPr>
          <w:color w:val="000000" w:themeColor="text1"/>
          <w:lang w:val="el-GR"/>
        </w:rPr>
        <w:t xml:space="preserve"> ΥΠΕ 2015</w:t>
      </w:r>
      <w:r w:rsidR="00B62B27">
        <w:rPr>
          <w:color w:val="000000" w:themeColor="text1"/>
          <w:lang w:val="el-GR"/>
        </w:rPr>
        <w:t>……………………….σ</w:t>
      </w:r>
      <w:r>
        <w:rPr>
          <w:color w:val="000000" w:themeColor="text1"/>
          <w:lang w:val="el-GR"/>
        </w:rPr>
        <w:t xml:space="preserve">ελ.61           </w:t>
      </w:r>
    </w:p>
    <w:p w:rsidR="00F20826" w:rsidRPr="00F20826" w:rsidRDefault="00F20826" w:rsidP="0080081D">
      <w:pPr>
        <w:pStyle w:val="a5"/>
        <w:numPr>
          <w:ilvl w:val="0"/>
          <w:numId w:val="7"/>
        </w:numPr>
        <w:spacing w:line="276" w:lineRule="auto"/>
        <w:ind w:right="-772"/>
        <w:jc w:val="both"/>
        <w:rPr>
          <w:lang w:val="el-GR"/>
        </w:rPr>
      </w:pPr>
      <w:r>
        <w:rPr>
          <w:color w:val="000000" w:themeColor="text1"/>
          <w:lang w:val="el-GR"/>
        </w:rPr>
        <w:t>Πίνακας 2.1.2</w:t>
      </w:r>
      <w:r w:rsidRPr="004B33BA">
        <w:rPr>
          <w:color w:val="000000" w:themeColor="text1"/>
          <w:lang w:val="el-GR"/>
        </w:rPr>
        <w:t xml:space="preserve">. : </w:t>
      </w:r>
      <w:r>
        <w:rPr>
          <w:color w:val="000000" w:themeColor="text1"/>
          <w:lang w:val="el-GR"/>
        </w:rPr>
        <w:t>Νοσολογική κίνηση ΚΥ 3</w:t>
      </w:r>
      <w:r w:rsidRPr="004B33BA">
        <w:rPr>
          <w:color w:val="000000" w:themeColor="text1"/>
          <w:vertAlign w:val="superscript"/>
          <w:lang w:val="el-GR"/>
        </w:rPr>
        <w:t>ης</w:t>
      </w:r>
      <w:r>
        <w:rPr>
          <w:color w:val="000000" w:themeColor="text1"/>
          <w:lang w:val="el-GR"/>
        </w:rPr>
        <w:t xml:space="preserve"> ΥΠΕ 2016</w:t>
      </w:r>
      <w:r w:rsidR="00B62B27">
        <w:rPr>
          <w:color w:val="000000" w:themeColor="text1"/>
          <w:lang w:val="el-GR"/>
        </w:rPr>
        <w:t>……………………….</w:t>
      </w:r>
      <w:r>
        <w:rPr>
          <w:color w:val="000000" w:themeColor="text1"/>
          <w:lang w:val="el-GR"/>
        </w:rPr>
        <w:t>σελ. 63</w:t>
      </w:r>
    </w:p>
    <w:p w:rsidR="001050EB" w:rsidRPr="001050EB" w:rsidRDefault="001050EB" w:rsidP="0080081D">
      <w:pPr>
        <w:pStyle w:val="a5"/>
        <w:numPr>
          <w:ilvl w:val="0"/>
          <w:numId w:val="7"/>
        </w:numPr>
        <w:spacing w:line="276" w:lineRule="auto"/>
        <w:ind w:right="-772"/>
        <w:jc w:val="both"/>
        <w:rPr>
          <w:lang w:val="el-GR"/>
        </w:rPr>
      </w:pPr>
      <w:r>
        <w:rPr>
          <w:color w:val="000000" w:themeColor="text1"/>
          <w:lang w:val="el-GR"/>
        </w:rPr>
        <w:t>Πίνακας 2.1.3</w:t>
      </w:r>
      <w:r w:rsidRPr="004B33BA">
        <w:rPr>
          <w:color w:val="000000" w:themeColor="text1"/>
          <w:lang w:val="el-GR"/>
        </w:rPr>
        <w:t xml:space="preserve">. : </w:t>
      </w:r>
      <w:r>
        <w:rPr>
          <w:color w:val="000000" w:themeColor="text1"/>
          <w:lang w:val="el-GR"/>
        </w:rPr>
        <w:t>Νοσολογική κίνηση ΚΥ 3</w:t>
      </w:r>
      <w:r w:rsidRPr="004B33BA">
        <w:rPr>
          <w:color w:val="000000" w:themeColor="text1"/>
          <w:vertAlign w:val="superscript"/>
          <w:lang w:val="el-GR"/>
        </w:rPr>
        <w:t>ης</w:t>
      </w:r>
      <w:r>
        <w:rPr>
          <w:color w:val="000000" w:themeColor="text1"/>
          <w:lang w:val="el-GR"/>
        </w:rPr>
        <w:t xml:space="preserve"> ΥΠΕ 2017</w:t>
      </w:r>
      <w:r w:rsidR="00B62B27">
        <w:rPr>
          <w:color w:val="000000" w:themeColor="text1"/>
          <w:lang w:val="el-GR"/>
        </w:rPr>
        <w:t>……………………….</w:t>
      </w:r>
      <w:r>
        <w:rPr>
          <w:color w:val="000000" w:themeColor="text1"/>
          <w:lang w:val="el-GR"/>
        </w:rPr>
        <w:t>σελ. 65</w:t>
      </w:r>
    </w:p>
    <w:p w:rsidR="0011098E" w:rsidRPr="0011098E" w:rsidRDefault="00F20826" w:rsidP="0080081D">
      <w:pPr>
        <w:pStyle w:val="a5"/>
        <w:numPr>
          <w:ilvl w:val="0"/>
          <w:numId w:val="7"/>
        </w:numPr>
        <w:spacing w:line="276" w:lineRule="auto"/>
        <w:ind w:right="-772"/>
        <w:jc w:val="both"/>
        <w:rPr>
          <w:lang w:val="el-GR"/>
        </w:rPr>
      </w:pPr>
      <w:r>
        <w:rPr>
          <w:color w:val="000000" w:themeColor="text1"/>
          <w:lang w:val="el-GR"/>
        </w:rPr>
        <w:t xml:space="preserve"> </w:t>
      </w:r>
      <w:r w:rsidR="0011098E">
        <w:rPr>
          <w:color w:val="000000" w:themeColor="text1"/>
          <w:lang w:val="el-GR"/>
        </w:rPr>
        <w:t>Πίνακας 2.1.4</w:t>
      </w:r>
      <w:r w:rsidR="0011098E" w:rsidRPr="004B33BA">
        <w:rPr>
          <w:color w:val="000000" w:themeColor="text1"/>
          <w:lang w:val="el-GR"/>
        </w:rPr>
        <w:t xml:space="preserve">. : </w:t>
      </w:r>
      <w:r w:rsidR="0011098E">
        <w:rPr>
          <w:color w:val="000000" w:themeColor="text1"/>
          <w:lang w:val="el-GR"/>
        </w:rPr>
        <w:t>Νοσολογική κίνηση ΚΥ 3</w:t>
      </w:r>
      <w:r w:rsidR="0011098E" w:rsidRPr="004B33BA">
        <w:rPr>
          <w:color w:val="000000" w:themeColor="text1"/>
          <w:vertAlign w:val="superscript"/>
          <w:lang w:val="el-GR"/>
        </w:rPr>
        <w:t>ης</w:t>
      </w:r>
      <w:r w:rsidR="0011098E">
        <w:rPr>
          <w:color w:val="000000" w:themeColor="text1"/>
          <w:lang w:val="el-GR"/>
        </w:rPr>
        <w:t xml:space="preserve"> ΥΠΕ 2018</w:t>
      </w:r>
      <w:r w:rsidR="00B62B27">
        <w:rPr>
          <w:color w:val="000000" w:themeColor="text1"/>
          <w:lang w:val="el-GR"/>
        </w:rPr>
        <w:t>………………………</w:t>
      </w:r>
      <w:r w:rsidR="0011098E">
        <w:rPr>
          <w:color w:val="000000" w:themeColor="text1"/>
          <w:lang w:val="el-GR"/>
        </w:rPr>
        <w:t>σελ. 67</w:t>
      </w:r>
    </w:p>
    <w:p w:rsidR="00EC0573" w:rsidRPr="00EC0573" w:rsidRDefault="0011098E" w:rsidP="0080081D">
      <w:pPr>
        <w:pStyle w:val="a5"/>
        <w:numPr>
          <w:ilvl w:val="0"/>
          <w:numId w:val="7"/>
        </w:numPr>
        <w:spacing w:line="276" w:lineRule="auto"/>
        <w:ind w:right="-772"/>
        <w:jc w:val="both"/>
        <w:rPr>
          <w:lang w:val="el-GR"/>
        </w:rPr>
      </w:pPr>
      <w:r>
        <w:rPr>
          <w:color w:val="000000" w:themeColor="text1"/>
          <w:lang w:val="el-GR"/>
        </w:rPr>
        <w:t xml:space="preserve"> </w:t>
      </w:r>
      <w:r w:rsidR="00EC0573">
        <w:rPr>
          <w:color w:val="000000" w:themeColor="text1"/>
          <w:lang w:val="el-GR"/>
        </w:rPr>
        <w:t>Πίνακας 2.1.5</w:t>
      </w:r>
      <w:r w:rsidR="00EC0573" w:rsidRPr="004B33BA">
        <w:rPr>
          <w:color w:val="000000" w:themeColor="text1"/>
          <w:lang w:val="el-GR"/>
        </w:rPr>
        <w:t xml:space="preserve">. : </w:t>
      </w:r>
      <w:r w:rsidR="00EC0573">
        <w:rPr>
          <w:color w:val="000000" w:themeColor="text1"/>
          <w:lang w:val="el-GR"/>
        </w:rPr>
        <w:t>Νοσολογική κίνηση ΚΥ 3</w:t>
      </w:r>
      <w:r w:rsidR="00EC0573" w:rsidRPr="004B33BA">
        <w:rPr>
          <w:color w:val="000000" w:themeColor="text1"/>
          <w:vertAlign w:val="superscript"/>
          <w:lang w:val="el-GR"/>
        </w:rPr>
        <w:t>ης</w:t>
      </w:r>
      <w:r w:rsidR="00EC0573">
        <w:rPr>
          <w:color w:val="000000" w:themeColor="text1"/>
          <w:lang w:val="el-GR"/>
        </w:rPr>
        <w:t xml:space="preserve"> ΥΠΕ 2019</w:t>
      </w:r>
      <w:r w:rsidR="00B62B27">
        <w:rPr>
          <w:color w:val="000000" w:themeColor="text1"/>
          <w:lang w:val="el-GR"/>
        </w:rPr>
        <w:t xml:space="preserve">……………………… </w:t>
      </w:r>
      <w:r w:rsidR="00EC0573">
        <w:rPr>
          <w:color w:val="000000" w:themeColor="text1"/>
          <w:lang w:val="el-GR"/>
        </w:rPr>
        <w:t>σελ.69</w:t>
      </w:r>
    </w:p>
    <w:p w:rsidR="003460F0" w:rsidRPr="003460F0" w:rsidRDefault="00EC0573" w:rsidP="0080081D">
      <w:pPr>
        <w:pStyle w:val="a5"/>
        <w:numPr>
          <w:ilvl w:val="0"/>
          <w:numId w:val="7"/>
        </w:numPr>
        <w:spacing w:line="276" w:lineRule="auto"/>
        <w:ind w:right="-772"/>
        <w:jc w:val="both"/>
        <w:rPr>
          <w:lang w:val="el-GR"/>
        </w:rPr>
      </w:pPr>
      <w:r>
        <w:rPr>
          <w:color w:val="000000" w:themeColor="text1"/>
          <w:lang w:val="el-GR"/>
        </w:rPr>
        <w:t xml:space="preserve"> </w:t>
      </w:r>
      <w:r w:rsidR="003460F0">
        <w:rPr>
          <w:color w:val="000000" w:themeColor="text1"/>
          <w:lang w:val="el-GR"/>
        </w:rPr>
        <w:t>Γράφημα 2.1.1,:</w:t>
      </w:r>
      <w:r w:rsidR="003460F0" w:rsidRPr="003460F0">
        <w:rPr>
          <w:color w:val="000000" w:themeColor="text1"/>
          <w:lang w:val="el-GR"/>
        </w:rPr>
        <w:t xml:space="preserve"> </w:t>
      </w:r>
      <w:r w:rsidR="003460F0">
        <w:rPr>
          <w:color w:val="000000" w:themeColor="text1"/>
          <w:lang w:val="el-GR"/>
        </w:rPr>
        <w:t>Νοσολογική κίνηση ΚΥ 3</w:t>
      </w:r>
      <w:r w:rsidR="003460F0" w:rsidRPr="004B33BA">
        <w:rPr>
          <w:color w:val="000000" w:themeColor="text1"/>
          <w:vertAlign w:val="superscript"/>
          <w:lang w:val="el-GR"/>
        </w:rPr>
        <w:t>ης</w:t>
      </w:r>
      <w:r w:rsidR="003460F0">
        <w:rPr>
          <w:color w:val="000000" w:themeColor="text1"/>
          <w:lang w:val="el-GR"/>
        </w:rPr>
        <w:t xml:space="preserve"> ΥΠΕ 2015 – 2019</w:t>
      </w:r>
      <w:r w:rsidR="00B62B27">
        <w:rPr>
          <w:color w:val="000000" w:themeColor="text1"/>
          <w:lang w:val="el-GR"/>
        </w:rPr>
        <w:t>………………</w:t>
      </w:r>
      <w:r w:rsidR="003460F0">
        <w:rPr>
          <w:color w:val="000000" w:themeColor="text1"/>
          <w:lang w:val="el-GR"/>
        </w:rPr>
        <w:t>σελ. 69</w:t>
      </w:r>
    </w:p>
    <w:p w:rsidR="00AD6F41" w:rsidRPr="00AD6F41" w:rsidRDefault="003460F0" w:rsidP="00AD6F41">
      <w:pPr>
        <w:pStyle w:val="a5"/>
        <w:numPr>
          <w:ilvl w:val="0"/>
          <w:numId w:val="7"/>
        </w:numPr>
        <w:spacing w:line="276" w:lineRule="auto"/>
        <w:ind w:right="-1"/>
        <w:jc w:val="both"/>
        <w:rPr>
          <w:lang w:val="el-GR"/>
        </w:rPr>
      </w:pPr>
      <w:r>
        <w:rPr>
          <w:color w:val="000000" w:themeColor="text1"/>
          <w:lang w:val="el-GR"/>
        </w:rPr>
        <w:t xml:space="preserve"> </w:t>
      </w:r>
      <w:r w:rsidR="00AD6F41">
        <w:rPr>
          <w:color w:val="000000" w:themeColor="text1"/>
          <w:lang w:val="el-GR"/>
        </w:rPr>
        <w:t>Γράφημα 2.1.2.: Συγκριτική Νοσολογική κίνηση ΚΥ 3</w:t>
      </w:r>
      <w:r w:rsidR="00AD6F41" w:rsidRPr="00AD6F41">
        <w:rPr>
          <w:color w:val="000000" w:themeColor="text1"/>
          <w:vertAlign w:val="superscript"/>
          <w:lang w:val="el-GR"/>
        </w:rPr>
        <w:t>ης</w:t>
      </w:r>
      <w:r w:rsidR="00AD6F41">
        <w:rPr>
          <w:color w:val="000000" w:themeColor="text1"/>
          <w:lang w:val="el-GR"/>
        </w:rPr>
        <w:t xml:space="preserve"> ΥΠΕ Δυτικής – Κεντρικής Μακεδονίας 2015 – 2019</w:t>
      </w:r>
      <w:r w:rsidR="00B62B27">
        <w:rPr>
          <w:color w:val="000000" w:themeColor="text1"/>
          <w:lang w:val="el-GR"/>
        </w:rPr>
        <w:t>………………………………………………………...</w:t>
      </w:r>
      <w:r w:rsidR="00AD6F41">
        <w:rPr>
          <w:color w:val="000000" w:themeColor="text1"/>
          <w:lang w:val="el-GR"/>
        </w:rPr>
        <w:t>σελ. 70</w:t>
      </w:r>
    </w:p>
    <w:p w:rsidR="00CA7175" w:rsidRDefault="00CA7175" w:rsidP="00CA7175">
      <w:pPr>
        <w:pStyle w:val="a5"/>
        <w:numPr>
          <w:ilvl w:val="0"/>
          <w:numId w:val="7"/>
        </w:numPr>
        <w:tabs>
          <w:tab w:val="left" w:pos="2430"/>
        </w:tabs>
        <w:spacing w:line="276" w:lineRule="auto"/>
        <w:ind w:right="-772"/>
        <w:jc w:val="both"/>
        <w:rPr>
          <w:color w:val="000000" w:themeColor="text1"/>
          <w:lang w:val="el-GR"/>
        </w:rPr>
      </w:pPr>
      <w:r w:rsidRPr="00CA7175">
        <w:rPr>
          <w:color w:val="000000" w:themeColor="text1"/>
          <w:lang w:val="el-GR"/>
        </w:rPr>
        <w:t>Πίνακας 2.2.1.: Δαπάνες μισθοδοσίας Μονάδων Υγείας (πρώην ΙΚΑ) 2015</w:t>
      </w:r>
      <w:r w:rsidR="004B408E">
        <w:rPr>
          <w:color w:val="000000" w:themeColor="text1"/>
          <w:lang w:val="el-GR"/>
        </w:rPr>
        <w:t>…...</w:t>
      </w:r>
      <w:r>
        <w:rPr>
          <w:color w:val="000000" w:themeColor="text1"/>
          <w:lang w:val="el-GR"/>
        </w:rPr>
        <w:t>σελ. 72</w:t>
      </w:r>
    </w:p>
    <w:p w:rsidR="00606E7E" w:rsidRPr="00606E7E" w:rsidRDefault="00606E7E" w:rsidP="00606E7E">
      <w:pPr>
        <w:pStyle w:val="a5"/>
        <w:numPr>
          <w:ilvl w:val="0"/>
          <w:numId w:val="7"/>
        </w:numPr>
        <w:tabs>
          <w:tab w:val="left" w:pos="2430"/>
        </w:tabs>
        <w:spacing w:line="276" w:lineRule="auto"/>
        <w:ind w:right="-772"/>
        <w:jc w:val="both"/>
        <w:rPr>
          <w:color w:val="000000" w:themeColor="text1"/>
          <w:lang w:val="el-GR"/>
        </w:rPr>
      </w:pPr>
      <w:r w:rsidRPr="00606E7E">
        <w:rPr>
          <w:color w:val="000000" w:themeColor="text1"/>
          <w:lang w:val="el-GR"/>
        </w:rPr>
        <w:t>Πίνακας 2.2.2. : Δαπάνες μισθοδοσίας Κέντρων Υγείας 2015</w:t>
      </w:r>
      <w:r w:rsidR="004B408E">
        <w:rPr>
          <w:color w:val="000000" w:themeColor="text1"/>
          <w:lang w:val="el-GR"/>
        </w:rPr>
        <w:t>………………….</w:t>
      </w:r>
      <w:r>
        <w:rPr>
          <w:color w:val="000000" w:themeColor="text1"/>
          <w:lang w:val="el-GR"/>
        </w:rPr>
        <w:t xml:space="preserve">σελ. 73   </w:t>
      </w:r>
    </w:p>
    <w:p w:rsidR="0008110C" w:rsidRDefault="0008110C" w:rsidP="0008110C">
      <w:pPr>
        <w:pStyle w:val="a5"/>
        <w:numPr>
          <w:ilvl w:val="0"/>
          <w:numId w:val="7"/>
        </w:numPr>
        <w:tabs>
          <w:tab w:val="left" w:pos="2430"/>
        </w:tabs>
        <w:spacing w:line="276" w:lineRule="auto"/>
        <w:ind w:right="-772"/>
        <w:jc w:val="both"/>
        <w:rPr>
          <w:color w:val="000000" w:themeColor="text1"/>
          <w:lang w:val="el-GR"/>
        </w:rPr>
      </w:pPr>
      <w:r w:rsidRPr="00CA7175">
        <w:rPr>
          <w:color w:val="000000" w:themeColor="text1"/>
          <w:lang w:val="el-GR"/>
        </w:rPr>
        <w:t>Πίνακας 2.2.</w:t>
      </w:r>
      <w:r>
        <w:rPr>
          <w:color w:val="000000" w:themeColor="text1"/>
          <w:lang w:val="el-GR"/>
        </w:rPr>
        <w:t>3</w:t>
      </w:r>
      <w:r w:rsidRPr="00CA7175">
        <w:rPr>
          <w:color w:val="000000" w:themeColor="text1"/>
          <w:lang w:val="el-GR"/>
        </w:rPr>
        <w:t>.: Δαπάνες μισθοδοσίας</w:t>
      </w:r>
      <w:r>
        <w:rPr>
          <w:color w:val="000000" w:themeColor="text1"/>
          <w:lang w:val="el-GR"/>
        </w:rPr>
        <w:t xml:space="preserve"> Μονάδων Υγείας (πρώην ΙΚΑ) 2016</w:t>
      </w:r>
      <w:r w:rsidR="004B408E">
        <w:rPr>
          <w:color w:val="000000" w:themeColor="text1"/>
          <w:lang w:val="el-GR"/>
        </w:rPr>
        <w:t>…..</w:t>
      </w:r>
      <w:r>
        <w:rPr>
          <w:color w:val="000000" w:themeColor="text1"/>
          <w:lang w:val="el-GR"/>
        </w:rPr>
        <w:t>σελ. 73</w:t>
      </w:r>
    </w:p>
    <w:p w:rsidR="00786C08" w:rsidRPr="00606E7E" w:rsidRDefault="00786C08" w:rsidP="00786C08">
      <w:pPr>
        <w:pStyle w:val="a5"/>
        <w:numPr>
          <w:ilvl w:val="0"/>
          <w:numId w:val="7"/>
        </w:numPr>
        <w:tabs>
          <w:tab w:val="left" w:pos="2430"/>
        </w:tabs>
        <w:spacing w:line="276" w:lineRule="auto"/>
        <w:ind w:right="-772"/>
        <w:jc w:val="both"/>
        <w:rPr>
          <w:color w:val="000000" w:themeColor="text1"/>
          <w:lang w:val="el-GR"/>
        </w:rPr>
      </w:pPr>
      <w:r w:rsidRPr="00606E7E">
        <w:rPr>
          <w:color w:val="000000" w:themeColor="text1"/>
          <w:lang w:val="el-GR"/>
        </w:rPr>
        <w:t>Πίνακας 2.2.</w:t>
      </w:r>
      <w:r>
        <w:rPr>
          <w:color w:val="000000" w:themeColor="text1"/>
          <w:lang w:val="el-GR"/>
        </w:rPr>
        <w:t>4</w:t>
      </w:r>
      <w:r w:rsidRPr="00606E7E">
        <w:rPr>
          <w:color w:val="000000" w:themeColor="text1"/>
          <w:lang w:val="el-GR"/>
        </w:rPr>
        <w:t>. : Δαπάνες μισθοδοσίας Κέντρων</w:t>
      </w:r>
      <w:r>
        <w:rPr>
          <w:color w:val="000000" w:themeColor="text1"/>
          <w:lang w:val="el-GR"/>
        </w:rPr>
        <w:t xml:space="preserve"> Υγείας 2016</w:t>
      </w:r>
      <w:r w:rsidR="004B408E">
        <w:rPr>
          <w:color w:val="000000" w:themeColor="text1"/>
          <w:lang w:val="el-GR"/>
        </w:rPr>
        <w:t>…………………..</w:t>
      </w:r>
      <w:r>
        <w:rPr>
          <w:color w:val="000000" w:themeColor="text1"/>
          <w:lang w:val="el-GR"/>
        </w:rPr>
        <w:t xml:space="preserve">σελ. 74   </w:t>
      </w:r>
    </w:p>
    <w:p w:rsidR="00697D26" w:rsidRDefault="00697D26" w:rsidP="00CA7175">
      <w:pPr>
        <w:pStyle w:val="a5"/>
        <w:numPr>
          <w:ilvl w:val="0"/>
          <w:numId w:val="7"/>
        </w:numPr>
        <w:tabs>
          <w:tab w:val="left" w:pos="2430"/>
        </w:tabs>
        <w:spacing w:line="276" w:lineRule="auto"/>
        <w:ind w:right="-772"/>
        <w:jc w:val="both"/>
        <w:rPr>
          <w:color w:val="000000" w:themeColor="text1"/>
          <w:lang w:val="el-GR"/>
        </w:rPr>
      </w:pPr>
      <w:r w:rsidRPr="00CA7175">
        <w:rPr>
          <w:color w:val="000000" w:themeColor="text1"/>
          <w:lang w:val="el-GR"/>
        </w:rPr>
        <w:t>Πίνακας 2.2.</w:t>
      </w:r>
      <w:r>
        <w:rPr>
          <w:color w:val="000000" w:themeColor="text1"/>
          <w:lang w:val="el-GR"/>
        </w:rPr>
        <w:t>5</w:t>
      </w:r>
      <w:r w:rsidRPr="00CA7175">
        <w:rPr>
          <w:color w:val="000000" w:themeColor="text1"/>
          <w:lang w:val="el-GR"/>
        </w:rPr>
        <w:t>.: Δαπάνες μισθοδοσίας</w:t>
      </w:r>
      <w:r>
        <w:rPr>
          <w:color w:val="000000" w:themeColor="text1"/>
          <w:lang w:val="el-GR"/>
        </w:rPr>
        <w:t xml:space="preserve"> Μονάδων Υγείας (πρώην ΙΚΑ) 2017</w:t>
      </w:r>
      <w:r w:rsidR="004B408E">
        <w:rPr>
          <w:color w:val="000000" w:themeColor="text1"/>
          <w:lang w:val="el-GR"/>
        </w:rPr>
        <w:t>…...</w:t>
      </w:r>
      <w:r>
        <w:rPr>
          <w:color w:val="000000" w:themeColor="text1"/>
          <w:lang w:val="el-GR"/>
        </w:rPr>
        <w:t>σελ. 74</w:t>
      </w:r>
    </w:p>
    <w:p w:rsidR="003046BD" w:rsidRPr="003046BD" w:rsidRDefault="003046BD" w:rsidP="003046BD">
      <w:pPr>
        <w:pStyle w:val="a5"/>
        <w:numPr>
          <w:ilvl w:val="0"/>
          <w:numId w:val="7"/>
        </w:numPr>
        <w:tabs>
          <w:tab w:val="left" w:pos="2430"/>
        </w:tabs>
        <w:spacing w:line="276" w:lineRule="auto"/>
        <w:ind w:right="-772"/>
        <w:jc w:val="both"/>
        <w:rPr>
          <w:color w:val="000000" w:themeColor="text1"/>
          <w:lang w:val="el-GR"/>
        </w:rPr>
      </w:pPr>
      <w:r w:rsidRPr="003046BD">
        <w:rPr>
          <w:color w:val="000000" w:themeColor="text1"/>
          <w:lang w:val="el-GR"/>
        </w:rPr>
        <w:t>Πίνακας 2.2.6: Δαπάνες μισθοδοσίας Κέντρων Υγείας 2017</w:t>
      </w:r>
      <w:r w:rsidR="004B408E">
        <w:rPr>
          <w:color w:val="000000" w:themeColor="text1"/>
          <w:lang w:val="el-GR"/>
        </w:rPr>
        <w:t>……………………</w:t>
      </w:r>
      <w:r>
        <w:rPr>
          <w:color w:val="000000" w:themeColor="text1"/>
          <w:lang w:val="el-GR"/>
        </w:rPr>
        <w:t xml:space="preserve">σελ. 75  </w:t>
      </w:r>
    </w:p>
    <w:p w:rsidR="00BF26B0" w:rsidRPr="00BF26B0" w:rsidRDefault="00BF26B0" w:rsidP="00BF26B0">
      <w:pPr>
        <w:pStyle w:val="a5"/>
        <w:numPr>
          <w:ilvl w:val="0"/>
          <w:numId w:val="7"/>
        </w:numPr>
        <w:tabs>
          <w:tab w:val="left" w:pos="2430"/>
        </w:tabs>
        <w:spacing w:line="276" w:lineRule="auto"/>
        <w:ind w:right="-772"/>
        <w:jc w:val="both"/>
        <w:rPr>
          <w:color w:val="000000" w:themeColor="text1"/>
          <w:lang w:val="el-GR"/>
        </w:rPr>
      </w:pPr>
      <w:r w:rsidRPr="00BF26B0">
        <w:rPr>
          <w:color w:val="000000" w:themeColor="text1"/>
          <w:lang w:val="el-GR"/>
        </w:rPr>
        <w:t>Πίνακας 2.2.7.: Δαπάνες μισθοδοσίας Κέντρων Υγείας 2018 ( ενοποιημένα)</w:t>
      </w:r>
      <w:r w:rsidR="004B408E">
        <w:rPr>
          <w:color w:val="000000" w:themeColor="text1"/>
          <w:lang w:val="el-GR"/>
        </w:rPr>
        <w:t xml:space="preserve">… </w:t>
      </w:r>
      <w:r>
        <w:rPr>
          <w:color w:val="000000" w:themeColor="text1"/>
          <w:lang w:val="el-GR"/>
        </w:rPr>
        <w:t>σελ.76</w:t>
      </w:r>
    </w:p>
    <w:p w:rsidR="00C36A34" w:rsidRPr="00BF26B0" w:rsidRDefault="00C36A34" w:rsidP="00C36A34">
      <w:pPr>
        <w:pStyle w:val="a5"/>
        <w:numPr>
          <w:ilvl w:val="0"/>
          <w:numId w:val="7"/>
        </w:numPr>
        <w:tabs>
          <w:tab w:val="left" w:pos="2430"/>
        </w:tabs>
        <w:spacing w:line="276" w:lineRule="auto"/>
        <w:ind w:right="-772"/>
        <w:jc w:val="both"/>
        <w:rPr>
          <w:color w:val="000000" w:themeColor="text1"/>
          <w:lang w:val="el-GR"/>
        </w:rPr>
      </w:pPr>
      <w:r w:rsidRPr="00BF26B0">
        <w:rPr>
          <w:color w:val="000000" w:themeColor="text1"/>
          <w:lang w:val="el-GR"/>
        </w:rPr>
        <w:t>Πίνακας 2.2.</w:t>
      </w:r>
      <w:r>
        <w:rPr>
          <w:color w:val="000000" w:themeColor="text1"/>
          <w:lang w:val="el-GR"/>
        </w:rPr>
        <w:t>8</w:t>
      </w:r>
      <w:r w:rsidRPr="00BF26B0">
        <w:rPr>
          <w:color w:val="000000" w:themeColor="text1"/>
          <w:lang w:val="el-GR"/>
        </w:rPr>
        <w:t xml:space="preserve">.: Δαπάνες μισθοδοσίας </w:t>
      </w:r>
      <w:r>
        <w:rPr>
          <w:color w:val="000000" w:themeColor="text1"/>
          <w:lang w:val="el-GR"/>
        </w:rPr>
        <w:t>Κέντρων Υγείας 2019</w:t>
      </w:r>
      <w:r w:rsidRPr="00BF26B0">
        <w:rPr>
          <w:color w:val="000000" w:themeColor="text1"/>
          <w:lang w:val="el-GR"/>
        </w:rPr>
        <w:t xml:space="preserve"> ( ενοποιημένα)</w:t>
      </w:r>
      <w:r w:rsidR="004B408E">
        <w:rPr>
          <w:color w:val="000000" w:themeColor="text1"/>
          <w:lang w:val="el-GR"/>
        </w:rPr>
        <w:t>……</w:t>
      </w:r>
      <w:r>
        <w:rPr>
          <w:color w:val="000000" w:themeColor="text1"/>
          <w:lang w:val="el-GR"/>
        </w:rPr>
        <w:t>σελ.77</w:t>
      </w:r>
    </w:p>
    <w:p w:rsidR="00F82971" w:rsidRDefault="00F82971" w:rsidP="00CA7175">
      <w:pPr>
        <w:pStyle w:val="a5"/>
        <w:numPr>
          <w:ilvl w:val="0"/>
          <w:numId w:val="7"/>
        </w:numPr>
        <w:tabs>
          <w:tab w:val="left" w:pos="2430"/>
        </w:tabs>
        <w:spacing w:line="276" w:lineRule="auto"/>
        <w:ind w:right="-772"/>
        <w:jc w:val="both"/>
        <w:rPr>
          <w:color w:val="000000" w:themeColor="text1"/>
          <w:lang w:val="el-GR"/>
        </w:rPr>
      </w:pPr>
      <w:r>
        <w:rPr>
          <w:color w:val="000000" w:themeColor="text1"/>
          <w:lang w:val="el-GR"/>
        </w:rPr>
        <w:t xml:space="preserve">Γράφημα 2.2.1.: </w:t>
      </w:r>
      <w:r w:rsidRPr="00F82971">
        <w:rPr>
          <w:color w:val="000000" w:themeColor="text1"/>
          <w:lang w:val="el-GR"/>
        </w:rPr>
        <w:t xml:space="preserve">Δαπάνες Μισθοδοσίας Κέντρων Υγείας 2015 </w:t>
      </w:r>
      <w:r w:rsidR="004B408E">
        <w:rPr>
          <w:color w:val="000000" w:themeColor="text1"/>
          <w:lang w:val="el-GR"/>
        </w:rPr>
        <w:t>–</w:t>
      </w:r>
      <w:r w:rsidRPr="00F82971">
        <w:rPr>
          <w:color w:val="000000" w:themeColor="text1"/>
          <w:lang w:val="el-GR"/>
        </w:rPr>
        <w:t xml:space="preserve"> 2019</w:t>
      </w:r>
      <w:r w:rsidR="004B408E">
        <w:rPr>
          <w:color w:val="000000" w:themeColor="text1"/>
          <w:lang w:val="el-GR"/>
        </w:rPr>
        <w:t>………….</w:t>
      </w:r>
      <w:r>
        <w:rPr>
          <w:color w:val="000000" w:themeColor="text1"/>
          <w:lang w:val="el-GR"/>
        </w:rPr>
        <w:t>σελ. 78</w:t>
      </w:r>
    </w:p>
    <w:p w:rsidR="00E314F4" w:rsidRDefault="00697D26" w:rsidP="00E314F4">
      <w:pPr>
        <w:pStyle w:val="a5"/>
        <w:numPr>
          <w:ilvl w:val="0"/>
          <w:numId w:val="7"/>
        </w:numPr>
        <w:tabs>
          <w:tab w:val="left" w:pos="2430"/>
        </w:tabs>
        <w:spacing w:line="276" w:lineRule="auto"/>
        <w:ind w:right="-1"/>
        <w:jc w:val="both"/>
        <w:rPr>
          <w:color w:val="000000" w:themeColor="text1"/>
          <w:lang w:val="el-GR"/>
        </w:rPr>
      </w:pPr>
      <w:r>
        <w:rPr>
          <w:color w:val="000000" w:themeColor="text1"/>
          <w:lang w:val="el-GR"/>
        </w:rPr>
        <w:t xml:space="preserve"> </w:t>
      </w:r>
      <w:r w:rsidR="00E314F4">
        <w:rPr>
          <w:color w:val="000000" w:themeColor="text1"/>
          <w:lang w:val="el-GR"/>
        </w:rPr>
        <w:t>Γράφημα 2.3.1.: Γράφημα Αγορών- Πληρωμών Παροχής υπηρεσιών ΚΥ 3</w:t>
      </w:r>
      <w:r w:rsidR="00E314F4" w:rsidRPr="00E314F4">
        <w:rPr>
          <w:color w:val="000000" w:themeColor="text1"/>
          <w:vertAlign w:val="superscript"/>
          <w:lang w:val="el-GR"/>
        </w:rPr>
        <w:t>ης</w:t>
      </w:r>
      <w:r w:rsidR="00E314F4">
        <w:rPr>
          <w:color w:val="000000" w:themeColor="text1"/>
          <w:lang w:val="el-GR"/>
        </w:rPr>
        <w:t xml:space="preserve"> ΥΠΕ 2015 – 2019</w:t>
      </w:r>
      <w:r w:rsidR="004B408E">
        <w:rPr>
          <w:color w:val="000000" w:themeColor="text1"/>
          <w:lang w:val="el-GR"/>
        </w:rPr>
        <w:t>………………………………………………………………………………</w:t>
      </w:r>
      <w:r w:rsidR="00E314F4">
        <w:rPr>
          <w:color w:val="000000" w:themeColor="text1"/>
          <w:lang w:val="el-GR"/>
        </w:rPr>
        <w:t>σελ. 79</w:t>
      </w:r>
    </w:p>
    <w:p w:rsidR="00262D90" w:rsidRDefault="006E2E2C" w:rsidP="00E314F4">
      <w:pPr>
        <w:pStyle w:val="a5"/>
        <w:numPr>
          <w:ilvl w:val="0"/>
          <w:numId w:val="7"/>
        </w:numPr>
        <w:tabs>
          <w:tab w:val="left" w:pos="2430"/>
        </w:tabs>
        <w:spacing w:line="276" w:lineRule="auto"/>
        <w:ind w:right="-1"/>
        <w:jc w:val="both"/>
        <w:rPr>
          <w:color w:val="000000" w:themeColor="text1"/>
          <w:lang w:val="el-GR"/>
        </w:rPr>
      </w:pPr>
      <w:r>
        <w:rPr>
          <w:color w:val="000000" w:themeColor="text1"/>
          <w:lang w:val="el-GR"/>
        </w:rPr>
        <w:lastRenderedPageBreak/>
        <w:t>Πίνακ</w:t>
      </w:r>
      <w:r w:rsidR="00262D90">
        <w:rPr>
          <w:color w:val="000000" w:themeColor="text1"/>
          <w:lang w:val="el-GR"/>
        </w:rPr>
        <w:t>ε</w:t>
      </w:r>
      <w:r>
        <w:rPr>
          <w:color w:val="000000" w:themeColor="text1"/>
          <w:lang w:val="el-GR"/>
        </w:rPr>
        <w:t xml:space="preserve">ς </w:t>
      </w:r>
      <w:r w:rsidR="00262D90">
        <w:rPr>
          <w:color w:val="000000" w:themeColor="text1"/>
          <w:lang w:val="el-GR"/>
        </w:rPr>
        <w:t>2.3.1. &amp; 2.3.2.: Αγορές &amp; πληρωμές παροχής υπηρεσιών ΚΥ 3</w:t>
      </w:r>
      <w:r w:rsidR="00262D90" w:rsidRPr="00262D90">
        <w:rPr>
          <w:color w:val="000000" w:themeColor="text1"/>
          <w:vertAlign w:val="superscript"/>
          <w:lang w:val="el-GR"/>
        </w:rPr>
        <w:t>ης</w:t>
      </w:r>
      <w:r w:rsidR="00262D90">
        <w:rPr>
          <w:color w:val="000000" w:themeColor="text1"/>
          <w:lang w:val="el-GR"/>
        </w:rPr>
        <w:t xml:space="preserve"> ΥΠΕ 2015 – 2019</w:t>
      </w:r>
      <w:r w:rsidR="00AC1243">
        <w:rPr>
          <w:color w:val="000000" w:themeColor="text1"/>
          <w:lang w:val="el-GR"/>
        </w:rPr>
        <w:t>…………………………………………………………………………………</w:t>
      </w:r>
      <w:r w:rsidR="00262D90">
        <w:rPr>
          <w:color w:val="000000" w:themeColor="text1"/>
          <w:lang w:val="el-GR"/>
        </w:rPr>
        <w:t xml:space="preserve">σελ. 79  </w:t>
      </w:r>
    </w:p>
    <w:p w:rsidR="00FB6A88" w:rsidRPr="00FB6A88" w:rsidRDefault="00FB6A88" w:rsidP="00FB6A88">
      <w:pPr>
        <w:pStyle w:val="a5"/>
        <w:numPr>
          <w:ilvl w:val="0"/>
          <w:numId w:val="7"/>
        </w:numPr>
        <w:tabs>
          <w:tab w:val="left" w:pos="2430"/>
        </w:tabs>
        <w:spacing w:line="276" w:lineRule="auto"/>
        <w:ind w:right="-284"/>
        <w:jc w:val="both"/>
        <w:rPr>
          <w:color w:val="000000" w:themeColor="text1"/>
          <w:lang w:val="el-GR"/>
        </w:rPr>
      </w:pPr>
      <w:r w:rsidRPr="00FB6A88">
        <w:rPr>
          <w:color w:val="000000" w:themeColor="text1"/>
          <w:lang w:val="el-GR"/>
        </w:rPr>
        <w:t>Γράφημα 2.3.2: Αγορές – πληρωμές αναλώσιμου υλικού ΚΥ 3</w:t>
      </w:r>
      <w:r w:rsidRPr="00FB6A88">
        <w:rPr>
          <w:color w:val="000000" w:themeColor="text1"/>
          <w:vertAlign w:val="superscript"/>
          <w:lang w:val="el-GR"/>
        </w:rPr>
        <w:t>ης</w:t>
      </w:r>
      <w:r w:rsidRPr="00FB6A88">
        <w:rPr>
          <w:color w:val="000000" w:themeColor="text1"/>
          <w:lang w:val="el-GR"/>
        </w:rPr>
        <w:t xml:space="preserve"> ΥΠΕ 2015 </w:t>
      </w:r>
      <w:r>
        <w:rPr>
          <w:color w:val="000000" w:themeColor="text1"/>
          <w:lang w:val="el-GR"/>
        </w:rPr>
        <w:t>–</w:t>
      </w:r>
      <w:r w:rsidRPr="00FB6A88">
        <w:rPr>
          <w:color w:val="000000" w:themeColor="text1"/>
          <w:lang w:val="el-GR"/>
        </w:rPr>
        <w:t xml:space="preserve"> 2019</w:t>
      </w:r>
      <w:r w:rsidR="00AC1243">
        <w:rPr>
          <w:color w:val="000000" w:themeColor="text1"/>
          <w:lang w:val="el-GR"/>
        </w:rPr>
        <w:t>..</w:t>
      </w:r>
      <w:r>
        <w:rPr>
          <w:color w:val="000000" w:themeColor="text1"/>
          <w:lang w:val="el-GR"/>
        </w:rPr>
        <w:t>σελ. 80</w:t>
      </w:r>
    </w:p>
    <w:p w:rsidR="00210818" w:rsidRDefault="00210818" w:rsidP="00E314F4">
      <w:pPr>
        <w:pStyle w:val="a5"/>
        <w:numPr>
          <w:ilvl w:val="0"/>
          <w:numId w:val="7"/>
        </w:numPr>
        <w:tabs>
          <w:tab w:val="left" w:pos="2430"/>
        </w:tabs>
        <w:spacing w:line="276" w:lineRule="auto"/>
        <w:ind w:right="-1"/>
        <w:jc w:val="both"/>
        <w:rPr>
          <w:color w:val="000000" w:themeColor="text1"/>
          <w:lang w:val="el-GR"/>
        </w:rPr>
      </w:pPr>
      <w:r>
        <w:rPr>
          <w:color w:val="000000" w:themeColor="text1"/>
          <w:lang w:val="el-GR"/>
        </w:rPr>
        <w:t>Πίνακες 2.3.3 &amp; 2.3.4.: Αγορές &amp; πληρωμές αναλώσιμου υλικού ΚΥ 3</w:t>
      </w:r>
      <w:r w:rsidRPr="00210818">
        <w:rPr>
          <w:color w:val="000000" w:themeColor="text1"/>
          <w:vertAlign w:val="superscript"/>
          <w:lang w:val="el-GR"/>
        </w:rPr>
        <w:t>ης</w:t>
      </w:r>
      <w:r>
        <w:rPr>
          <w:color w:val="000000" w:themeColor="text1"/>
          <w:lang w:val="el-GR"/>
        </w:rPr>
        <w:t xml:space="preserve"> ΥΠΕ 2015-2019</w:t>
      </w:r>
      <w:r w:rsidR="00AC1243">
        <w:rPr>
          <w:color w:val="000000" w:themeColor="text1"/>
          <w:lang w:val="el-GR"/>
        </w:rPr>
        <w:t>…………………………………………………………………………………</w:t>
      </w:r>
      <w:r>
        <w:rPr>
          <w:color w:val="000000" w:themeColor="text1"/>
          <w:lang w:val="el-GR"/>
        </w:rPr>
        <w:t>σελ. 80</w:t>
      </w:r>
    </w:p>
    <w:p w:rsidR="001D4BEF" w:rsidRPr="001852E4" w:rsidRDefault="001D4BEF" w:rsidP="001D4BEF">
      <w:pPr>
        <w:pStyle w:val="a5"/>
        <w:numPr>
          <w:ilvl w:val="0"/>
          <w:numId w:val="7"/>
        </w:numPr>
        <w:tabs>
          <w:tab w:val="left" w:pos="2430"/>
        </w:tabs>
        <w:spacing w:line="276" w:lineRule="auto"/>
        <w:ind w:right="-284"/>
        <w:jc w:val="both"/>
        <w:rPr>
          <w:color w:val="000000" w:themeColor="text1"/>
          <w:lang w:val="el-GR"/>
        </w:rPr>
      </w:pPr>
      <w:r w:rsidRPr="001852E4">
        <w:rPr>
          <w:color w:val="000000" w:themeColor="text1"/>
          <w:lang w:val="el-GR"/>
        </w:rPr>
        <w:t>Γράφημα 2.3.3: Αγορές – πληρωμές υγειονομικού υλικού ΚΥ 3</w:t>
      </w:r>
      <w:r w:rsidRPr="001852E4">
        <w:rPr>
          <w:color w:val="000000" w:themeColor="text1"/>
          <w:vertAlign w:val="superscript"/>
          <w:lang w:val="el-GR"/>
        </w:rPr>
        <w:t>ης</w:t>
      </w:r>
      <w:r w:rsidRPr="001852E4">
        <w:rPr>
          <w:color w:val="000000" w:themeColor="text1"/>
          <w:lang w:val="el-GR"/>
        </w:rPr>
        <w:t xml:space="preserve"> ΥΠΕ 2015 – 2019</w:t>
      </w:r>
      <w:r w:rsidR="00AC1243">
        <w:rPr>
          <w:color w:val="000000" w:themeColor="text1"/>
          <w:lang w:val="el-GR"/>
        </w:rPr>
        <w:t>.</w:t>
      </w:r>
      <w:r w:rsidR="001852E4">
        <w:rPr>
          <w:color w:val="000000" w:themeColor="text1"/>
          <w:lang w:val="el-GR"/>
        </w:rPr>
        <w:t>σελ. 81</w:t>
      </w:r>
    </w:p>
    <w:p w:rsidR="00173845" w:rsidRDefault="00173845" w:rsidP="00E314F4">
      <w:pPr>
        <w:pStyle w:val="a5"/>
        <w:numPr>
          <w:ilvl w:val="0"/>
          <w:numId w:val="7"/>
        </w:numPr>
        <w:tabs>
          <w:tab w:val="left" w:pos="2430"/>
        </w:tabs>
        <w:spacing w:line="276" w:lineRule="auto"/>
        <w:ind w:right="-1"/>
        <w:jc w:val="both"/>
        <w:rPr>
          <w:color w:val="000000" w:themeColor="text1"/>
          <w:lang w:val="el-GR"/>
        </w:rPr>
      </w:pPr>
      <w:r>
        <w:rPr>
          <w:color w:val="000000" w:themeColor="text1"/>
          <w:lang w:val="el-GR"/>
        </w:rPr>
        <w:t>Πίνακες 2,3,5. &amp; 2.3.6.: Αγορές &amp; Πληρωμές υγειονομικού υλικού ΚΥ 3</w:t>
      </w:r>
      <w:r w:rsidRPr="00173845">
        <w:rPr>
          <w:color w:val="000000" w:themeColor="text1"/>
          <w:vertAlign w:val="superscript"/>
          <w:lang w:val="el-GR"/>
        </w:rPr>
        <w:t>ης</w:t>
      </w:r>
      <w:r>
        <w:rPr>
          <w:color w:val="000000" w:themeColor="text1"/>
          <w:lang w:val="el-GR"/>
        </w:rPr>
        <w:t xml:space="preserve"> ΥΠΕ 2015-2019</w:t>
      </w:r>
      <w:r w:rsidR="00AC1243">
        <w:rPr>
          <w:color w:val="000000" w:themeColor="text1"/>
          <w:lang w:val="el-GR"/>
        </w:rPr>
        <w:t>…………………………………………………………………………………</w:t>
      </w:r>
      <w:r>
        <w:rPr>
          <w:color w:val="000000" w:themeColor="text1"/>
          <w:lang w:val="el-GR"/>
        </w:rPr>
        <w:t>σελ. 81</w:t>
      </w:r>
    </w:p>
    <w:p w:rsidR="00237021" w:rsidRDefault="00237021" w:rsidP="00E314F4">
      <w:pPr>
        <w:pStyle w:val="a5"/>
        <w:numPr>
          <w:ilvl w:val="0"/>
          <w:numId w:val="7"/>
        </w:numPr>
        <w:tabs>
          <w:tab w:val="left" w:pos="2430"/>
        </w:tabs>
        <w:spacing w:line="276" w:lineRule="auto"/>
        <w:ind w:right="-1"/>
        <w:jc w:val="both"/>
        <w:rPr>
          <w:color w:val="000000" w:themeColor="text1"/>
          <w:lang w:val="el-GR"/>
        </w:rPr>
      </w:pPr>
      <w:r>
        <w:rPr>
          <w:color w:val="000000" w:themeColor="text1"/>
          <w:lang w:val="el-GR"/>
        </w:rPr>
        <w:t xml:space="preserve">Γράφημα 2.3.4.: Αγορές – πληρωμές </w:t>
      </w:r>
      <w:r w:rsidR="00931A92">
        <w:rPr>
          <w:color w:val="000000" w:themeColor="text1"/>
          <w:lang w:val="el-GR"/>
        </w:rPr>
        <w:t>Φ</w:t>
      </w:r>
      <w:r>
        <w:rPr>
          <w:color w:val="000000" w:themeColor="text1"/>
          <w:lang w:val="el-GR"/>
        </w:rPr>
        <w:t>αρμάκων ΚΥ 3</w:t>
      </w:r>
      <w:r w:rsidRPr="00237021">
        <w:rPr>
          <w:color w:val="000000" w:themeColor="text1"/>
          <w:vertAlign w:val="superscript"/>
          <w:lang w:val="el-GR"/>
        </w:rPr>
        <w:t>ης</w:t>
      </w:r>
      <w:r>
        <w:rPr>
          <w:color w:val="000000" w:themeColor="text1"/>
          <w:lang w:val="el-GR"/>
        </w:rPr>
        <w:t xml:space="preserve"> ΥΠΕ 2015 – 2019</w:t>
      </w:r>
      <w:r w:rsidR="00AC1243">
        <w:rPr>
          <w:color w:val="000000" w:themeColor="text1"/>
          <w:lang w:val="el-GR"/>
        </w:rPr>
        <w:t>……...</w:t>
      </w:r>
      <w:r>
        <w:rPr>
          <w:color w:val="000000" w:themeColor="text1"/>
          <w:lang w:val="el-GR"/>
        </w:rPr>
        <w:t>σελ. 82</w:t>
      </w:r>
    </w:p>
    <w:p w:rsidR="00931A92" w:rsidRDefault="00931A92" w:rsidP="00E314F4">
      <w:pPr>
        <w:pStyle w:val="a5"/>
        <w:numPr>
          <w:ilvl w:val="0"/>
          <w:numId w:val="7"/>
        </w:numPr>
        <w:tabs>
          <w:tab w:val="left" w:pos="2430"/>
        </w:tabs>
        <w:spacing w:line="276" w:lineRule="auto"/>
        <w:ind w:right="-1"/>
        <w:jc w:val="both"/>
        <w:rPr>
          <w:color w:val="000000" w:themeColor="text1"/>
          <w:lang w:val="el-GR"/>
        </w:rPr>
      </w:pPr>
      <w:r>
        <w:rPr>
          <w:color w:val="000000" w:themeColor="text1"/>
          <w:lang w:val="el-GR"/>
        </w:rPr>
        <w:t>Πίνακες 2.3.7. &amp; 2.3.8,: Αγορές &amp; Πληρωμές Φαρμάκων ΚΥ 3</w:t>
      </w:r>
      <w:r w:rsidRPr="00931A92">
        <w:rPr>
          <w:color w:val="000000" w:themeColor="text1"/>
          <w:vertAlign w:val="superscript"/>
          <w:lang w:val="el-GR"/>
        </w:rPr>
        <w:t>ης</w:t>
      </w:r>
      <w:r>
        <w:rPr>
          <w:color w:val="000000" w:themeColor="text1"/>
          <w:lang w:val="el-GR"/>
        </w:rPr>
        <w:t xml:space="preserve"> ΥΠΕ 2015-2019</w:t>
      </w:r>
      <w:r w:rsidR="00AC1243">
        <w:rPr>
          <w:color w:val="000000" w:themeColor="text1"/>
          <w:lang w:val="el-GR"/>
        </w:rPr>
        <w:t>.</w:t>
      </w:r>
      <w:r>
        <w:rPr>
          <w:color w:val="000000" w:themeColor="text1"/>
          <w:lang w:val="el-GR"/>
        </w:rPr>
        <w:t>σελ. 82</w:t>
      </w:r>
    </w:p>
    <w:p w:rsidR="0071289D" w:rsidRDefault="0071289D" w:rsidP="00E314F4">
      <w:pPr>
        <w:pStyle w:val="a5"/>
        <w:numPr>
          <w:ilvl w:val="0"/>
          <w:numId w:val="7"/>
        </w:numPr>
        <w:tabs>
          <w:tab w:val="left" w:pos="2430"/>
        </w:tabs>
        <w:spacing w:line="276" w:lineRule="auto"/>
        <w:ind w:right="-1"/>
        <w:jc w:val="both"/>
        <w:rPr>
          <w:color w:val="000000" w:themeColor="text1"/>
          <w:lang w:val="el-GR"/>
        </w:rPr>
      </w:pPr>
      <w:r>
        <w:rPr>
          <w:color w:val="000000" w:themeColor="text1"/>
          <w:lang w:val="el-GR"/>
        </w:rPr>
        <w:t>Γράφημα 2.3.5.: Αγορές – Πληρωμές Αντιδραστηρίων ΚΥ 3</w:t>
      </w:r>
      <w:r w:rsidRPr="0071289D">
        <w:rPr>
          <w:color w:val="000000" w:themeColor="text1"/>
          <w:vertAlign w:val="superscript"/>
          <w:lang w:val="el-GR"/>
        </w:rPr>
        <w:t>ης</w:t>
      </w:r>
      <w:r>
        <w:rPr>
          <w:color w:val="000000" w:themeColor="text1"/>
          <w:lang w:val="el-GR"/>
        </w:rPr>
        <w:t xml:space="preserve"> ΥΠΕ 2015-2019</w:t>
      </w:r>
      <w:r w:rsidR="00AC1243">
        <w:rPr>
          <w:color w:val="000000" w:themeColor="text1"/>
          <w:lang w:val="el-GR"/>
        </w:rPr>
        <w:t>..</w:t>
      </w:r>
      <w:r>
        <w:rPr>
          <w:color w:val="000000" w:themeColor="text1"/>
          <w:lang w:val="el-GR"/>
        </w:rPr>
        <w:t>σελ. 83</w:t>
      </w:r>
    </w:p>
    <w:p w:rsidR="0071289D" w:rsidRDefault="00237021" w:rsidP="00E314F4">
      <w:pPr>
        <w:pStyle w:val="a5"/>
        <w:numPr>
          <w:ilvl w:val="0"/>
          <w:numId w:val="7"/>
        </w:numPr>
        <w:tabs>
          <w:tab w:val="left" w:pos="2430"/>
        </w:tabs>
        <w:spacing w:line="276" w:lineRule="auto"/>
        <w:ind w:right="-1"/>
        <w:jc w:val="both"/>
        <w:rPr>
          <w:color w:val="000000" w:themeColor="text1"/>
          <w:lang w:val="el-GR"/>
        </w:rPr>
      </w:pPr>
      <w:r>
        <w:rPr>
          <w:color w:val="000000" w:themeColor="text1"/>
          <w:lang w:val="el-GR"/>
        </w:rPr>
        <w:t xml:space="preserve"> </w:t>
      </w:r>
      <w:r w:rsidR="0071289D">
        <w:rPr>
          <w:color w:val="000000" w:themeColor="text1"/>
          <w:lang w:val="el-GR"/>
        </w:rPr>
        <w:t>Πίνακες 2.3.9. &amp; 2.3.10.: Αγορές &amp; Πληρωμές Αντιδραστηρίων ΚΥ 3</w:t>
      </w:r>
      <w:r w:rsidR="0071289D" w:rsidRPr="0071289D">
        <w:rPr>
          <w:color w:val="000000" w:themeColor="text1"/>
          <w:vertAlign w:val="superscript"/>
          <w:lang w:val="el-GR"/>
        </w:rPr>
        <w:t>ης</w:t>
      </w:r>
      <w:r w:rsidR="0071289D">
        <w:rPr>
          <w:color w:val="000000" w:themeColor="text1"/>
          <w:lang w:val="el-GR"/>
        </w:rPr>
        <w:t xml:space="preserve"> ΥΠΕ 2015-2019 σελ. 8</w:t>
      </w:r>
      <w:r w:rsidR="004A091D">
        <w:rPr>
          <w:color w:val="000000" w:themeColor="text1"/>
          <w:lang w:val="el-GR"/>
        </w:rPr>
        <w:t>3</w:t>
      </w:r>
    </w:p>
    <w:p w:rsidR="00EB6073" w:rsidRPr="00EB6073" w:rsidRDefault="00EB6073" w:rsidP="00EB6073">
      <w:pPr>
        <w:pStyle w:val="a5"/>
        <w:numPr>
          <w:ilvl w:val="0"/>
          <w:numId w:val="7"/>
        </w:numPr>
        <w:tabs>
          <w:tab w:val="left" w:pos="2430"/>
        </w:tabs>
        <w:spacing w:line="276" w:lineRule="auto"/>
        <w:ind w:right="-284"/>
        <w:jc w:val="both"/>
        <w:rPr>
          <w:color w:val="000000" w:themeColor="text1"/>
          <w:lang w:val="el-GR"/>
        </w:rPr>
      </w:pPr>
      <w:r w:rsidRPr="00EB6073">
        <w:rPr>
          <w:color w:val="000000" w:themeColor="text1"/>
          <w:lang w:val="el-GR"/>
        </w:rPr>
        <w:t>Γράφημα 2.3.6.: Αγορές υπηρεσιών &amp; αναλωσίμων ΚΥ 3</w:t>
      </w:r>
      <w:r w:rsidRPr="00EB6073">
        <w:rPr>
          <w:color w:val="000000" w:themeColor="text1"/>
          <w:vertAlign w:val="superscript"/>
          <w:lang w:val="el-GR"/>
        </w:rPr>
        <w:t>ης</w:t>
      </w:r>
      <w:r w:rsidRPr="00EB6073">
        <w:rPr>
          <w:color w:val="000000" w:themeColor="text1"/>
          <w:lang w:val="el-GR"/>
        </w:rPr>
        <w:t xml:space="preserve"> ΥΠΕ 2015-2019</w:t>
      </w:r>
      <w:r w:rsidR="00AC1243">
        <w:rPr>
          <w:color w:val="000000" w:themeColor="text1"/>
          <w:lang w:val="el-GR"/>
        </w:rPr>
        <w:t>……</w:t>
      </w:r>
      <w:r>
        <w:rPr>
          <w:color w:val="000000" w:themeColor="text1"/>
          <w:lang w:val="el-GR"/>
        </w:rPr>
        <w:t>σελ. 84</w:t>
      </w:r>
    </w:p>
    <w:p w:rsidR="002F4E37" w:rsidRPr="002F4E37" w:rsidRDefault="002F4E37" w:rsidP="002F4E37">
      <w:pPr>
        <w:pStyle w:val="a5"/>
        <w:numPr>
          <w:ilvl w:val="0"/>
          <w:numId w:val="7"/>
        </w:numPr>
        <w:tabs>
          <w:tab w:val="left" w:pos="2430"/>
        </w:tabs>
        <w:spacing w:line="276" w:lineRule="auto"/>
        <w:ind w:right="-284"/>
        <w:jc w:val="both"/>
        <w:rPr>
          <w:color w:val="000000" w:themeColor="text1"/>
          <w:lang w:val="el-GR"/>
        </w:rPr>
      </w:pPr>
      <w:r w:rsidRPr="002F4E37">
        <w:rPr>
          <w:color w:val="000000" w:themeColor="text1"/>
          <w:lang w:val="el-GR"/>
        </w:rPr>
        <w:t>Γράφημα 2.3.7.: Πληρωμές υπηρεσιών &amp; αναλωσίμων ΚΥ 3</w:t>
      </w:r>
      <w:r w:rsidRPr="002F4E37">
        <w:rPr>
          <w:color w:val="000000" w:themeColor="text1"/>
          <w:vertAlign w:val="superscript"/>
          <w:lang w:val="el-GR"/>
        </w:rPr>
        <w:t>ης</w:t>
      </w:r>
      <w:r w:rsidRPr="002F4E37">
        <w:rPr>
          <w:color w:val="000000" w:themeColor="text1"/>
          <w:lang w:val="el-GR"/>
        </w:rPr>
        <w:t xml:space="preserve"> ΥΠΕ 2015-2019</w:t>
      </w:r>
      <w:r w:rsidR="00AC1243">
        <w:rPr>
          <w:color w:val="000000" w:themeColor="text1"/>
          <w:lang w:val="el-GR"/>
        </w:rPr>
        <w:t>…</w:t>
      </w:r>
      <w:r>
        <w:rPr>
          <w:color w:val="000000" w:themeColor="text1"/>
          <w:lang w:val="el-GR"/>
        </w:rPr>
        <w:t>σελ. 85</w:t>
      </w:r>
    </w:p>
    <w:p w:rsidR="00CA7175" w:rsidRPr="00CA7175" w:rsidRDefault="00237021" w:rsidP="00AC1243">
      <w:pPr>
        <w:pStyle w:val="a5"/>
        <w:tabs>
          <w:tab w:val="left" w:pos="2430"/>
        </w:tabs>
        <w:spacing w:line="276" w:lineRule="auto"/>
        <w:ind w:right="-1"/>
        <w:jc w:val="both"/>
        <w:rPr>
          <w:color w:val="000000" w:themeColor="text1"/>
          <w:lang w:val="el-GR"/>
        </w:rPr>
      </w:pPr>
      <w:r>
        <w:rPr>
          <w:color w:val="000000" w:themeColor="text1"/>
          <w:lang w:val="el-GR"/>
        </w:rPr>
        <w:t xml:space="preserve"> </w:t>
      </w:r>
      <w:r w:rsidR="00173845">
        <w:rPr>
          <w:color w:val="000000" w:themeColor="text1"/>
          <w:lang w:val="el-GR"/>
        </w:rPr>
        <w:t xml:space="preserve">   </w:t>
      </w:r>
      <w:r w:rsidR="00210818">
        <w:rPr>
          <w:color w:val="000000" w:themeColor="text1"/>
          <w:lang w:val="el-GR"/>
        </w:rPr>
        <w:t xml:space="preserve">   </w:t>
      </w:r>
      <w:r w:rsidR="00262D90">
        <w:rPr>
          <w:color w:val="000000" w:themeColor="text1"/>
          <w:lang w:val="el-GR"/>
        </w:rPr>
        <w:t xml:space="preserve">                                                                                                                    </w:t>
      </w:r>
      <w:r w:rsidR="00E314F4">
        <w:rPr>
          <w:color w:val="000000" w:themeColor="text1"/>
          <w:lang w:val="el-GR"/>
        </w:rPr>
        <w:t xml:space="preserve">  </w:t>
      </w:r>
      <w:r w:rsidR="00697D26">
        <w:rPr>
          <w:color w:val="000000" w:themeColor="text1"/>
          <w:lang w:val="el-GR"/>
        </w:rPr>
        <w:t xml:space="preserve">   </w:t>
      </w:r>
    </w:p>
    <w:p w:rsidR="002D17F4" w:rsidRPr="002D17F4" w:rsidRDefault="00AD6F41" w:rsidP="00CA7175">
      <w:pPr>
        <w:pStyle w:val="a5"/>
        <w:spacing w:line="276" w:lineRule="auto"/>
        <w:ind w:right="-1"/>
        <w:jc w:val="both"/>
        <w:rPr>
          <w:lang w:val="el-GR"/>
        </w:rPr>
      </w:pPr>
      <w:r>
        <w:rPr>
          <w:color w:val="000000" w:themeColor="text1"/>
          <w:lang w:val="el-GR"/>
        </w:rPr>
        <w:t xml:space="preserve"> </w:t>
      </w:r>
      <w:r w:rsidR="003460F0">
        <w:rPr>
          <w:color w:val="000000" w:themeColor="text1"/>
          <w:lang w:val="el-GR"/>
        </w:rPr>
        <w:t xml:space="preserve">                                     </w:t>
      </w:r>
      <w:r w:rsidR="00F20826">
        <w:rPr>
          <w:color w:val="000000" w:themeColor="text1"/>
          <w:lang w:val="el-GR"/>
        </w:rPr>
        <w:t xml:space="preserve">                                   </w:t>
      </w:r>
    </w:p>
    <w:p w:rsidR="00D2196F" w:rsidRPr="002D17F4" w:rsidRDefault="00D2196F" w:rsidP="00D2196F">
      <w:pPr>
        <w:spacing w:line="276" w:lineRule="auto"/>
        <w:ind w:left="720" w:right="-772"/>
        <w:jc w:val="both"/>
      </w:pPr>
    </w:p>
    <w:p w:rsidR="00BC7AC3" w:rsidRPr="002D17F4" w:rsidRDefault="00BC7AC3" w:rsidP="00D2196F">
      <w:pPr>
        <w:pStyle w:val="a5"/>
        <w:rPr>
          <w:color w:val="000000" w:themeColor="text1"/>
          <w:lang w:val="el-GR"/>
        </w:rPr>
      </w:pPr>
    </w:p>
    <w:p w:rsidR="00EF4FA4" w:rsidRPr="002D17F4" w:rsidRDefault="00EF4FA4" w:rsidP="00EF4FA4">
      <w:pPr>
        <w:jc w:val="center"/>
        <w:rPr>
          <w:color w:val="000000" w:themeColor="text1"/>
        </w:rPr>
      </w:pPr>
    </w:p>
    <w:p w:rsidR="00EF4FA4" w:rsidRPr="002D17F4" w:rsidRDefault="00EF4FA4" w:rsidP="00EF4FA4">
      <w:pPr>
        <w:jc w:val="center"/>
        <w:rPr>
          <w:color w:val="000000" w:themeColor="text1"/>
        </w:rPr>
      </w:pPr>
    </w:p>
    <w:p w:rsidR="00EF4FA4" w:rsidRPr="002D17F4" w:rsidRDefault="00EF4FA4" w:rsidP="00EF4FA4">
      <w:pPr>
        <w:jc w:val="center"/>
        <w:rPr>
          <w:color w:val="000000" w:themeColor="text1"/>
        </w:rPr>
      </w:pPr>
    </w:p>
    <w:p w:rsidR="00EF4FA4" w:rsidRPr="002D17F4" w:rsidRDefault="00EF4FA4" w:rsidP="00EF4FA4">
      <w:pPr>
        <w:jc w:val="center"/>
        <w:rPr>
          <w:color w:val="000000" w:themeColor="text1"/>
        </w:rPr>
      </w:pPr>
    </w:p>
    <w:p w:rsidR="00EF4FA4" w:rsidRPr="002D17F4" w:rsidRDefault="00EF4FA4" w:rsidP="00EF4FA4">
      <w:pPr>
        <w:jc w:val="center"/>
        <w:rPr>
          <w:color w:val="000000" w:themeColor="text1"/>
        </w:rPr>
      </w:pPr>
    </w:p>
    <w:p w:rsidR="00EF4FA4" w:rsidRPr="002D17F4" w:rsidRDefault="00EF4FA4" w:rsidP="00EF4FA4">
      <w:pPr>
        <w:jc w:val="center"/>
        <w:rPr>
          <w:color w:val="000000" w:themeColor="text1"/>
        </w:rPr>
      </w:pPr>
    </w:p>
    <w:p w:rsidR="00EF4FA4" w:rsidRDefault="00EF4FA4" w:rsidP="00EF4FA4">
      <w:pPr>
        <w:jc w:val="center"/>
        <w:rPr>
          <w:color w:val="000000" w:themeColor="text1"/>
        </w:rPr>
      </w:pPr>
    </w:p>
    <w:p w:rsidR="00EF4FA4" w:rsidRDefault="00EF4FA4" w:rsidP="00EF4FA4">
      <w:pPr>
        <w:jc w:val="center"/>
        <w:rPr>
          <w:color w:val="000000" w:themeColor="text1"/>
        </w:rPr>
      </w:pPr>
    </w:p>
    <w:p w:rsidR="00EF4FA4" w:rsidRDefault="00EF4FA4" w:rsidP="00EF4FA4">
      <w:pPr>
        <w:jc w:val="center"/>
        <w:rPr>
          <w:color w:val="000000" w:themeColor="text1"/>
        </w:rPr>
      </w:pPr>
    </w:p>
    <w:p w:rsidR="00D75DAB" w:rsidRDefault="00D75DAB" w:rsidP="00EF4FA4">
      <w:pPr>
        <w:jc w:val="center"/>
        <w:rPr>
          <w:color w:val="000000" w:themeColor="text1"/>
        </w:rPr>
      </w:pPr>
    </w:p>
    <w:p w:rsidR="00D75DAB" w:rsidRDefault="00D75DAB">
      <w:pPr>
        <w:rPr>
          <w:color w:val="000000" w:themeColor="text1"/>
        </w:rPr>
      </w:pPr>
      <w:r>
        <w:rPr>
          <w:color w:val="000000" w:themeColor="text1"/>
        </w:rPr>
        <w:br w:type="page"/>
      </w:r>
    </w:p>
    <w:p w:rsidR="00EF4FA4" w:rsidRPr="00F67295" w:rsidRDefault="0090156A" w:rsidP="0090156A">
      <w:pPr>
        <w:tabs>
          <w:tab w:val="left" w:pos="2430"/>
        </w:tabs>
        <w:rPr>
          <w:b/>
          <w:color w:val="000000" w:themeColor="text1"/>
          <w:sz w:val="28"/>
          <w:szCs w:val="28"/>
        </w:rPr>
      </w:pPr>
      <w:r w:rsidRPr="0090156A">
        <w:rPr>
          <w:color w:val="000000" w:themeColor="text1"/>
        </w:rPr>
        <w:lastRenderedPageBreak/>
        <w:tab/>
      </w:r>
      <w:r w:rsidRPr="00F67295">
        <w:rPr>
          <w:color w:val="000000" w:themeColor="text1"/>
          <w:sz w:val="28"/>
          <w:szCs w:val="28"/>
        </w:rPr>
        <w:t xml:space="preserve">             </w:t>
      </w:r>
      <w:r w:rsidR="00F907BE" w:rsidRPr="00F67295">
        <w:rPr>
          <w:color w:val="000000" w:themeColor="text1"/>
          <w:sz w:val="28"/>
          <w:szCs w:val="28"/>
        </w:rPr>
        <w:t xml:space="preserve">            </w:t>
      </w:r>
      <w:r w:rsidRPr="00F67295">
        <w:rPr>
          <w:color w:val="000000" w:themeColor="text1"/>
          <w:sz w:val="28"/>
          <w:szCs w:val="28"/>
        </w:rPr>
        <w:t xml:space="preserve">  </w:t>
      </w:r>
      <w:r w:rsidRPr="00F67295">
        <w:rPr>
          <w:b/>
          <w:color w:val="000000" w:themeColor="text1"/>
          <w:sz w:val="28"/>
          <w:szCs w:val="28"/>
        </w:rPr>
        <w:t>ΕΙΣΑΓΩΓΗ</w:t>
      </w:r>
    </w:p>
    <w:p w:rsidR="00A57519" w:rsidRPr="00F67295" w:rsidRDefault="00A57519" w:rsidP="0090156A">
      <w:pPr>
        <w:tabs>
          <w:tab w:val="left" w:pos="2430"/>
        </w:tabs>
        <w:rPr>
          <w:b/>
          <w:color w:val="000000" w:themeColor="text1"/>
          <w:sz w:val="28"/>
          <w:szCs w:val="28"/>
        </w:rPr>
      </w:pPr>
    </w:p>
    <w:p w:rsidR="002868A6" w:rsidRPr="00F67295" w:rsidRDefault="002868A6" w:rsidP="00C5083F">
      <w:pPr>
        <w:tabs>
          <w:tab w:val="left" w:pos="2430"/>
        </w:tabs>
        <w:spacing w:line="276" w:lineRule="auto"/>
        <w:ind w:right="-426"/>
        <w:jc w:val="both"/>
        <w:rPr>
          <w:color w:val="000000" w:themeColor="text1"/>
          <w:sz w:val="28"/>
          <w:szCs w:val="28"/>
        </w:rPr>
      </w:pPr>
      <w:r w:rsidRPr="00F67295">
        <w:rPr>
          <w:color w:val="000000" w:themeColor="text1"/>
          <w:sz w:val="28"/>
          <w:szCs w:val="28"/>
        </w:rPr>
        <w:t xml:space="preserve">     </w:t>
      </w:r>
      <w:r w:rsidR="00A57519" w:rsidRPr="00F67295">
        <w:rPr>
          <w:color w:val="000000" w:themeColor="text1"/>
          <w:sz w:val="28"/>
          <w:szCs w:val="28"/>
        </w:rPr>
        <w:t xml:space="preserve">Η Υγεία διατελούσε πάντοτε στο επίκεντρο της κοινωνικής πολιτικής των οργανωμένων κρατών. Ο προβληματισμός γύρω από την παροχή περισσότερων αλλά και ποιοτικότερων  υπηρεσιών υγείας για όλο και </w:t>
      </w:r>
      <w:r w:rsidR="0099567A">
        <w:rPr>
          <w:color w:val="000000" w:themeColor="text1"/>
          <w:sz w:val="28"/>
          <w:szCs w:val="28"/>
        </w:rPr>
        <w:t xml:space="preserve">μεγαλύτερα τμήματα πολιτών είναι </w:t>
      </w:r>
      <w:r w:rsidR="00A57519" w:rsidRPr="00F67295">
        <w:rPr>
          <w:color w:val="000000" w:themeColor="text1"/>
          <w:sz w:val="28"/>
          <w:szCs w:val="28"/>
        </w:rPr>
        <w:t xml:space="preserve">στενά συνυφασμένος με ευρύτερους κοινωνικούς και οικονομικούς παράγοντες όπως </w:t>
      </w:r>
      <w:r w:rsidR="003227ED" w:rsidRPr="00F67295">
        <w:rPr>
          <w:color w:val="000000" w:themeColor="text1"/>
          <w:sz w:val="28"/>
          <w:szCs w:val="28"/>
        </w:rPr>
        <w:t>κόστος υπηρεσιών, αύξηση προσδόκιμου ζωής, γήρανση του πληθυσμού, τεχνολογική πρόοδος, νέοι τρόποι θεραπείας και πρόληψης.</w:t>
      </w:r>
      <w:r w:rsidR="0058081F" w:rsidRPr="00F67295">
        <w:rPr>
          <w:color w:val="000000" w:themeColor="text1"/>
          <w:sz w:val="28"/>
          <w:szCs w:val="28"/>
        </w:rPr>
        <w:t xml:space="preserve"> Όλοι οι παραπάνω παράγοντες δημιουργούν μια έκρηξη ζήτησης υπηρεσιών υγείας για τους οποίους ο Παγκόσμιος Οργανισμός Υγείας μεριμνά για την αντιμετώπιση των δυσκολιών που προκύπτουν σε όλο τον πλανήτη</w:t>
      </w:r>
      <w:r w:rsidR="00DF5B90" w:rsidRPr="00F67295">
        <w:rPr>
          <w:color w:val="000000" w:themeColor="text1"/>
          <w:sz w:val="28"/>
          <w:szCs w:val="28"/>
        </w:rPr>
        <w:t xml:space="preserve">. </w:t>
      </w:r>
    </w:p>
    <w:p w:rsidR="00D33879" w:rsidRPr="00F67295" w:rsidRDefault="002868A6" w:rsidP="00C5083F">
      <w:pPr>
        <w:tabs>
          <w:tab w:val="left" w:pos="2430"/>
        </w:tabs>
        <w:spacing w:line="276" w:lineRule="auto"/>
        <w:ind w:right="-426"/>
        <w:jc w:val="both"/>
        <w:rPr>
          <w:color w:val="000000" w:themeColor="text1"/>
          <w:sz w:val="28"/>
          <w:szCs w:val="28"/>
        </w:rPr>
      </w:pPr>
      <w:r w:rsidRPr="00F67295">
        <w:rPr>
          <w:color w:val="000000" w:themeColor="text1"/>
          <w:sz w:val="28"/>
          <w:szCs w:val="28"/>
        </w:rPr>
        <w:t xml:space="preserve">     </w:t>
      </w:r>
      <w:r w:rsidR="00D34AC4" w:rsidRPr="00F67295">
        <w:rPr>
          <w:color w:val="000000" w:themeColor="text1"/>
          <w:sz w:val="28"/>
          <w:szCs w:val="28"/>
        </w:rPr>
        <w:t xml:space="preserve">         </w:t>
      </w:r>
      <w:r w:rsidRPr="00F67295">
        <w:rPr>
          <w:color w:val="000000" w:themeColor="text1"/>
          <w:sz w:val="28"/>
          <w:szCs w:val="28"/>
        </w:rPr>
        <w:t xml:space="preserve">Τα ανθρώπινα περιβάλλοντα ( οικονομικό, κοινωνικό, ιστορικό, πολιτισμικό) διαμορφώνουν οργανωμένα συστήματα προσφοράς των υπηρεσιών υγείας και έτσι η κάθε εποχή παράγει σε κάθε χώρα διαφορετικές προσεγγίσεις στο ζήτημα αυτό. </w:t>
      </w:r>
      <w:r w:rsidR="00A96E1B" w:rsidRPr="00F67295">
        <w:rPr>
          <w:color w:val="000000" w:themeColor="text1"/>
          <w:sz w:val="28"/>
          <w:szCs w:val="28"/>
        </w:rPr>
        <w:t>Στόχοι ενός συστήματος υγείας είναι:</w:t>
      </w:r>
      <w:r w:rsidR="0099567A">
        <w:rPr>
          <w:color w:val="000000" w:themeColor="text1"/>
          <w:sz w:val="28"/>
          <w:szCs w:val="28"/>
        </w:rPr>
        <w:t xml:space="preserve"> η</w:t>
      </w:r>
      <w:r w:rsidR="00A96E1B" w:rsidRPr="00F67295">
        <w:rPr>
          <w:color w:val="000000" w:themeColor="text1"/>
          <w:sz w:val="28"/>
          <w:szCs w:val="28"/>
        </w:rPr>
        <w:t xml:space="preserve"> εξασφάλιση της ισότ</w:t>
      </w:r>
      <w:r w:rsidR="0099567A">
        <w:rPr>
          <w:color w:val="000000" w:themeColor="text1"/>
          <w:sz w:val="28"/>
          <w:szCs w:val="28"/>
        </w:rPr>
        <w:t>ιμης συμμετοχής των πολιτών, η έκταση της κάλυψης, η</w:t>
      </w:r>
      <w:r w:rsidR="00A96E1B" w:rsidRPr="00F67295">
        <w:rPr>
          <w:color w:val="000000" w:themeColor="text1"/>
          <w:sz w:val="28"/>
          <w:szCs w:val="28"/>
        </w:rPr>
        <w:t xml:space="preserve"> μορ</w:t>
      </w:r>
      <w:r w:rsidR="0099567A">
        <w:rPr>
          <w:color w:val="000000" w:themeColor="text1"/>
          <w:sz w:val="28"/>
          <w:szCs w:val="28"/>
        </w:rPr>
        <w:t>φή των παρεχόμενων υπηρεσιών, η</w:t>
      </w:r>
      <w:r w:rsidR="00A96E1B" w:rsidRPr="00F67295">
        <w:rPr>
          <w:color w:val="000000" w:themeColor="text1"/>
          <w:sz w:val="28"/>
          <w:szCs w:val="28"/>
        </w:rPr>
        <w:t xml:space="preserve"> σχέση ι</w:t>
      </w:r>
      <w:r w:rsidR="0099567A">
        <w:rPr>
          <w:color w:val="000000" w:themeColor="text1"/>
          <w:sz w:val="28"/>
          <w:szCs w:val="28"/>
        </w:rPr>
        <w:t>διωτικού και δημόσιου τομέα, η</w:t>
      </w:r>
      <w:r w:rsidR="00A96E1B" w:rsidRPr="00F67295">
        <w:rPr>
          <w:color w:val="000000" w:themeColor="text1"/>
          <w:sz w:val="28"/>
          <w:szCs w:val="28"/>
        </w:rPr>
        <w:t xml:space="preserve"> ελευθερία ε</w:t>
      </w:r>
      <w:r w:rsidR="0099567A">
        <w:rPr>
          <w:color w:val="000000" w:themeColor="text1"/>
          <w:sz w:val="28"/>
          <w:szCs w:val="28"/>
        </w:rPr>
        <w:t>πιλογής του πολίτη καθώς και η</w:t>
      </w:r>
      <w:r w:rsidR="00A96E1B" w:rsidRPr="00F67295">
        <w:rPr>
          <w:color w:val="000000" w:themeColor="text1"/>
          <w:sz w:val="28"/>
          <w:szCs w:val="28"/>
        </w:rPr>
        <w:t xml:space="preserve"> αποδοτικότητα που θα έχει αυτό</w:t>
      </w:r>
      <w:r w:rsidR="00D33879" w:rsidRPr="00F67295">
        <w:rPr>
          <w:color w:val="000000" w:themeColor="text1"/>
          <w:sz w:val="28"/>
          <w:szCs w:val="28"/>
        </w:rPr>
        <w:t xml:space="preserve"> ( Λιαρόπουλος 2007). </w:t>
      </w:r>
    </w:p>
    <w:p w:rsidR="005010FC" w:rsidRPr="00F67295" w:rsidRDefault="005010FC" w:rsidP="00C5083F">
      <w:pPr>
        <w:tabs>
          <w:tab w:val="left" w:pos="2430"/>
        </w:tabs>
        <w:spacing w:line="276" w:lineRule="auto"/>
        <w:ind w:right="-426"/>
        <w:jc w:val="both"/>
        <w:rPr>
          <w:color w:val="000000" w:themeColor="text1"/>
          <w:sz w:val="28"/>
          <w:szCs w:val="28"/>
        </w:rPr>
      </w:pPr>
      <w:r w:rsidRPr="00F67295">
        <w:rPr>
          <w:color w:val="000000" w:themeColor="text1"/>
          <w:sz w:val="28"/>
          <w:szCs w:val="28"/>
        </w:rPr>
        <w:t xml:space="preserve">     Τα συστήματα υγείας διακρίνονται κυρίως από τον τρόπο χρηματοδότησής τους, καθότι αυτή καθορίζει κυρίως τον βαθμό της πρόσβασης των πολιτών στις υπηρεσίες υγείας αλλά και την ποιότητά τους. </w:t>
      </w:r>
      <w:r w:rsidR="00E84956" w:rsidRPr="00F67295">
        <w:rPr>
          <w:color w:val="000000" w:themeColor="text1"/>
          <w:sz w:val="28"/>
          <w:szCs w:val="28"/>
        </w:rPr>
        <w:t>Έτσι, είτε η χρηματοδότηση θα είναι από τον κρατικό προϋπολογισμό – γενική φορολογία και επιχορηγήσεις- ο οποίος παρέχει όλες τις υπηρεσίες στους πολίτες ( μοντέλο Beveridge), είτε θα γίνεται από την υποχρεωτική κοινωνική ασφάλιση με την παράλληλη ύπαρξη ασφαλιστικών ταμείων αλλά και της  συμπληρωματικής ιδιωτικής ασφάλισης</w:t>
      </w:r>
      <w:r w:rsidR="006D2D65" w:rsidRPr="00F67295">
        <w:rPr>
          <w:color w:val="000000" w:themeColor="text1"/>
          <w:sz w:val="28"/>
          <w:szCs w:val="28"/>
        </w:rPr>
        <w:t xml:space="preserve"> καθώς και </w:t>
      </w:r>
      <w:r w:rsidR="00F4266B">
        <w:rPr>
          <w:color w:val="000000" w:themeColor="text1"/>
          <w:sz w:val="28"/>
          <w:szCs w:val="28"/>
        </w:rPr>
        <w:t xml:space="preserve">από </w:t>
      </w:r>
      <w:r w:rsidR="006D2D65" w:rsidRPr="00F67295">
        <w:rPr>
          <w:color w:val="000000" w:themeColor="text1"/>
          <w:sz w:val="28"/>
          <w:szCs w:val="28"/>
        </w:rPr>
        <w:t>τις ίδιες πληρωμές των ασθενών</w:t>
      </w:r>
      <w:r w:rsidR="00B673A6" w:rsidRPr="00F67295">
        <w:rPr>
          <w:color w:val="000000" w:themeColor="text1"/>
          <w:sz w:val="28"/>
          <w:szCs w:val="28"/>
        </w:rPr>
        <w:t xml:space="preserve"> (Πολύζος 2007)</w:t>
      </w:r>
      <w:r w:rsidR="006D2D65" w:rsidRPr="00F67295">
        <w:rPr>
          <w:color w:val="000000" w:themeColor="text1"/>
          <w:sz w:val="28"/>
          <w:szCs w:val="28"/>
        </w:rPr>
        <w:t xml:space="preserve">. </w:t>
      </w:r>
      <w:r w:rsidR="00E84956" w:rsidRPr="00F67295">
        <w:rPr>
          <w:color w:val="000000" w:themeColor="text1"/>
          <w:sz w:val="28"/>
          <w:szCs w:val="28"/>
        </w:rPr>
        <w:t xml:space="preserve"> </w:t>
      </w:r>
      <w:r w:rsidR="00863CA7" w:rsidRPr="00F67295">
        <w:rPr>
          <w:color w:val="000000" w:themeColor="text1"/>
          <w:sz w:val="28"/>
          <w:szCs w:val="28"/>
        </w:rPr>
        <w:t xml:space="preserve">Ο συνδυασμός των χρηματοδοτικών πηγών στην δεύτερη περίπτωση είναι κάτι συνηθέστερο στις μέρες μας και ο βαθμός συμμετοχής της κάθε πηγής καθορίζει και τον πολιτικό προσανατολισμό του συστήματος υγείας της χώρας καθώς η χρηματοδότηση από τον κρατικό προϋπολογισμό και την υποχρεωτική ασφάλιση καλύπτει μεγαλύτερα τμήματα του πληθυσμού με ισότιμη και </w:t>
      </w:r>
      <w:r w:rsidR="00CE456F" w:rsidRPr="00F67295">
        <w:rPr>
          <w:color w:val="000000" w:themeColor="text1"/>
          <w:sz w:val="28"/>
          <w:szCs w:val="28"/>
        </w:rPr>
        <w:t xml:space="preserve">υψηλή πρόσβαση στα κοινωνικά στρώματα </w:t>
      </w:r>
      <w:r w:rsidR="00CE456F" w:rsidRPr="00F67295">
        <w:rPr>
          <w:sz w:val="28"/>
          <w:szCs w:val="28"/>
        </w:rPr>
        <w:t>(Hultbert et al., 2003)</w:t>
      </w:r>
      <w:r w:rsidR="00863CA7" w:rsidRPr="00F67295">
        <w:rPr>
          <w:color w:val="000000" w:themeColor="text1"/>
          <w:sz w:val="28"/>
          <w:szCs w:val="28"/>
        </w:rPr>
        <w:t xml:space="preserve"> ενώ </w:t>
      </w:r>
      <w:r w:rsidR="00F4266B">
        <w:rPr>
          <w:color w:val="000000" w:themeColor="text1"/>
          <w:sz w:val="28"/>
          <w:szCs w:val="28"/>
        </w:rPr>
        <w:t>στ</w:t>
      </w:r>
      <w:r w:rsidR="00CE456F" w:rsidRPr="00F67295">
        <w:rPr>
          <w:color w:val="000000" w:themeColor="text1"/>
          <w:sz w:val="28"/>
          <w:szCs w:val="28"/>
        </w:rPr>
        <w:t>η χρηματοδότηση από την ιδιωτική ασφάλιση και τις ίδιες δαπάνες η κάλυψη και η πρόσβαση στις υπηρεσίες υγείας δεν είναι ισότιμη κι εξαρτάται άμεσα από το οικονομικό επίπεδο των ατόμων.</w:t>
      </w:r>
      <w:r w:rsidR="00863CA7" w:rsidRPr="00F67295">
        <w:rPr>
          <w:color w:val="000000" w:themeColor="text1"/>
          <w:sz w:val="28"/>
          <w:szCs w:val="28"/>
        </w:rPr>
        <w:t xml:space="preserve">  </w:t>
      </w:r>
      <w:r w:rsidR="00E84956" w:rsidRPr="00F67295">
        <w:rPr>
          <w:color w:val="000000" w:themeColor="text1"/>
          <w:sz w:val="28"/>
          <w:szCs w:val="28"/>
        </w:rPr>
        <w:t xml:space="preserve"> </w:t>
      </w:r>
    </w:p>
    <w:p w:rsidR="00C931D1" w:rsidRPr="00F67295" w:rsidRDefault="006911DE" w:rsidP="002465B9">
      <w:pPr>
        <w:tabs>
          <w:tab w:val="left" w:pos="2430"/>
        </w:tabs>
        <w:spacing w:line="276" w:lineRule="auto"/>
        <w:ind w:right="-426"/>
        <w:jc w:val="both"/>
        <w:rPr>
          <w:sz w:val="28"/>
          <w:szCs w:val="28"/>
        </w:rPr>
      </w:pPr>
      <w:r w:rsidRPr="00F67295">
        <w:rPr>
          <w:color w:val="000000" w:themeColor="text1"/>
          <w:sz w:val="28"/>
          <w:szCs w:val="28"/>
        </w:rPr>
        <w:t xml:space="preserve">     Το ασφαλιστικό σύστημα στην Ελλάδα χαρακτηριζόταν μέχρι πρόσφατα από πολυπλοκότητα και πολυκερματισμό των υπηρεσιών (</w:t>
      </w:r>
      <w:r w:rsidRPr="00F67295">
        <w:rPr>
          <w:sz w:val="28"/>
          <w:szCs w:val="28"/>
        </w:rPr>
        <w:t>Αναγνώστου – Δεδούλη , 2008)</w:t>
      </w:r>
      <w:r w:rsidR="004141AE" w:rsidRPr="00F67295">
        <w:rPr>
          <w:sz w:val="28"/>
          <w:szCs w:val="28"/>
        </w:rPr>
        <w:t xml:space="preserve">, </w:t>
      </w:r>
      <w:r w:rsidR="00E229B2" w:rsidRPr="00F67295">
        <w:rPr>
          <w:sz w:val="28"/>
          <w:szCs w:val="28"/>
        </w:rPr>
        <w:t>κάτι το οποίο πριμοδοτούσε την δημόσια χρηματοδότηση αλλά και  τις ίδιες πληρωμές</w:t>
      </w:r>
      <w:r w:rsidR="00615077" w:rsidRPr="00F67295">
        <w:rPr>
          <w:sz w:val="28"/>
          <w:szCs w:val="28"/>
        </w:rPr>
        <w:t xml:space="preserve">. Άλλωστε ο ρόλος του κράτους στην χρηματοδότηση του Εθνικού </w:t>
      </w:r>
      <w:r w:rsidR="00615077" w:rsidRPr="00F67295">
        <w:rPr>
          <w:sz w:val="28"/>
          <w:szCs w:val="28"/>
        </w:rPr>
        <w:lastRenderedPageBreak/>
        <w:t xml:space="preserve">Συστήματος Υγείας είναι θεμελιώδης αφού, όπως αναφέρεται στο άρθρο 1 του νόμου 1387/1983: « </w:t>
      </w:r>
      <w:r w:rsidR="00615077" w:rsidRPr="00F67295">
        <w:rPr>
          <w:i/>
          <w:sz w:val="28"/>
          <w:szCs w:val="28"/>
        </w:rPr>
        <w:t xml:space="preserve">Το κράτος έχει την ευθύνη για την παροχή υπηρεσιών υγείας στο σύνολο των πολιτών ενώ οι υπηρεσίες υγείας παρέχονται ισότιμα σε κάθε πολίτη ανεξάρτητα από την κοινωνική, οικονομική και επαγγελματική του κατάσταση μέσα από ενιαίο και αποκεντρωμένο σύστημα υγείας». </w:t>
      </w:r>
      <w:r w:rsidR="00E57174" w:rsidRPr="00F67295">
        <w:rPr>
          <w:sz w:val="28"/>
          <w:szCs w:val="28"/>
        </w:rPr>
        <w:t>Εξάλλου, ο τρόπος χρηματοδότησης του συστήματος υγείας χαρακτηρίζει και την μορφή του κράτους πρόνοιας ( welfare state)</w:t>
      </w:r>
      <w:r w:rsidR="00C931D1" w:rsidRPr="00F67295">
        <w:rPr>
          <w:sz w:val="28"/>
          <w:szCs w:val="28"/>
        </w:rPr>
        <w:t xml:space="preserve"> που έχει υιοθετήσει</w:t>
      </w:r>
      <w:r w:rsidR="00E57174" w:rsidRPr="00F67295">
        <w:rPr>
          <w:sz w:val="28"/>
          <w:szCs w:val="28"/>
        </w:rPr>
        <w:t xml:space="preserve"> ως </w:t>
      </w:r>
      <w:r w:rsidR="00C931D1" w:rsidRPr="00F67295">
        <w:rPr>
          <w:sz w:val="28"/>
          <w:szCs w:val="28"/>
        </w:rPr>
        <w:t>πολιτικό αξιακό πρόταγμα.</w:t>
      </w:r>
    </w:p>
    <w:p w:rsidR="00E46C3A" w:rsidRPr="00F67295" w:rsidRDefault="00C931D1" w:rsidP="002465B9">
      <w:pPr>
        <w:spacing w:line="276" w:lineRule="auto"/>
        <w:ind w:right="-426"/>
        <w:jc w:val="both"/>
        <w:rPr>
          <w:sz w:val="28"/>
          <w:szCs w:val="28"/>
        </w:rPr>
      </w:pPr>
      <w:r w:rsidRPr="00F67295">
        <w:rPr>
          <w:sz w:val="28"/>
          <w:szCs w:val="28"/>
        </w:rPr>
        <w:t xml:space="preserve">     </w:t>
      </w:r>
      <w:r w:rsidR="00E46C3A" w:rsidRPr="00F67295">
        <w:rPr>
          <w:sz w:val="28"/>
          <w:szCs w:val="28"/>
        </w:rPr>
        <w:t xml:space="preserve">Η πιο σημαντική τομή στην Υγεία μεταπολεμικά, στηρίχτηκε κι εφάρμοσε νομοθετικά τις αρχές της ‘Αλμα-Άτα, με το </w:t>
      </w:r>
      <w:r w:rsidR="00E46C3A" w:rsidRPr="00F67295">
        <w:rPr>
          <w:sz w:val="28"/>
          <w:szCs w:val="28"/>
          <w:u w:val="single"/>
        </w:rPr>
        <w:t>Ν.1397/1983: «Εθνικό Σύστημα Υγείας»</w:t>
      </w:r>
      <w:r w:rsidR="00E46C3A" w:rsidRPr="00F67295">
        <w:rPr>
          <w:sz w:val="28"/>
          <w:szCs w:val="28"/>
        </w:rPr>
        <w:t xml:space="preserve"> (ΦΕΚ Α’ 143/07.1983),  ορίζοντας ότι το κράτος έχει την ευθύνη ως πάροχος υπηρεσιών υγείας για το σύνολο των πολιτών (Άρθρο 1, Γενικές αρχές), όπως επίσης ότι αυτές παρέχονται ισότιμα σε κάθε πολίτη, ανεξάρτητα από την οικονομική, κοινωνική και επαγγελματική του κατάσταση μέσα από ένα αποκεντρωμένο και ενιαίο σύστημα υγείας. Η  </w:t>
      </w:r>
      <w:r w:rsidR="00E46C3A" w:rsidRPr="00F67295">
        <w:rPr>
          <w:b/>
          <w:sz w:val="28"/>
          <w:szCs w:val="28"/>
        </w:rPr>
        <w:t>ΠΦΥ</w:t>
      </w:r>
      <w:r w:rsidR="00E46C3A" w:rsidRPr="00F67295">
        <w:rPr>
          <w:sz w:val="28"/>
          <w:szCs w:val="28"/>
        </w:rPr>
        <w:t xml:space="preserve"> ξεκίνησε το 1985 στα πλαίσια του ίδιου νόμου με την ίδρυση των Κέντρων Υγείας.</w:t>
      </w:r>
    </w:p>
    <w:p w:rsidR="00D87FDC" w:rsidRDefault="00D87FDC" w:rsidP="002465B9">
      <w:pPr>
        <w:spacing w:line="276" w:lineRule="auto"/>
        <w:ind w:right="-426"/>
        <w:jc w:val="both"/>
        <w:rPr>
          <w:sz w:val="28"/>
          <w:szCs w:val="28"/>
        </w:rPr>
      </w:pPr>
      <w:r w:rsidRPr="00F67295">
        <w:rPr>
          <w:sz w:val="28"/>
          <w:szCs w:val="28"/>
        </w:rPr>
        <w:t xml:space="preserve">     Η ΠΦΥ περιγράφεται ως το πρώτο σημείο επαφής των ιδιωτών, της οικογένειας και της κοινωνίας με το εκάστοτε σύστημα υγείας, και από το 1985 γίνονται σταδιακά προσπάθειες να αποτελέσει ένα όλο και πιο διευρυμένο εργαλείο πολιτικής Υγείας, όχι μόνο ως συμπληρωματικό στη νοσοκομειακή φροντίδα αλλά ως έναν σημαντικό πυλώνα παροχής υπηρεσιών, οι οποίες μπορούν να αντιμετωπίσουν σημαντικά προβλήματα υγείας των πολιτών με την προαγωγή και ενημέρωση, με πρόληψη</w:t>
      </w:r>
      <w:r w:rsidR="00CC20DB" w:rsidRPr="00F67295">
        <w:rPr>
          <w:sz w:val="28"/>
          <w:szCs w:val="28"/>
        </w:rPr>
        <w:t xml:space="preserve">, με θεραπεία και αποκατάσταση. </w:t>
      </w:r>
      <w:r w:rsidR="00E81764">
        <w:rPr>
          <w:sz w:val="28"/>
          <w:szCs w:val="28"/>
        </w:rPr>
        <w:t>Το κέντρο βάρους του ΕΣΥ μετατίθεται</w:t>
      </w:r>
      <w:r w:rsidR="00A64E52" w:rsidRPr="00F67295">
        <w:rPr>
          <w:sz w:val="28"/>
          <w:szCs w:val="28"/>
        </w:rPr>
        <w:t xml:space="preserve"> όλο και περισσότερο </w:t>
      </w:r>
      <w:r w:rsidR="00E81764">
        <w:rPr>
          <w:sz w:val="28"/>
          <w:szCs w:val="28"/>
        </w:rPr>
        <w:t>στ</w:t>
      </w:r>
      <w:r w:rsidR="00A64E52" w:rsidRPr="00F67295">
        <w:rPr>
          <w:sz w:val="28"/>
          <w:szCs w:val="28"/>
        </w:rPr>
        <w:t>η</w:t>
      </w:r>
      <w:r w:rsidR="00E81764">
        <w:rPr>
          <w:sz w:val="28"/>
          <w:szCs w:val="28"/>
        </w:rPr>
        <w:t>ν</w:t>
      </w:r>
      <w:r w:rsidR="00A64E52" w:rsidRPr="00F67295">
        <w:rPr>
          <w:sz w:val="28"/>
          <w:szCs w:val="28"/>
        </w:rPr>
        <w:t xml:space="preserve"> ουσιαστική μεταρρύθμιση της ΠΦΥ και </w:t>
      </w:r>
      <w:r w:rsidR="00E81764">
        <w:rPr>
          <w:sz w:val="28"/>
          <w:szCs w:val="28"/>
        </w:rPr>
        <w:t>τ</w:t>
      </w:r>
      <w:r w:rsidR="00A64E52" w:rsidRPr="00F67295">
        <w:rPr>
          <w:sz w:val="28"/>
          <w:szCs w:val="28"/>
        </w:rPr>
        <w:t>η</w:t>
      </w:r>
      <w:r w:rsidR="00E81764">
        <w:rPr>
          <w:sz w:val="28"/>
          <w:szCs w:val="28"/>
        </w:rPr>
        <w:t>ν</w:t>
      </w:r>
      <w:r w:rsidR="00A64E52" w:rsidRPr="00F67295">
        <w:rPr>
          <w:sz w:val="28"/>
          <w:szCs w:val="28"/>
        </w:rPr>
        <w:t xml:space="preserve"> βελτίωση των παραπάνω υπηρεσιών προς τους πολίτες. Έτσι, η ΠΦΥ αποτελεί ένα οργανωμένο υποσύστημα του ΕΣΥ που υπηρετεί τις πρώτες ανάγκες του ασθενή κα</w:t>
      </w:r>
      <w:r w:rsidR="00E81764">
        <w:rPr>
          <w:sz w:val="28"/>
          <w:szCs w:val="28"/>
        </w:rPr>
        <w:t>ι που μπορεί να τον οδηγήσει, εφόσον</w:t>
      </w:r>
      <w:r w:rsidR="00A64E52" w:rsidRPr="00F67295">
        <w:rPr>
          <w:sz w:val="28"/>
          <w:szCs w:val="28"/>
        </w:rPr>
        <w:t xml:space="preserve"> χρειαστεί, στις υπόλοιπες δομές του συστήματος. </w:t>
      </w:r>
      <w:r w:rsidR="00327C3C" w:rsidRPr="00F67295">
        <w:rPr>
          <w:sz w:val="28"/>
          <w:szCs w:val="28"/>
        </w:rPr>
        <w:t>Η οργάνωση της ΠΦΥ σε επίπεδο περιφερειακής ενότητας αποτελεί τμήμα της κυβερνητικής κοινωνικής πολιτικής σαν βέλτιστη πρακτική μιας αποκεντρωμένης πολιτικής της υγείας. Με αυτόν τον τρόπο</w:t>
      </w:r>
      <w:r w:rsidR="005D5EA4" w:rsidRPr="00F67295">
        <w:rPr>
          <w:sz w:val="28"/>
          <w:szCs w:val="28"/>
        </w:rPr>
        <w:t xml:space="preserve"> η οργάνωση της ΠΦΥ υπηρετεί</w:t>
      </w:r>
      <w:r w:rsidR="00327C3C" w:rsidRPr="00F67295">
        <w:rPr>
          <w:sz w:val="28"/>
          <w:szCs w:val="28"/>
        </w:rPr>
        <w:t xml:space="preserve"> ένα κοινωνικοπολιτικό αξιακό </w:t>
      </w:r>
      <w:r w:rsidR="00A64E52" w:rsidRPr="00F67295">
        <w:rPr>
          <w:sz w:val="28"/>
          <w:szCs w:val="28"/>
        </w:rPr>
        <w:t xml:space="preserve"> </w:t>
      </w:r>
      <w:r w:rsidR="00327C3C" w:rsidRPr="00F67295">
        <w:rPr>
          <w:sz w:val="28"/>
          <w:szCs w:val="28"/>
        </w:rPr>
        <w:t xml:space="preserve">πλαίσιο παροχής υπηρεσιών υγείας που στοχεύει </w:t>
      </w:r>
      <w:r w:rsidR="005D5EA4" w:rsidRPr="00F67295">
        <w:rPr>
          <w:sz w:val="28"/>
          <w:szCs w:val="28"/>
        </w:rPr>
        <w:t xml:space="preserve">να ικανοποιήσει με ισότιμο και αποτελεσματικό τρόπο τις ανάγκες των πολιτών (Σισσούρας, 2012). </w:t>
      </w:r>
    </w:p>
    <w:p w:rsidR="00F67295" w:rsidRDefault="00F67295" w:rsidP="002465B9">
      <w:pPr>
        <w:spacing w:line="276" w:lineRule="auto"/>
        <w:ind w:right="-426"/>
        <w:jc w:val="both"/>
        <w:rPr>
          <w:sz w:val="28"/>
          <w:szCs w:val="28"/>
        </w:rPr>
      </w:pPr>
    </w:p>
    <w:p w:rsidR="00F67295" w:rsidRPr="00F67295" w:rsidRDefault="00F67295" w:rsidP="002465B9">
      <w:pPr>
        <w:spacing w:line="276" w:lineRule="auto"/>
        <w:ind w:right="-426"/>
        <w:jc w:val="both"/>
        <w:rPr>
          <w:sz w:val="28"/>
          <w:szCs w:val="28"/>
        </w:rPr>
      </w:pPr>
    </w:p>
    <w:p w:rsidR="00F907BE" w:rsidRDefault="00F907BE" w:rsidP="002465B9">
      <w:pPr>
        <w:spacing w:line="276" w:lineRule="auto"/>
        <w:ind w:right="-426"/>
        <w:jc w:val="both"/>
        <w:rPr>
          <w:sz w:val="28"/>
          <w:szCs w:val="28"/>
        </w:rPr>
      </w:pPr>
    </w:p>
    <w:p w:rsidR="00F907BE" w:rsidRDefault="00F907BE" w:rsidP="002465B9">
      <w:pPr>
        <w:spacing w:line="276" w:lineRule="auto"/>
        <w:ind w:right="-426"/>
        <w:jc w:val="both"/>
        <w:rPr>
          <w:sz w:val="28"/>
          <w:szCs w:val="28"/>
        </w:rPr>
      </w:pPr>
    </w:p>
    <w:p w:rsidR="00F907BE" w:rsidRDefault="00F907BE" w:rsidP="002465B9">
      <w:pPr>
        <w:spacing w:line="276" w:lineRule="auto"/>
        <w:ind w:right="-426"/>
        <w:jc w:val="both"/>
        <w:rPr>
          <w:sz w:val="28"/>
          <w:szCs w:val="28"/>
        </w:rPr>
      </w:pPr>
    </w:p>
    <w:p w:rsidR="00F907BE" w:rsidRDefault="00F907BE" w:rsidP="002465B9">
      <w:pPr>
        <w:spacing w:line="276" w:lineRule="auto"/>
        <w:ind w:right="-426"/>
        <w:jc w:val="both"/>
        <w:rPr>
          <w:sz w:val="28"/>
          <w:szCs w:val="28"/>
        </w:rPr>
      </w:pPr>
    </w:p>
    <w:p w:rsidR="003918EC" w:rsidRPr="006107A5" w:rsidRDefault="003918EC" w:rsidP="00E46C3A">
      <w:pPr>
        <w:spacing w:line="276" w:lineRule="auto"/>
        <w:ind w:left="-709" w:right="-772"/>
        <w:jc w:val="both"/>
        <w:rPr>
          <w:sz w:val="28"/>
          <w:szCs w:val="28"/>
        </w:rPr>
      </w:pPr>
    </w:p>
    <w:p w:rsidR="003918EC" w:rsidRPr="006107A5" w:rsidRDefault="003918EC" w:rsidP="00E46C3A">
      <w:pPr>
        <w:spacing w:line="276" w:lineRule="auto"/>
        <w:ind w:left="-709" w:right="-772"/>
        <w:jc w:val="both"/>
        <w:rPr>
          <w:b/>
          <w:bCs/>
          <w:sz w:val="28"/>
          <w:szCs w:val="28"/>
        </w:rPr>
      </w:pPr>
      <w:r w:rsidRPr="006107A5">
        <w:rPr>
          <w:b/>
          <w:bCs/>
          <w:sz w:val="28"/>
          <w:szCs w:val="28"/>
        </w:rPr>
        <w:lastRenderedPageBreak/>
        <w:t xml:space="preserve">                                            </w:t>
      </w:r>
      <w:r w:rsidR="006107A5">
        <w:rPr>
          <w:b/>
          <w:bCs/>
          <w:sz w:val="28"/>
          <w:szCs w:val="28"/>
        </w:rPr>
        <w:t xml:space="preserve">      </w:t>
      </w:r>
      <w:r w:rsidRPr="006107A5">
        <w:rPr>
          <w:b/>
          <w:bCs/>
          <w:sz w:val="28"/>
          <w:szCs w:val="28"/>
        </w:rPr>
        <w:t xml:space="preserve"> ΜΕΡΟΣ ΠΡΩΤΟ</w:t>
      </w:r>
    </w:p>
    <w:p w:rsidR="003918EC" w:rsidRPr="006107A5" w:rsidRDefault="003918EC" w:rsidP="00E46C3A">
      <w:pPr>
        <w:spacing w:line="276" w:lineRule="auto"/>
        <w:ind w:left="-709" w:right="-772"/>
        <w:jc w:val="both"/>
        <w:rPr>
          <w:b/>
          <w:bCs/>
          <w:sz w:val="28"/>
          <w:szCs w:val="28"/>
        </w:rPr>
      </w:pPr>
    </w:p>
    <w:p w:rsidR="00DE21D2" w:rsidRPr="006107A5" w:rsidRDefault="00DE21D2" w:rsidP="006107A5">
      <w:pPr>
        <w:spacing w:line="276" w:lineRule="auto"/>
        <w:ind w:right="-426"/>
        <w:jc w:val="both"/>
        <w:rPr>
          <w:b/>
          <w:bCs/>
          <w:sz w:val="28"/>
          <w:szCs w:val="28"/>
        </w:rPr>
      </w:pPr>
      <w:r w:rsidRPr="006107A5">
        <w:rPr>
          <w:b/>
          <w:bCs/>
          <w:sz w:val="28"/>
          <w:szCs w:val="28"/>
        </w:rPr>
        <w:t>ΚΕΦΑΛΑΙΟ 1: ΠΡΩΤΟΒΑΘΜΙΑ ΦΡΟΝΤΙΔΑ ΥΓΕΙΑΣ– ΑΝΑΣΚΟΠΗΣΗ ΤΗΣ ΒΙΒΛΙΟΓΡΑΦΙΑΣ</w:t>
      </w:r>
    </w:p>
    <w:p w:rsidR="007F0831" w:rsidRDefault="007F0831" w:rsidP="00E46C3A">
      <w:pPr>
        <w:spacing w:line="276" w:lineRule="auto"/>
        <w:ind w:left="-709" w:right="-772"/>
        <w:jc w:val="both"/>
        <w:rPr>
          <w:b/>
          <w:bCs/>
          <w:sz w:val="32"/>
          <w:szCs w:val="32"/>
        </w:rPr>
      </w:pPr>
    </w:p>
    <w:p w:rsidR="007F0831" w:rsidRPr="006107A5" w:rsidRDefault="007F0831" w:rsidP="007F0831">
      <w:pPr>
        <w:pStyle w:val="a5"/>
        <w:numPr>
          <w:ilvl w:val="1"/>
          <w:numId w:val="5"/>
        </w:numPr>
        <w:spacing w:line="276" w:lineRule="auto"/>
        <w:ind w:right="-772"/>
        <w:jc w:val="both"/>
        <w:rPr>
          <w:b/>
          <w:bCs/>
          <w:sz w:val="28"/>
          <w:szCs w:val="28"/>
          <w:lang w:val="el-GR"/>
        </w:rPr>
      </w:pPr>
      <w:r w:rsidRPr="006107A5">
        <w:rPr>
          <w:b/>
          <w:bCs/>
          <w:sz w:val="28"/>
          <w:szCs w:val="28"/>
          <w:lang w:val="el-GR"/>
        </w:rPr>
        <w:t>Εννοιολογική προσέγγιση της ΠΦΥ</w:t>
      </w:r>
    </w:p>
    <w:p w:rsidR="009A1C33" w:rsidRDefault="009A1C33" w:rsidP="00E46C3A">
      <w:pPr>
        <w:spacing w:line="276" w:lineRule="auto"/>
        <w:ind w:left="-709" w:right="-772"/>
        <w:jc w:val="both"/>
        <w:rPr>
          <w:b/>
          <w:bCs/>
          <w:sz w:val="32"/>
          <w:szCs w:val="32"/>
        </w:rPr>
      </w:pPr>
    </w:p>
    <w:p w:rsidR="00FA597C" w:rsidRDefault="00637AE4" w:rsidP="006107A5">
      <w:pPr>
        <w:spacing w:line="276" w:lineRule="auto"/>
        <w:ind w:right="-426"/>
        <w:jc w:val="both"/>
        <w:rPr>
          <w:bCs/>
          <w:sz w:val="28"/>
          <w:szCs w:val="28"/>
        </w:rPr>
      </w:pPr>
      <w:r>
        <w:rPr>
          <w:b/>
          <w:bCs/>
          <w:sz w:val="32"/>
          <w:szCs w:val="32"/>
        </w:rPr>
        <w:t xml:space="preserve">     </w:t>
      </w:r>
      <w:r>
        <w:rPr>
          <w:bCs/>
          <w:sz w:val="28"/>
          <w:szCs w:val="28"/>
        </w:rPr>
        <w:t xml:space="preserve">Η ανάπτυξη της ΠΦΥ στην Ελλάδα ακολούθησε την αναπτυξιακή πορεία του ευρύτερου συστήματος υγείας (Αδαμακίδου – Καλοκαιρινού, 2008). </w:t>
      </w:r>
      <w:r w:rsidR="009A6CFF">
        <w:rPr>
          <w:bCs/>
          <w:sz w:val="28"/>
          <w:szCs w:val="28"/>
        </w:rPr>
        <w:t>Με αξιακό περιεχόμενο έτσι όπως αυτό δόθηκε με την διακήρυξη της Alma</w:t>
      </w:r>
      <w:r w:rsidR="009A6CFF" w:rsidRPr="009A6CFF">
        <w:rPr>
          <w:bCs/>
          <w:sz w:val="28"/>
          <w:szCs w:val="28"/>
        </w:rPr>
        <w:t xml:space="preserve"> – </w:t>
      </w:r>
      <w:r w:rsidR="009A6CFF">
        <w:rPr>
          <w:bCs/>
          <w:sz w:val="28"/>
          <w:szCs w:val="28"/>
        </w:rPr>
        <w:t>Ata</w:t>
      </w:r>
      <w:r w:rsidR="009A6CFF" w:rsidRPr="009A6CFF">
        <w:rPr>
          <w:bCs/>
          <w:sz w:val="28"/>
          <w:szCs w:val="28"/>
        </w:rPr>
        <w:t xml:space="preserve"> (</w:t>
      </w:r>
      <w:r w:rsidR="009A6CFF">
        <w:rPr>
          <w:bCs/>
          <w:sz w:val="28"/>
          <w:szCs w:val="28"/>
        </w:rPr>
        <w:t>World</w:t>
      </w:r>
      <w:r w:rsidR="009A6CFF" w:rsidRPr="009A6CFF">
        <w:rPr>
          <w:bCs/>
          <w:sz w:val="28"/>
          <w:szCs w:val="28"/>
        </w:rPr>
        <w:t xml:space="preserve"> </w:t>
      </w:r>
      <w:r w:rsidR="009A6CFF">
        <w:rPr>
          <w:bCs/>
          <w:sz w:val="28"/>
          <w:szCs w:val="28"/>
        </w:rPr>
        <w:t>Health</w:t>
      </w:r>
      <w:r w:rsidR="009A6CFF" w:rsidRPr="009A6CFF">
        <w:rPr>
          <w:bCs/>
          <w:sz w:val="28"/>
          <w:szCs w:val="28"/>
        </w:rPr>
        <w:t xml:space="preserve"> </w:t>
      </w:r>
      <w:r w:rsidR="009A6CFF">
        <w:rPr>
          <w:bCs/>
          <w:sz w:val="28"/>
          <w:szCs w:val="28"/>
        </w:rPr>
        <w:t>Organisation</w:t>
      </w:r>
      <w:r w:rsidR="009A6CFF" w:rsidRPr="009A6CFF">
        <w:rPr>
          <w:bCs/>
          <w:sz w:val="28"/>
          <w:szCs w:val="28"/>
        </w:rPr>
        <w:t>, 1978)</w:t>
      </w:r>
      <w:r w:rsidR="001E32B6" w:rsidRPr="001E32B6">
        <w:rPr>
          <w:bCs/>
          <w:sz w:val="28"/>
          <w:szCs w:val="28"/>
        </w:rPr>
        <w:t xml:space="preserve">, </w:t>
      </w:r>
      <w:r w:rsidR="001E32B6">
        <w:rPr>
          <w:bCs/>
          <w:sz w:val="28"/>
          <w:szCs w:val="28"/>
        </w:rPr>
        <w:t xml:space="preserve">δηλ. ως ο μηχανισμός που εισάγει τον πολίτη στο σύστημα υγείας δρώντας πλησιέστερα στον χώρο κατοικίας και εργασίας του, </w:t>
      </w:r>
      <w:r w:rsidR="00913508">
        <w:rPr>
          <w:bCs/>
          <w:sz w:val="28"/>
          <w:szCs w:val="28"/>
        </w:rPr>
        <w:t>έπρεπε να είναι αποτελεσματική και κοινωνικά δίκαιη</w:t>
      </w:r>
      <w:r w:rsidR="00AE7DF5">
        <w:rPr>
          <w:bCs/>
          <w:sz w:val="28"/>
          <w:szCs w:val="28"/>
        </w:rPr>
        <w:t>.</w:t>
      </w:r>
      <w:r w:rsidR="00430075">
        <w:rPr>
          <w:bCs/>
          <w:sz w:val="28"/>
          <w:szCs w:val="28"/>
        </w:rPr>
        <w:t xml:space="preserve"> Ουσιαστικά με την παραπάνω Διακήρυξη προσδιορίστηκε η έννοια και ο ρόλος της ΠΦΥ, με επικέντρωση στην συνεργασία των επαγγελματιών υγείας και των τοπικών αρχών, από την επιτυχή υλοποίηση της οποίας θα προκύψει και η προαγωγή της υγείας ( Κουκόσιας, 2010). </w:t>
      </w:r>
      <w:r w:rsidR="00734A0B">
        <w:rPr>
          <w:bCs/>
          <w:sz w:val="28"/>
          <w:szCs w:val="28"/>
        </w:rPr>
        <w:t>Τα 134 κράτη που συμμετείχαν στο συνέδριο της Alma</w:t>
      </w:r>
      <w:r w:rsidR="00734A0B" w:rsidRPr="00734A0B">
        <w:rPr>
          <w:bCs/>
          <w:sz w:val="28"/>
          <w:szCs w:val="28"/>
        </w:rPr>
        <w:t xml:space="preserve"> – </w:t>
      </w:r>
      <w:r w:rsidR="00734A0B">
        <w:rPr>
          <w:bCs/>
          <w:sz w:val="28"/>
          <w:szCs w:val="28"/>
        </w:rPr>
        <w:t>Ata</w:t>
      </w:r>
      <w:r w:rsidR="00734A0B" w:rsidRPr="00734A0B">
        <w:rPr>
          <w:bCs/>
          <w:sz w:val="28"/>
          <w:szCs w:val="28"/>
        </w:rPr>
        <w:t xml:space="preserve"> </w:t>
      </w:r>
      <w:r w:rsidR="00734A0B">
        <w:rPr>
          <w:bCs/>
          <w:sz w:val="28"/>
          <w:szCs w:val="28"/>
        </w:rPr>
        <w:t>μαζί και η Ελλάδα έθεσαν ως στόχο το μοτο «</w:t>
      </w:r>
      <w:r w:rsidR="00734A0B" w:rsidRPr="00734A0B">
        <w:rPr>
          <w:bCs/>
          <w:i/>
          <w:sz w:val="28"/>
          <w:szCs w:val="28"/>
        </w:rPr>
        <w:t>Υγεία για όλους ως το 2000</w:t>
      </w:r>
      <w:r w:rsidR="00734A0B">
        <w:rPr>
          <w:bCs/>
          <w:sz w:val="28"/>
          <w:szCs w:val="28"/>
        </w:rPr>
        <w:t>»</w:t>
      </w:r>
      <w:r w:rsidR="00430075">
        <w:rPr>
          <w:bCs/>
          <w:sz w:val="28"/>
          <w:szCs w:val="28"/>
        </w:rPr>
        <w:t xml:space="preserve"> </w:t>
      </w:r>
      <w:r w:rsidR="00734A0B">
        <w:rPr>
          <w:bCs/>
          <w:sz w:val="28"/>
          <w:szCs w:val="28"/>
        </w:rPr>
        <w:t xml:space="preserve">με την ευρύτερη αποδοχή ότι αυτό θα μπορούσε να επιτευχθεί μόνον δια της Π.Φ.Υ., με επανακαθορισμό το 2000 και χρονικό ορίζοντα το 2015. </w:t>
      </w:r>
    </w:p>
    <w:p w:rsidR="00FA597C" w:rsidRDefault="00FA597C" w:rsidP="006107A5">
      <w:pPr>
        <w:spacing w:line="276" w:lineRule="auto"/>
        <w:ind w:right="-426"/>
        <w:jc w:val="both"/>
        <w:rPr>
          <w:bCs/>
          <w:sz w:val="28"/>
          <w:szCs w:val="28"/>
        </w:rPr>
      </w:pPr>
      <w:r>
        <w:rPr>
          <w:bCs/>
          <w:sz w:val="28"/>
          <w:szCs w:val="28"/>
        </w:rPr>
        <w:t xml:space="preserve">     Στο πλαίσιο της Διακήρυξης ορίστηκε πως η Π.Φ.Υ. είναι η βασική φροντίδα υγείας σε πρακτικές μεθόδους τεκμηριωμένες με επιστημονικές μεθόδους αλλά και στην τεχνολογία,, που είναι κοινωνικά αποδεκτές  και προσιτές σε κάθε πολίτη, με το κόστος να το επωμίζεται η κρατική μέριμνα. </w:t>
      </w:r>
      <w:r w:rsidR="00BA0BC1">
        <w:rPr>
          <w:bCs/>
          <w:sz w:val="28"/>
          <w:szCs w:val="28"/>
        </w:rPr>
        <w:t xml:space="preserve">Παρέχεται χωρίς διακρίσεις στο σύνολο του πληθυσμού, περιλαμβάνοντας την παροχή υπηρεσιών πρόληψης, θεραπείας και αποκατάστασης. </w:t>
      </w:r>
      <w:r w:rsidR="009B3025">
        <w:rPr>
          <w:bCs/>
          <w:sz w:val="28"/>
          <w:szCs w:val="28"/>
        </w:rPr>
        <w:t>Ως πρώτο σημείο επαφής του πολίτη με το σύστημα υγείας λειτουργεί</w:t>
      </w:r>
      <w:r w:rsidR="00266844">
        <w:rPr>
          <w:bCs/>
          <w:sz w:val="28"/>
          <w:szCs w:val="28"/>
        </w:rPr>
        <w:t xml:space="preserve"> επίσης</w:t>
      </w:r>
      <w:r w:rsidR="009B3025">
        <w:rPr>
          <w:bCs/>
          <w:sz w:val="28"/>
          <w:szCs w:val="28"/>
        </w:rPr>
        <w:t xml:space="preserve"> και ως φίλτρο των περιστατικών που προσέρχονται σε αυτό πριν αυτά προωθηθούν στις δομές της δευτεροβάθμιας περίθαλψης.  </w:t>
      </w:r>
      <w:r w:rsidR="00266844">
        <w:rPr>
          <w:bCs/>
          <w:sz w:val="28"/>
          <w:szCs w:val="28"/>
        </w:rPr>
        <w:t xml:space="preserve">Εκπαιδεύει τον πληθυσμό και σε άλλους συναφείς τομείς ( γεωργία, κτηνοτροφία, βιομηχανία, εκπαίδευση κλπ), προάγει την συλλογική και ατομική συμμετοχή στον σχεδιασμό , την οργάνωση, την λειτουργία και τον έλεγχο της Π.Φ.Υ. με παράλληλη αξιοποίηση των τοπικών, εθνικών και </w:t>
      </w:r>
      <w:r w:rsidR="003B21CA">
        <w:rPr>
          <w:bCs/>
          <w:sz w:val="28"/>
          <w:szCs w:val="28"/>
        </w:rPr>
        <w:t>άλλων διαθέσιμων πόρων, στηριζόμενο στους εργαζόμενους του τομέα υγείας (</w:t>
      </w:r>
      <w:r w:rsidR="003B21CA" w:rsidRPr="003B21CA">
        <w:rPr>
          <w:bCs/>
          <w:sz w:val="28"/>
          <w:szCs w:val="28"/>
        </w:rPr>
        <w:t xml:space="preserve"> </w:t>
      </w:r>
      <w:r w:rsidR="003B21CA">
        <w:rPr>
          <w:bCs/>
          <w:sz w:val="28"/>
          <w:szCs w:val="28"/>
        </w:rPr>
        <w:t>WHO</w:t>
      </w:r>
      <w:r w:rsidR="003B21CA" w:rsidRPr="003B21CA">
        <w:rPr>
          <w:bCs/>
          <w:sz w:val="28"/>
          <w:szCs w:val="28"/>
        </w:rPr>
        <w:t xml:space="preserve">, </w:t>
      </w:r>
      <w:r w:rsidR="003B21CA">
        <w:rPr>
          <w:bCs/>
          <w:sz w:val="28"/>
          <w:szCs w:val="28"/>
        </w:rPr>
        <w:t>International</w:t>
      </w:r>
      <w:r w:rsidR="003B21CA" w:rsidRPr="003B21CA">
        <w:rPr>
          <w:bCs/>
          <w:sz w:val="28"/>
          <w:szCs w:val="28"/>
        </w:rPr>
        <w:t xml:space="preserve"> </w:t>
      </w:r>
      <w:r w:rsidR="003B21CA">
        <w:rPr>
          <w:bCs/>
          <w:sz w:val="28"/>
          <w:szCs w:val="28"/>
        </w:rPr>
        <w:t>Conference</w:t>
      </w:r>
      <w:r w:rsidR="003B21CA" w:rsidRPr="003B21CA">
        <w:rPr>
          <w:bCs/>
          <w:sz w:val="28"/>
          <w:szCs w:val="28"/>
        </w:rPr>
        <w:t xml:space="preserve"> </w:t>
      </w:r>
      <w:r w:rsidR="003B21CA">
        <w:rPr>
          <w:bCs/>
          <w:sz w:val="28"/>
          <w:szCs w:val="28"/>
        </w:rPr>
        <w:t>on</w:t>
      </w:r>
      <w:r w:rsidR="003B21CA" w:rsidRPr="003B21CA">
        <w:rPr>
          <w:bCs/>
          <w:sz w:val="28"/>
          <w:szCs w:val="28"/>
        </w:rPr>
        <w:t xml:space="preserve"> </w:t>
      </w:r>
      <w:r w:rsidR="003B21CA">
        <w:rPr>
          <w:bCs/>
          <w:sz w:val="28"/>
          <w:szCs w:val="28"/>
        </w:rPr>
        <w:t>Primary</w:t>
      </w:r>
      <w:r w:rsidR="003B21CA" w:rsidRPr="003B21CA">
        <w:rPr>
          <w:bCs/>
          <w:sz w:val="28"/>
          <w:szCs w:val="28"/>
        </w:rPr>
        <w:t xml:space="preserve"> </w:t>
      </w:r>
      <w:r w:rsidR="003B21CA">
        <w:rPr>
          <w:bCs/>
          <w:sz w:val="28"/>
          <w:szCs w:val="28"/>
        </w:rPr>
        <w:t>HealthCare</w:t>
      </w:r>
      <w:r w:rsidR="003B21CA" w:rsidRPr="003B21CA">
        <w:rPr>
          <w:bCs/>
          <w:sz w:val="28"/>
          <w:szCs w:val="28"/>
        </w:rPr>
        <w:t xml:space="preserve">, 1978). </w:t>
      </w:r>
      <w:r w:rsidR="003B21CA">
        <w:rPr>
          <w:bCs/>
          <w:sz w:val="28"/>
          <w:szCs w:val="28"/>
        </w:rPr>
        <w:t xml:space="preserve"> </w:t>
      </w:r>
      <w:r w:rsidR="00266844">
        <w:rPr>
          <w:bCs/>
          <w:sz w:val="28"/>
          <w:szCs w:val="28"/>
        </w:rPr>
        <w:t xml:space="preserve"> </w:t>
      </w:r>
    </w:p>
    <w:p w:rsidR="00D317B9" w:rsidRDefault="007F0831" w:rsidP="006107A5">
      <w:pPr>
        <w:spacing w:line="276" w:lineRule="auto"/>
        <w:ind w:right="-426"/>
        <w:jc w:val="both"/>
        <w:rPr>
          <w:bCs/>
          <w:sz w:val="28"/>
          <w:szCs w:val="28"/>
        </w:rPr>
      </w:pPr>
      <w:r>
        <w:rPr>
          <w:bCs/>
          <w:sz w:val="28"/>
          <w:szCs w:val="28"/>
        </w:rPr>
        <w:t xml:space="preserve">     Αξίζει να σημειωθεί ότι η επιστημονική κοινότητα κάνει διάκριση ανάμεσα στον όρο</w:t>
      </w:r>
      <w:r w:rsidR="00A97BD8">
        <w:rPr>
          <w:bCs/>
          <w:sz w:val="28"/>
          <w:szCs w:val="28"/>
        </w:rPr>
        <w:t>υς</w:t>
      </w:r>
      <w:r>
        <w:rPr>
          <w:bCs/>
          <w:sz w:val="28"/>
          <w:szCs w:val="28"/>
        </w:rPr>
        <w:t xml:space="preserve"> primary</w:t>
      </w:r>
      <w:r w:rsidRPr="007F0831">
        <w:rPr>
          <w:bCs/>
          <w:sz w:val="28"/>
          <w:szCs w:val="28"/>
        </w:rPr>
        <w:t xml:space="preserve"> </w:t>
      </w:r>
      <w:r>
        <w:rPr>
          <w:bCs/>
          <w:sz w:val="28"/>
          <w:szCs w:val="28"/>
        </w:rPr>
        <w:t>medical</w:t>
      </w:r>
      <w:r w:rsidRPr="007F0831">
        <w:rPr>
          <w:bCs/>
          <w:sz w:val="28"/>
          <w:szCs w:val="28"/>
        </w:rPr>
        <w:t xml:space="preserve"> </w:t>
      </w:r>
      <w:r>
        <w:rPr>
          <w:bCs/>
          <w:sz w:val="28"/>
          <w:szCs w:val="28"/>
        </w:rPr>
        <w:t>care</w:t>
      </w:r>
      <w:r w:rsidRPr="007F0831">
        <w:rPr>
          <w:bCs/>
          <w:sz w:val="28"/>
          <w:szCs w:val="28"/>
        </w:rPr>
        <w:t xml:space="preserve"> </w:t>
      </w:r>
      <w:r>
        <w:rPr>
          <w:bCs/>
          <w:sz w:val="28"/>
          <w:szCs w:val="28"/>
        </w:rPr>
        <w:t xml:space="preserve">(πρωτοβάθμια ιατρική περίθαλψη) και </w:t>
      </w:r>
      <w:r w:rsidR="00A97BD8">
        <w:rPr>
          <w:bCs/>
          <w:sz w:val="28"/>
          <w:szCs w:val="28"/>
        </w:rPr>
        <w:t>primary</w:t>
      </w:r>
      <w:r w:rsidR="00A97BD8" w:rsidRPr="00A97BD8">
        <w:rPr>
          <w:bCs/>
          <w:sz w:val="28"/>
          <w:szCs w:val="28"/>
        </w:rPr>
        <w:t xml:space="preserve"> </w:t>
      </w:r>
      <w:r w:rsidR="00A97BD8">
        <w:rPr>
          <w:bCs/>
          <w:sz w:val="28"/>
          <w:szCs w:val="28"/>
        </w:rPr>
        <w:t>health</w:t>
      </w:r>
      <w:r w:rsidR="00A97BD8" w:rsidRPr="00A97BD8">
        <w:rPr>
          <w:bCs/>
          <w:sz w:val="28"/>
          <w:szCs w:val="28"/>
        </w:rPr>
        <w:t xml:space="preserve"> </w:t>
      </w:r>
      <w:r w:rsidR="00A97BD8">
        <w:rPr>
          <w:bCs/>
          <w:sz w:val="28"/>
          <w:szCs w:val="28"/>
        </w:rPr>
        <w:t>care</w:t>
      </w:r>
      <w:r w:rsidR="00A97BD8" w:rsidRPr="00A97BD8">
        <w:rPr>
          <w:bCs/>
          <w:sz w:val="28"/>
          <w:szCs w:val="28"/>
        </w:rPr>
        <w:t xml:space="preserve"> (</w:t>
      </w:r>
      <w:r w:rsidR="00A97BD8">
        <w:rPr>
          <w:bCs/>
          <w:sz w:val="28"/>
          <w:szCs w:val="28"/>
        </w:rPr>
        <w:t xml:space="preserve">πρωτοβάθμια φροντίδα υγείας). Ο πρώτος αφορά υπηρεσίες υγείας σε πολίτες που νοσούν ή παρουσιάζουν συμπτωματολογία νόσου ενώ ο δεύτερος παρέχει υπηρεσίες ακόμα και  σε πολίτες που είναι υγιείς ενώ οι δύο όροι πρακτικά συνυπάρχουν αφού η </w:t>
      </w:r>
      <w:r w:rsidR="00A97BD8">
        <w:rPr>
          <w:bCs/>
          <w:sz w:val="28"/>
          <w:szCs w:val="28"/>
        </w:rPr>
        <w:lastRenderedPageBreak/>
        <w:t>φροντίδα εμπεριέχει την περίθαλψη αλλά δεν ταυτίζεται με αυτήν ( Shi</w:t>
      </w:r>
      <w:r w:rsidR="00A97BD8" w:rsidRPr="00A97BD8">
        <w:rPr>
          <w:bCs/>
          <w:sz w:val="28"/>
          <w:szCs w:val="28"/>
        </w:rPr>
        <w:t xml:space="preserve"> </w:t>
      </w:r>
      <w:r w:rsidR="00A97BD8">
        <w:rPr>
          <w:bCs/>
          <w:sz w:val="28"/>
          <w:szCs w:val="28"/>
        </w:rPr>
        <w:t>et</w:t>
      </w:r>
      <w:r w:rsidR="00A97BD8" w:rsidRPr="00A97BD8">
        <w:rPr>
          <w:bCs/>
          <w:sz w:val="28"/>
          <w:szCs w:val="28"/>
        </w:rPr>
        <w:t xml:space="preserve"> </w:t>
      </w:r>
      <w:r w:rsidR="00A97BD8">
        <w:rPr>
          <w:bCs/>
          <w:sz w:val="28"/>
          <w:szCs w:val="28"/>
        </w:rPr>
        <w:t>all</w:t>
      </w:r>
      <w:r w:rsidR="00A97BD8" w:rsidRPr="00A97BD8">
        <w:rPr>
          <w:bCs/>
          <w:sz w:val="28"/>
          <w:szCs w:val="28"/>
        </w:rPr>
        <w:t>., 2012,</w:t>
      </w:r>
      <w:r w:rsidR="00C04450">
        <w:rPr>
          <w:bCs/>
          <w:sz w:val="28"/>
          <w:szCs w:val="28"/>
        </w:rPr>
        <w:t xml:space="preserve">). Συνεπώς ο ρόλος της ΠΦΥ δεν εστιάζεται μόνο σε διάγνωση, θεραπεία και αποκατάσταση αλλά και στην γενικότερη βελτίωση του επιπέδου υγείας των πολιτών μέσα από δράσεις και προγράμματα </w:t>
      </w:r>
      <w:r w:rsidR="00AD7A8F">
        <w:rPr>
          <w:bCs/>
          <w:sz w:val="28"/>
          <w:szCs w:val="28"/>
        </w:rPr>
        <w:t xml:space="preserve">που έχουν ως στόχους την πρόληψη, την κοινωνική φροντίδα και την προαγωγή θετικών στοιχείων παράλληλα με την εξάλειψη αρνητικών στοιχείων. </w:t>
      </w:r>
    </w:p>
    <w:p w:rsidR="00D317B9" w:rsidRPr="00BB36A4" w:rsidRDefault="00D317B9" w:rsidP="00E46C3A">
      <w:pPr>
        <w:spacing w:line="276" w:lineRule="auto"/>
        <w:ind w:left="-709" w:right="-772"/>
        <w:jc w:val="both"/>
        <w:rPr>
          <w:bCs/>
          <w:sz w:val="28"/>
          <w:szCs w:val="28"/>
        </w:rPr>
      </w:pPr>
    </w:p>
    <w:p w:rsidR="007F0831" w:rsidRDefault="00D317B9" w:rsidP="00D317B9">
      <w:pPr>
        <w:pStyle w:val="a5"/>
        <w:numPr>
          <w:ilvl w:val="1"/>
          <w:numId w:val="5"/>
        </w:numPr>
        <w:spacing w:line="276" w:lineRule="auto"/>
        <w:ind w:right="-772"/>
        <w:jc w:val="both"/>
        <w:rPr>
          <w:b/>
          <w:bCs/>
          <w:sz w:val="28"/>
          <w:szCs w:val="28"/>
          <w:lang w:val="el-GR"/>
        </w:rPr>
      </w:pPr>
      <w:r w:rsidRPr="00D317B9">
        <w:rPr>
          <w:b/>
          <w:bCs/>
          <w:sz w:val="28"/>
          <w:szCs w:val="28"/>
          <w:lang w:val="el-GR"/>
        </w:rPr>
        <w:t>Αρχές – Στόχοι της ΠΦΥ</w:t>
      </w:r>
      <w:r w:rsidR="00C04450" w:rsidRPr="00D317B9">
        <w:rPr>
          <w:b/>
          <w:bCs/>
          <w:sz w:val="28"/>
          <w:szCs w:val="28"/>
          <w:lang w:val="el-GR"/>
        </w:rPr>
        <w:t xml:space="preserve"> </w:t>
      </w:r>
    </w:p>
    <w:p w:rsidR="00D317B9" w:rsidRDefault="00D317B9" w:rsidP="00D317B9">
      <w:pPr>
        <w:pStyle w:val="a5"/>
        <w:spacing w:line="276" w:lineRule="auto"/>
        <w:ind w:left="-709" w:right="-772"/>
        <w:jc w:val="both"/>
        <w:rPr>
          <w:bCs/>
          <w:sz w:val="28"/>
          <w:szCs w:val="28"/>
          <w:lang w:val="el-GR"/>
        </w:rPr>
      </w:pPr>
    </w:p>
    <w:p w:rsidR="00D317B9" w:rsidRDefault="00D317B9" w:rsidP="00A52A8E">
      <w:pPr>
        <w:pStyle w:val="a5"/>
        <w:spacing w:line="276" w:lineRule="auto"/>
        <w:ind w:left="0" w:right="-426"/>
        <w:jc w:val="both"/>
        <w:rPr>
          <w:bCs/>
          <w:sz w:val="28"/>
          <w:szCs w:val="28"/>
          <w:lang w:val="el-GR"/>
        </w:rPr>
      </w:pPr>
      <w:r>
        <w:rPr>
          <w:bCs/>
          <w:sz w:val="28"/>
          <w:szCs w:val="28"/>
          <w:lang w:val="el-GR"/>
        </w:rPr>
        <w:t>Η ΠΦΥ, προκειμένου να είναι αποτελεσματική προς το κοινωνικό σύνολο, θα πρέπει να έχει ως άξονες τις παρακάτω αρχές ( Τούντας, 2008):</w:t>
      </w:r>
    </w:p>
    <w:p w:rsidR="008645A1" w:rsidRDefault="008645A1" w:rsidP="00D317B9">
      <w:pPr>
        <w:pStyle w:val="a5"/>
        <w:spacing w:line="276" w:lineRule="auto"/>
        <w:ind w:left="-709" w:right="-772"/>
        <w:jc w:val="both"/>
        <w:rPr>
          <w:bCs/>
          <w:sz w:val="28"/>
          <w:szCs w:val="28"/>
          <w:lang w:val="el-GR"/>
        </w:rPr>
      </w:pPr>
    </w:p>
    <w:p w:rsidR="008645A1" w:rsidRDefault="00D317B9" w:rsidP="00A52A8E">
      <w:pPr>
        <w:pStyle w:val="a5"/>
        <w:spacing w:line="276" w:lineRule="auto"/>
        <w:ind w:left="0" w:right="-426"/>
        <w:jc w:val="both"/>
        <w:rPr>
          <w:bCs/>
          <w:sz w:val="28"/>
          <w:szCs w:val="28"/>
          <w:lang w:val="el-GR"/>
        </w:rPr>
      </w:pPr>
      <w:r>
        <w:rPr>
          <w:bCs/>
          <w:sz w:val="28"/>
          <w:szCs w:val="28"/>
          <w:lang w:val="el-GR"/>
        </w:rPr>
        <w:t xml:space="preserve">α) </w:t>
      </w:r>
      <w:r w:rsidR="008645A1">
        <w:rPr>
          <w:b/>
          <w:bCs/>
          <w:sz w:val="28"/>
          <w:szCs w:val="28"/>
          <w:lang w:val="el-GR"/>
        </w:rPr>
        <w:t xml:space="preserve">Προσβασιμότητα: </w:t>
      </w:r>
      <w:r>
        <w:rPr>
          <w:bCs/>
          <w:sz w:val="28"/>
          <w:szCs w:val="28"/>
          <w:lang w:val="el-GR"/>
        </w:rPr>
        <w:t xml:space="preserve"> </w:t>
      </w:r>
      <w:r w:rsidR="008645A1">
        <w:rPr>
          <w:bCs/>
          <w:sz w:val="28"/>
          <w:szCs w:val="28"/>
          <w:lang w:val="el-GR"/>
        </w:rPr>
        <w:t>οι πολίτες θα πρέπει στο σύνολό τους να απολαμβάνουν χωρίς κανέναν αποκλεισμό τις υπηρεσίες υγείας, εξασφαλίζοντας έτσι την ισότητα και την δικαιοσύνη στον χώρο της υγείας.</w:t>
      </w:r>
    </w:p>
    <w:p w:rsidR="008645A1" w:rsidRDefault="008645A1" w:rsidP="00A52A8E">
      <w:pPr>
        <w:pStyle w:val="a5"/>
        <w:spacing w:line="276" w:lineRule="auto"/>
        <w:ind w:left="0" w:right="-426"/>
        <w:jc w:val="both"/>
        <w:rPr>
          <w:bCs/>
          <w:sz w:val="28"/>
          <w:szCs w:val="28"/>
          <w:lang w:val="el-GR"/>
        </w:rPr>
      </w:pPr>
      <w:r>
        <w:rPr>
          <w:bCs/>
          <w:sz w:val="28"/>
          <w:szCs w:val="28"/>
          <w:lang w:val="el-GR"/>
        </w:rPr>
        <w:t xml:space="preserve">β) </w:t>
      </w:r>
      <w:r w:rsidR="0037597F">
        <w:rPr>
          <w:b/>
          <w:bCs/>
          <w:sz w:val="28"/>
          <w:szCs w:val="28"/>
          <w:lang w:val="el-GR"/>
        </w:rPr>
        <w:t xml:space="preserve">Συνέχεια: </w:t>
      </w:r>
      <w:r w:rsidR="0037597F">
        <w:rPr>
          <w:bCs/>
          <w:sz w:val="28"/>
          <w:szCs w:val="28"/>
          <w:lang w:val="el-GR"/>
        </w:rPr>
        <w:t xml:space="preserve">η ΠΦΥ </w:t>
      </w:r>
      <w:r w:rsidR="00C00C78">
        <w:rPr>
          <w:bCs/>
          <w:sz w:val="28"/>
          <w:szCs w:val="28"/>
          <w:lang w:val="el-GR"/>
        </w:rPr>
        <w:t>θα πρέπει να παρέχεται ως φροντίδα και παρακολούθηση συντονισμένα και με σταθερότητα, έχοντας εξασφαλίσει συντονισμό κι επικοινωνία ανάμεσα στον ασθενή και στους επαγγελματίες υγείας.</w:t>
      </w:r>
    </w:p>
    <w:p w:rsidR="009E249B" w:rsidRDefault="00C00C78" w:rsidP="00A52A8E">
      <w:pPr>
        <w:pStyle w:val="a5"/>
        <w:spacing w:line="276" w:lineRule="auto"/>
        <w:ind w:left="0" w:right="-426"/>
        <w:jc w:val="both"/>
        <w:rPr>
          <w:bCs/>
          <w:sz w:val="28"/>
          <w:szCs w:val="28"/>
          <w:lang w:val="el-GR"/>
        </w:rPr>
      </w:pPr>
      <w:r>
        <w:rPr>
          <w:bCs/>
          <w:sz w:val="28"/>
          <w:szCs w:val="28"/>
          <w:lang w:val="el-GR"/>
        </w:rPr>
        <w:t xml:space="preserve">γ) </w:t>
      </w:r>
      <w:r>
        <w:rPr>
          <w:b/>
          <w:bCs/>
          <w:sz w:val="28"/>
          <w:szCs w:val="28"/>
          <w:lang w:val="el-GR"/>
        </w:rPr>
        <w:t xml:space="preserve">Διαθεσιμότητα: </w:t>
      </w:r>
      <w:r w:rsidR="009E249B">
        <w:rPr>
          <w:bCs/>
          <w:sz w:val="28"/>
          <w:szCs w:val="28"/>
          <w:lang w:val="el-GR"/>
        </w:rPr>
        <w:t>πρόσβαση των πολιτών στις υπηρεσίες υγείας 24 ώρες και για 365 μέρες τον χρόνο.</w:t>
      </w:r>
    </w:p>
    <w:p w:rsidR="009E249B" w:rsidRDefault="009E249B" w:rsidP="00A52A8E">
      <w:pPr>
        <w:pStyle w:val="a5"/>
        <w:spacing w:line="276" w:lineRule="auto"/>
        <w:ind w:left="0" w:right="-426"/>
        <w:jc w:val="both"/>
        <w:rPr>
          <w:bCs/>
          <w:sz w:val="28"/>
          <w:szCs w:val="28"/>
          <w:lang w:val="el-GR"/>
        </w:rPr>
      </w:pPr>
      <w:r>
        <w:rPr>
          <w:bCs/>
          <w:sz w:val="28"/>
          <w:szCs w:val="28"/>
          <w:lang w:val="el-GR"/>
        </w:rPr>
        <w:t xml:space="preserve">δ) </w:t>
      </w:r>
      <w:r>
        <w:rPr>
          <w:b/>
          <w:bCs/>
          <w:sz w:val="28"/>
          <w:szCs w:val="28"/>
          <w:lang w:val="el-GR"/>
        </w:rPr>
        <w:t xml:space="preserve">Αποδεκτότητα: </w:t>
      </w:r>
      <w:r>
        <w:rPr>
          <w:bCs/>
          <w:sz w:val="28"/>
          <w:szCs w:val="28"/>
          <w:lang w:val="el-GR"/>
        </w:rPr>
        <w:t xml:space="preserve">οι υπηρεσίες υγείας της ΠΦΥ θα πρέπει να εναρμονίζονται με τους κανόνες κοινωνικής συμπεριφοράς, όπως αυτές αποτυπώνονται από τις ενέργειες και τις προσδοκίες του κοινωνικού συνόλου μέσα στο οποίο εντάσσονται. </w:t>
      </w:r>
    </w:p>
    <w:p w:rsidR="00EB2E6E" w:rsidRDefault="009E249B" w:rsidP="00A52A8E">
      <w:pPr>
        <w:pStyle w:val="a5"/>
        <w:spacing w:line="276" w:lineRule="auto"/>
        <w:ind w:left="0" w:right="-426"/>
        <w:jc w:val="both"/>
        <w:rPr>
          <w:bCs/>
          <w:sz w:val="28"/>
          <w:szCs w:val="28"/>
          <w:lang w:val="el-GR"/>
        </w:rPr>
      </w:pPr>
      <w:r>
        <w:rPr>
          <w:bCs/>
          <w:sz w:val="28"/>
          <w:szCs w:val="28"/>
          <w:lang w:val="el-GR"/>
        </w:rPr>
        <w:t xml:space="preserve">ε) </w:t>
      </w:r>
      <w:r w:rsidR="008E1862">
        <w:rPr>
          <w:b/>
          <w:bCs/>
          <w:sz w:val="28"/>
          <w:szCs w:val="28"/>
          <w:lang w:val="el-GR"/>
        </w:rPr>
        <w:t xml:space="preserve">Πληρότητα: </w:t>
      </w:r>
      <w:r w:rsidR="008E1862">
        <w:rPr>
          <w:bCs/>
          <w:sz w:val="28"/>
          <w:szCs w:val="28"/>
          <w:lang w:val="el-GR"/>
        </w:rPr>
        <w:t xml:space="preserve">η ΠΦΥ θα πρέπει να διακατέχεται από μια ολιστική οπτική, άρα θα πρέπει να περιλαμβάνει δράσεις που να αφορούν όχι μόνο τη σωματική διάσταση της υγείας αλλά και την ψυχοκοινωνική διάσταση του ανθρώπου. </w:t>
      </w:r>
    </w:p>
    <w:p w:rsidR="00A52A8E" w:rsidRDefault="00A52A8E" w:rsidP="00A52A8E">
      <w:pPr>
        <w:pStyle w:val="a5"/>
        <w:spacing w:line="276" w:lineRule="auto"/>
        <w:ind w:left="0" w:right="-426"/>
        <w:jc w:val="both"/>
        <w:rPr>
          <w:bCs/>
          <w:sz w:val="28"/>
          <w:szCs w:val="28"/>
          <w:lang w:val="el-GR"/>
        </w:rPr>
      </w:pPr>
    </w:p>
    <w:p w:rsidR="00C00C78" w:rsidRDefault="00EB2E6E" w:rsidP="00A52A8E">
      <w:pPr>
        <w:pStyle w:val="a5"/>
        <w:spacing w:line="276" w:lineRule="auto"/>
        <w:ind w:left="0" w:right="-426"/>
        <w:jc w:val="both"/>
        <w:rPr>
          <w:bCs/>
          <w:sz w:val="28"/>
          <w:szCs w:val="28"/>
          <w:lang w:val="el-GR"/>
        </w:rPr>
      </w:pPr>
      <w:r>
        <w:rPr>
          <w:bCs/>
          <w:sz w:val="28"/>
          <w:szCs w:val="28"/>
          <w:lang w:val="el-GR"/>
        </w:rPr>
        <w:t>Λαμβάνοντας υπ’ όψιν όλα τα παραπάνω αλλά και τις  υγειονομικές απαιτήσεις της σύγχρονης κοινωνίας, έτσι όπως έχουν διαμορφωθεί</w:t>
      </w:r>
      <w:r w:rsidR="009E249B">
        <w:rPr>
          <w:bCs/>
          <w:sz w:val="28"/>
          <w:szCs w:val="28"/>
          <w:lang w:val="el-GR"/>
        </w:rPr>
        <w:t xml:space="preserve"> </w:t>
      </w:r>
      <w:r>
        <w:rPr>
          <w:bCs/>
          <w:sz w:val="28"/>
          <w:szCs w:val="28"/>
          <w:lang w:val="el-GR"/>
        </w:rPr>
        <w:t>τις τελευταίες δεκαετίες, ο Παγκόσμιος Οργανισμός Υγείας (ΠΟΥ) έθεσε ως πρωταρχικό σκοπό της ΠΦΥ την «</w:t>
      </w:r>
      <w:r>
        <w:rPr>
          <w:bCs/>
          <w:i/>
          <w:sz w:val="28"/>
          <w:szCs w:val="28"/>
          <w:lang w:val="el-GR"/>
        </w:rPr>
        <w:t xml:space="preserve">καλύτερη υγεία για όλους» ( « </w:t>
      </w:r>
      <w:r>
        <w:rPr>
          <w:bCs/>
          <w:i/>
          <w:sz w:val="28"/>
          <w:szCs w:val="28"/>
        </w:rPr>
        <w:t>better</w:t>
      </w:r>
      <w:r w:rsidRPr="00EB2E6E">
        <w:rPr>
          <w:bCs/>
          <w:i/>
          <w:sz w:val="28"/>
          <w:szCs w:val="28"/>
          <w:lang w:val="el-GR"/>
        </w:rPr>
        <w:t xml:space="preserve"> </w:t>
      </w:r>
      <w:r>
        <w:rPr>
          <w:bCs/>
          <w:i/>
          <w:sz w:val="28"/>
          <w:szCs w:val="28"/>
        </w:rPr>
        <w:t>health</w:t>
      </w:r>
      <w:r w:rsidRPr="00EB2E6E">
        <w:rPr>
          <w:bCs/>
          <w:i/>
          <w:sz w:val="28"/>
          <w:szCs w:val="28"/>
          <w:lang w:val="el-GR"/>
        </w:rPr>
        <w:t xml:space="preserve"> </w:t>
      </w:r>
      <w:r>
        <w:rPr>
          <w:bCs/>
          <w:i/>
          <w:sz w:val="28"/>
          <w:szCs w:val="28"/>
        </w:rPr>
        <w:t>for</w:t>
      </w:r>
      <w:r w:rsidRPr="00EB2E6E">
        <w:rPr>
          <w:bCs/>
          <w:i/>
          <w:sz w:val="28"/>
          <w:szCs w:val="28"/>
          <w:lang w:val="el-GR"/>
        </w:rPr>
        <w:t xml:space="preserve"> </w:t>
      </w:r>
      <w:r>
        <w:rPr>
          <w:bCs/>
          <w:i/>
          <w:sz w:val="28"/>
          <w:szCs w:val="28"/>
        </w:rPr>
        <w:t>all</w:t>
      </w:r>
      <w:r w:rsidRPr="00EB2E6E">
        <w:rPr>
          <w:bCs/>
          <w:i/>
          <w:sz w:val="28"/>
          <w:szCs w:val="28"/>
          <w:lang w:val="el-GR"/>
        </w:rPr>
        <w:t>”)</w:t>
      </w:r>
      <w:r w:rsidRPr="00EB2E6E">
        <w:rPr>
          <w:bCs/>
          <w:sz w:val="28"/>
          <w:szCs w:val="28"/>
          <w:lang w:val="el-GR"/>
        </w:rPr>
        <w:t xml:space="preserve">. </w:t>
      </w:r>
      <w:r w:rsidR="00583A42">
        <w:rPr>
          <w:bCs/>
          <w:sz w:val="28"/>
          <w:szCs w:val="28"/>
          <w:lang w:val="el-GR"/>
        </w:rPr>
        <w:t>Αυτός ο στόχος μπορεί να επιτευχθεί μέσω τεσσάρων δεσμών από μεταρρυθμίσεις</w:t>
      </w:r>
      <w:r w:rsidR="00552550">
        <w:rPr>
          <w:bCs/>
          <w:sz w:val="28"/>
          <w:szCs w:val="28"/>
          <w:lang w:val="el-GR"/>
        </w:rPr>
        <w:t>, οι οποίες εφαρμόζουν τους προαναφερθέντες παραπάνω άξονες</w:t>
      </w:r>
      <w:r w:rsidR="00583A42">
        <w:rPr>
          <w:bCs/>
          <w:sz w:val="28"/>
          <w:szCs w:val="28"/>
          <w:lang w:val="el-GR"/>
        </w:rPr>
        <w:t>:</w:t>
      </w:r>
    </w:p>
    <w:p w:rsidR="00583A42" w:rsidRPr="009135D5" w:rsidRDefault="00552550" w:rsidP="00536B6A">
      <w:pPr>
        <w:pStyle w:val="a5"/>
        <w:numPr>
          <w:ilvl w:val="0"/>
          <w:numId w:val="6"/>
        </w:numPr>
        <w:spacing w:line="276" w:lineRule="auto"/>
        <w:ind w:right="-426" w:hanging="11"/>
        <w:jc w:val="both"/>
        <w:rPr>
          <w:bCs/>
          <w:sz w:val="28"/>
          <w:szCs w:val="28"/>
          <w:lang w:val="el-GR"/>
        </w:rPr>
      </w:pPr>
      <w:r w:rsidRPr="00552550">
        <w:rPr>
          <w:b/>
          <w:bCs/>
          <w:sz w:val="28"/>
          <w:szCs w:val="28"/>
          <w:lang w:val="el-GR"/>
        </w:rPr>
        <w:t>Μεταρρυθμίσεις καθολικής κάλυψης (</w:t>
      </w:r>
      <w:r w:rsidRPr="00552550">
        <w:rPr>
          <w:b/>
          <w:bCs/>
          <w:sz w:val="28"/>
          <w:szCs w:val="28"/>
        </w:rPr>
        <w:t>universal</w:t>
      </w:r>
      <w:r w:rsidRPr="00552550">
        <w:rPr>
          <w:b/>
          <w:bCs/>
          <w:sz w:val="28"/>
          <w:szCs w:val="28"/>
          <w:lang w:val="el-GR"/>
        </w:rPr>
        <w:t xml:space="preserve"> </w:t>
      </w:r>
      <w:r w:rsidRPr="00552550">
        <w:rPr>
          <w:b/>
          <w:bCs/>
          <w:sz w:val="28"/>
          <w:szCs w:val="28"/>
        </w:rPr>
        <w:t>coverage</w:t>
      </w:r>
      <w:r w:rsidRPr="00552550">
        <w:rPr>
          <w:b/>
          <w:bCs/>
          <w:sz w:val="28"/>
          <w:szCs w:val="28"/>
          <w:lang w:val="el-GR"/>
        </w:rPr>
        <w:t>)</w:t>
      </w:r>
      <w:r w:rsidRPr="00552550">
        <w:rPr>
          <w:sz w:val="28"/>
          <w:szCs w:val="28"/>
          <w:lang w:val="el-GR"/>
        </w:rPr>
        <w:t>:</w:t>
      </w:r>
      <w:r w:rsidR="009135D5">
        <w:rPr>
          <w:sz w:val="28"/>
          <w:szCs w:val="28"/>
          <w:lang w:val="el-GR"/>
        </w:rPr>
        <w:t xml:space="preserve"> οι μεταρρυθμίσεις αυτές απαντούν στο διαρκές αίτημα της υγειονομικής ισότητας, της κοινωνικής δικαιοσύνης και της προσβασιμότητας στις υπηρεσίες της ΠΦΥ.</w:t>
      </w:r>
    </w:p>
    <w:p w:rsidR="009135D5" w:rsidRPr="009135D5" w:rsidRDefault="009135D5" w:rsidP="00536B6A">
      <w:pPr>
        <w:pStyle w:val="a5"/>
        <w:numPr>
          <w:ilvl w:val="0"/>
          <w:numId w:val="6"/>
        </w:numPr>
        <w:spacing w:line="276" w:lineRule="auto"/>
        <w:ind w:right="-426" w:hanging="11"/>
        <w:jc w:val="both"/>
        <w:rPr>
          <w:bCs/>
          <w:sz w:val="28"/>
          <w:szCs w:val="28"/>
          <w:lang w:val="el-GR"/>
        </w:rPr>
      </w:pPr>
      <w:r w:rsidRPr="009135D5">
        <w:rPr>
          <w:b/>
          <w:bCs/>
          <w:sz w:val="28"/>
          <w:szCs w:val="28"/>
          <w:lang w:val="el-GR"/>
        </w:rPr>
        <w:lastRenderedPageBreak/>
        <w:t>Μεταρρυθμίσεις παροχής υπηρεσιών (</w:t>
      </w:r>
      <w:r w:rsidRPr="009135D5">
        <w:rPr>
          <w:b/>
          <w:bCs/>
          <w:sz w:val="28"/>
          <w:szCs w:val="28"/>
        </w:rPr>
        <w:t>service</w:t>
      </w:r>
      <w:r w:rsidRPr="009135D5">
        <w:rPr>
          <w:b/>
          <w:bCs/>
          <w:sz w:val="28"/>
          <w:szCs w:val="28"/>
          <w:lang w:val="el-GR"/>
        </w:rPr>
        <w:t xml:space="preserve"> </w:t>
      </w:r>
      <w:r w:rsidRPr="009135D5">
        <w:rPr>
          <w:b/>
          <w:bCs/>
          <w:sz w:val="28"/>
          <w:szCs w:val="28"/>
        </w:rPr>
        <w:t>delivery</w:t>
      </w:r>
      <w:r w:rsidRPr="009135D5">
        <w:rPr>
          <w:b/>
          <w:bCs/>
          <w:sz w:val="28"/>
          <w:szCs w:val="28"/>
          <w:lang w:val="el-GR"/>
        </w:rPr>
        <w:t>)</w:t>
      </w:r>
      <w:r w:rsidRPr="009135D5">
        <w:rPr>
          <w:sz w:val="28"/>
          <w:szCs w:val="28"/>
          <w:lang w:val="el-GR"/>
        </w:rPr>
        <w:t>:</w:t>
      </w:r>
      <w:r>
        <w:rPr>
          <w:sz w:val="28"/>
          <w:szCs w:val="28"/>
          <w:lang w:val="el-GR"/>
        </w:rPr>
        <w:t xml:space="preserve"> με τις μεταρρυθμίσεις αυτές επιτυγχάνονται αποτελεσματικότερες υπηρεσίες υγείας βάσει των αναγκών και των προσδοκιών των ασθενών.</w:t>
      </w:r>
    </w:p>
    <w:p w:rsidR="00A67E2F" w:rsidRDefault="009135D5" w:rsidP="00536B6A">
      <w:pPr>
        <w:pStyle w:val="a5"/>
        <w:numPr>
          <w:ilvl w:val="0"/>
          <w:numId w:val="6"/>
        </w:numPr>
        <w:spacing w:line="276" w:lineRule="auto"/>
        <w:ind w:right="-426" w:hanging="11"/>
        <w:jc w:val="both"/>
        <w:rPr>
          <w:bCs/>
          <w:sz w:val="28"/>
          <w:szCs w:val="28"/>
          <w:lang w:val="el-GR"/>
        </w:rPr>
      </w:pPr>
      <w:r w:rsidRPr="009135D5">
        <w:rPr>
          <w:b/>
          <w:bCs/>
          <w:sz w:val="28"/>
          <w:szCs w:val="28"/>
          <w:lang w:val="el-GR"/>
        </w:rPr>
        <w:t>Μεταρρυθμίσεις ηγεσίας (</w:t>
      </w:r>
      <w:r w:rsidRPr="009135D5">
        <w:rPr>
          <w:b/>
          <w:bCs/>
          <w:sz w:val="28"/>
          <w:szCs w:val="28"/>
        </w:rPr>
        <w:t>leadership</w:t>
      </w:r>
      <w:r>
        <w:rPr>
          <w:b/>
          <w:bCs/>
          <w:sz w:val="28"/>
          <w:szCs w:val="28"/>
          <w:lang w:val="el-GR"/>
        </w:rPr>
        <w:t xml:space="preserve">): </w:t>
      </w:r>
      <w:r>
        <w:rPr>
          <w:bCs/>
          <w:sz w:val="28"/>
          <w:szCs w:val="28"/>
          <w:lang w:val="el-GR"/>
        </w:rPr>
        <w:t xml:space="preserve">με τις μεταρρυθμίσεις αυτές επιτυγχάνεται η ισορροπία ανάμεσα στην κρατική φροντίδα και τον </w:t>
      </w:r>
      <w:r w:rsidR="00A67E2F">
        <w:rPr>
          <w:bCs/>
          <w:sz w:val="28"/>
          <w:szCs w:val="28"/>
          <w:lang w:val="el-GR"/>
        </w:rPr>
        <w:t xml:space="preserve"> ασφυκτικό </w:t>
      </w:r>
      <w:r>
        <w:rPr>
          <w:bCs/>
          <w:sz w:val="28"/>
          <w:szCs w:val="28"/>
          <w:lang w:val="el-GR"/>
        </w:rPr>
        <w:t>έλεγ</w:t>
      </w:r>
      <w:r w:rsidR="00A67E2F">
        <w:rPr>
          <w:bCs/>
          <w:sz w:val="28"/>
          <w:szCs w:val="28"/>
          <w:lang w:val="el-GR"/>
        </w:rPr>
        <w:t>χο αφενός και από την φιλελεύθερη πλήρη απεμπλοκή του κράτους που επιβάλλει αποκλεισμούς αφετέρου, διασφαλίζοντας συμμετοχικές διαδικασίες με διαπραγματεύσεις, όπως επιβάλλουν τα περισσότερα μεικτά συστήματα υγείας σήμερα.</w:t>
      </w:r>
    </w:p>
    <w:p w:rsidR="007B6B80" w:rsidRPr="007B6B80" w:rsidRDefault="00A67E2F" w:rsidP="00536B6A">
      <w:pPr>
        <w:pStyle w:val="a5"/>
        <w:numPr>
          <w:ilvl w:val="0"/>
          <w:numId w:val="6"/>
        </w:numPr>
        <w:spacing w:line="276" w:lineRule="auto"/>
        <w:ind w:right="-426" w:hanging="11"/>
        <w:jc w:val="both"/>
        <w:rPr>
          <w:bCs/>
          <w:sz w:val="28"/>
          <w:szCs w:val="28"/>
          <w:lang w:val="el-GR"/>
        </w:rPr>
      </w:pPr>
      <w:r>
        <w:rPr>
          <w:bCs/>
          <w:sz w:val="28"/>
          <w:szCs w:val="28"/>
          <w:lang w:val="el-GR"/>
        </w:rPr>
        <w:t xml:space="preserve"> </w:t>
      </w:r>
      <w:r w:rsidR="00451698" w:rsidRPr="00451698">
        <w:rPr>
          <w:b/>
          <w:bCs/>
          <w:sz w:val="28"/>
          <w:szCs w:val="28"/>
          <w:lang w:val="el-GR"/>
        </w:rPr>
        <w:t>Μεταρρυθμίσεις δημόσιας πολιτικής (</w:t>
      </w:r>
      <w:r w:rsidR="00451698" w:rsidRPr="00451698">
        <w:rPr>
          <w:b/>
          <w:bCs/>
          <w:sz w:val="28"/>
          <w:szCs w:val="28"/>
        </w:rPr>
        <w:t>public</w:t>
      </w:r>
      <w:r w:rsidR="00451698" w:rsidRPr="00451698">
        <w:rPr>
          <w:b/>
          <w:bCs/>
          <w:sz w:val="28"/>
          <w:szCs w:val="28"/>
          <w:lang w:val="el-GR"/>
        </w:rPr>
        <w:t xml:space="preserve"> </w:t>
      </w:r>
      <w:r w:rsidR="00451698" w:rsidRPr="00451698">
        <w:rPr>
          <w:b/>
          <w:bCs/>
          <w:sz w:val="28"/>
          <w:szCs w:val="28"/>
        </w:rPr>
        <w:t>policy</w:t>
      </w:r>
      <w:r w:rsidR="00451698" w:rsidRPr="00451698">
        <w:rPr>
          <w:b/>
          <w:bCs/>
          <w:sz w:val="28"/>
          <w:szCs w:val="28"/>
          <w:lang w:val="el-GR"/>
        </w:rPr>
        <w:t>)</w:t>
      </w:r>
      <w:r w:rsidR="00451698" w:rsidRPr="00451698">
        <w:rPr>
          <w:sz w:val="28"/>
          <w:szCs w:val="28"/>
          <w:lang w:val="el-GR"/>
        </w:rPr>
        <w:t>:</w:t>
      </w:r>
      <w:r w:rsidR="00451698">
        <w:rPr>
          <w:sz w:val="28"/>
          <w:szCs w:val="28"/>
          <w:lang w:val="el-GR"/>
        </w:rPr>
        <w:t xml:space="preserve"> μέσω αυτών των μεταρρυθμίσεων επιτυγχάνονται ενοποιήσεις και συγχρονισμοί της δημόσιας υγείας με την ΠΦΥ (Καρακόλιας, 2016).  </w:t>
      </w:r>
    </w:p>
    <w:p w:rsidR="007B6B80" w:rsidRDefault="007B6B80" w:rsidP="007B6B80">
      <w:pPr>
        <w:pStyle w:val="a5"/>
        <w:spacing w:line="276" w:lineRule="auto"/>
        <w:ind w:left="11" w:right="-772"/>
        <w:jc w:val="both"/>
        <w:rPr>
          <w:bCs/>
          <w:sz w:val="28"/>
          <w:szCs w:val="28"/>
          <w:lang w:val="el-GR"/>
        </w:rPr>
      </w:pPr>
    </w:p>
    <w:p w:rsidR="007B6B80" w:rsidRDefault="00451698" w:rsidP="007B6B80">
      <w:pPr>
        <w:pStyle w:val="a5"/>
        <w:spacing w:line="276" w:lineRule="auto"/>
        <w:ind w:left="11" w:right="-772"/>
        <w:jc w:val="both"/>
        <w:rPr>
          <w:sz w:val="28"/>
          <w:szCs w:val="28"/>
          <w:lang w:val="el-GR"/>
        </w:rPr>
      </w:pPr>
      <w:r w:rsidRPr="00451698">
        <w:rPr>
          <w:sz w:val="28"/>
          <w:szCs w:val="28"/>
          <w:lang w:val="el-GR"/>
        </w:rPr>
        <w:t xml:space="preserve"> </w:t>
      </w:r>
      <w:r w:rsidR="007B6B80">
        <w:rPr>
          <w:noProof/>
          <w:sz w:val="28"/>
          <w:szCs w:val="28"/>
          <w:lang w:val="el-GR" w:eastAsia="el-GR"/>
        </w:rPr>
        <w:drawing>
          <wp:inline distT="0" distB="0" distL="0" distR="0">
            <wp:extent cx="3038475" cy="3009900"/>
            <wp:effectExtent l="19050" t="0" r="9525"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038475" cy="3009900"/>
                    </a:xfrm>
                    <a:prstGeom prst="rect">
                      <a:avLst/>
                    </a:prstGeom>
                    <a:noFill/>
                    <a:ln w="9525">
                      <a:noFill/>
                      <a:miter lim="800000"/>
                      <a:headEnd/>
                      <a:tailEnd/>
                    </a:ln>
                  </pic:spPr>
                </pic:pic>
              </a:graphicData>
            </a:graphic>
          </wp:inline>
        </w:drawing>
      </w:r>
    </w:p>
    <w:p w:rsidR="007B6B80" w:rsidRDefault="007B6B80" w:rsidP="007B6B80">
      <w:pPr>
        <w:pStyle w:val="a5"/>
        <w:spacing w:line="276" w:lineRule="auto"/>
        <w:ind w:left="11" w:right="-772"/>
        <w:jc w:val="both"/>
        <w:rPr>
          <w:sz w:val="28"/>
          <w:szCs w:val="28"/>
          <w:lang w:val="el-GR"/>
        </w:rPr>
      </w:pPr>
    </w:p>
    <w:p w:rsidR="007B6B80" w:rsidRPr="00BB36A4" w:rsidRDefault="009135D5" w:rsidP="007B6B80">
      <w:pPr>
        <w:pStyle w:val="Default"/>
        <w:rPr>
          <w:sz w:val="22"/>
          <w:szCs w:val="22"/>
          <w:lang w:val="en-US"/>
        </w:rPr>
      </w:pPr>
      <w:r w:rsidRPr="007B6B80">
        <w:rPr>
          <w:bCs/>
          <w:sz w:val="28"/>
          <w:szCs w:val="28"/>
          <w:lang w:val="en-US"/>
        </w:rPr>
        <w:t xml:space="preserve"> </w:t>
      </w:r>
      <w:r w:rsidRPr="007B6B80">
        <w:rPr>
          <w:b/>
          <w:bCs/>
          <w:sz w:val="28"/>
          <w:szCs w:val="28"/>
          <w:lang w:val="en-US"/>
        </w:rPr>
        <w:t xml:space="preserve"> </w:t>
      </w:r>
      <w:r w:rsidR="007B6B80">
        <w:rPr>
          <w:sz w:val="22"/>
          <w:szCs w:val="22"/>
        </w:rPr>
        <w:t>Πηγή</w:t>
      </w:r>
      <w:r w:rsidR="007B6B80" w:rsidRPr="007B6B80">
        <w:rPr>
          <w:sz w:val="22"/>
          <w:szCs w:val="22"/>
          <w:lang w:val="en-US"/>
        </w:rPr>
        <w:t xml:space="preserve">: World Health Organization, 2008, pp. xvi </w:t>
      </w:r>
    </w:p>
    <w:p w:rsidR="007B6B80" w:rsidRPr="00BB36A4" w:rsidRDefault="007B6B80" w:rsidP="007B6B80">
      <w:pPr>
        <w:pStyle w:val="Default"/>
        <w:rPr>
          <w:sz w:val="22"/>
          <w:szCs w:val="22"/>
          <w:lang w:val="en-US"/>
        </w:rPr>
      </w:pPr>
    </w:p>
    <w:p w:rsidR="009135D5" w:rsidRDefault="007B6B80" w:rsidP="007B6B80">
      <w:pPr>
        <w:pStyle w:val="a5"/>
        <w:spacing w:line="276" w:lineRule="auto"/>
        <w:ind w:left="11" w:right="-772"/>
        <w:jc w:val="both"/>
        <w:rPr>
          <w:bCs/>
          <w:lang w:val="el-GR"/>
        </w:rPr>
      </w:pPr>
      <w:r w:rsidRPr="007B6B80">
        <w:rPr>
          <w:b/>
          <w:bCs/>
          <w:lang w:val="el-GR"/>
        </w:rPr>
        <w:t>Εικόνα</w:t>
      </w:r>
      <w:r w:rsidR="00394900">
        <w:rPr>
          <w:b/>
          <w:bCs/>
          <w:lang w:val="el-GR"/>
        </w:rPr>
        <w:t xml:space="preserve"> 1.2</w:t>
      </w:r>
      <w:r w:rsidRPr="007B6B80">
        <w:rPr>
          <w:b/>
          <w:bCs/>
          <w:lang w:val="el-GR"/>
        </w:rPr>
        <w:t>.1</w:t>
      </w:r>
      <w:r w:rsidRPr="007B6B80">
        <w:rPr>
          <w:lang w:val="el-GR"/>
        </w:rPr>
        <w:t xml:space="preserve">: Μεταρρυθμίσεις-στόχοι στην ΠΦΥ βάσει Παγκόσμιου Οργανισμού Υγείας </w:t>
      </w:r>
      <w:r w:rsidR="009135D5" w:rsidRPr="007B6B80">
        <w:rPr>
          <w:bCs/>
          <w:lang w:val="el-GR"/>
        </w:rPr>
        <w:t xml:space="preserve"> </w:t>
      </w:r>
    </w:p>
    <w:p w:rsidR="00F84B0B" w:rsidRDefault="00F84B0B" w:rsidP="007B6B80">
      <w:pPr>
        <w:pStyle w:val="a5"/>
        <w:spacing w:line="276" w:lineRule="auto"/>
        <w:ind w:left="11" w:right="-772"/>
        <w:jc w:val="both"/>
        <w:rPr>
          <w:bCs/>
          <w:lang w:val="el-GR"/>
        </w:rPr>
      </w:pPr>
    </w:p>
    <w:p w:rsidR="00BB36A4" w:rsidRPr="00D70005" w:rsidRDefault="00D3724C" w:rsidP="006E41DE">
      <w:pPr>
        <w:pStyle w:val="a5"/>
        <w:spacing w:line="276" w:lineRule="auto"/>
        <w:ind w:left="0" w:right="-426"/>
        <w:jc w:val="both"/>
        <w:rPr>
          <w:bCs/>
          <w:sz w:val="28"/>
          <w:szCs w:val="28"/>
          <w:lang w:val="el-GR"/>
        </w:rPr>
      </w:pPr>
      <w:r>
        <w:rPr>
          <w:bCs/>
          <w:sz w:val="28"/>
          <w:szCs w:val="28"/>
          <w:lang w:val="el-GR"/>
        </w:rPr>
        <w:t xml:space="preserve">     Η πρώτη επαφή του ασθενή με τις υπηρεσίες υγείας αποτελεί και το σημαντικό σημείο της ΠΦΥ. Αυτή θα αποτελέσει και το έναυσμα της γνωριμίας του με το όλο σύστημα υγείας και αυτό σημαίνει ότι θα πρέπει να αναπτυχθεί από πριν μια παιδεία υγείας η οποία θα διαμορφώσει αντιλήψεις, συμπεριφορές και προσδοκίες. </w:t>
      </w:r>
      <w:r w:rsidR="00F9171E">
        <w:rPr>
          <w:bCs/>
          <w:sz w:val="28"/>
          <w:szCs w:val="28"/>
          <w:lang w:val="el-GR"/>
        </w:rPr>
        <w:t xml:space="preserve">Συνεπώς, απαραίτητη προϋπόθεση για ποιοτική ανάπτυξη αλλά και εφαρμογή της ΠΦΥ είναι η ενεργός συμμετοχή όλων των πολιτών, οι οποίοι </w:t>
      </w:r>
      <w:r w:rsidR="003642DB">
        <w:rPr>
          <w:bCs/>
          <w:sz w:val="28"/>
          <w:szCs w:val="28"/>
          <w:lang w:val="el-GR"/>
        </w:rPr>
        <w:t xml:space="preserve">θα συνεισφέρουν στον εντοπισμό των προβλημάτων στην υγεία, στην ιεράρχηση των προτεραιοτήτων αλλά και στην, όσο το </w:t>
      </w:r>
      <w:r w:rsidR="003642DB">
        <w:rPr>
          <w:bCs/>
          <w:sz w:val="28"/>
          <w:szCs w:val="28"/>
          <w:lang w:val="el-GR"/>
        </w:rPr>
        <w:lastRenderedPageBreak/>
        <w:t xml:space="preserve">δυνατόν, αντικειμενική αξιολόγηση των προγραμμάτων υγείας (Καλογεροπούλου &amp; Μουρδουκούτας, 2007). </w:t>
      </w:r>
      <w:r w:rsidR="00F9171E">
        <w:rPr>
          <w:bCs/>
          <w:sz w:val="28"/>
          <w:szCs w:val="28"/>
          <w:lang w:val="el-GR"/>
        </w:rPr>
        <w:t xml:space="preserve"> </w:t>
      </w:r>
      <w:r>
        <w:rPr>
          <w:bCs/>
          <w:sz w:val="28"/>
          <w:szCs w:val="28"/>
          <w:lang w:val="el-GR"/>
        </w:rPr>
        <w:t xml:space="preserve">  </w:t>
      </w:r>
    </w:p>
    <w:p w:rsidR="00BB36A4" w:rsidRDefault="00BB36A4" w:rsidP="006E41DE">
      <w:pPr>
        <w:pStyle w:val="a5"/>
        <w:spacing w:line="276" w:lineRule="auto"/>
        <w:ind w:left="0" w:right="-426"/>
        <w:jc w:val="both"/>
        <w:rPr>
          <w:bCs/>
          <w:sz w:val="28"/>
          <w:szCs w:val="28"/>
          <w:lang w:val="el-GR"/>
        </w:rPr>
      </w:pPr>
      <w:r w:rsidRPr="00BB36A4">
        <w:rPr>
          <w:bCs/>
          <w:sz w:val="28"/>
          <w:szCs w:val="28"/>
          <w:lang w:val="el-GR"/>
        </w:rPr>
        <w:t xml:space="preserve">     </w:t>
      </w:r>
      <w:r>
        <w:rPr>
          <w:bCs/>
          <w:sz w:val="28"/>
          <w:szCs w:val="28"/>
          <w:lang w:val="el-GR"/>
        </w:rPr>
        <w:t xml:space="preserve">Σαράντα χρόνια μετά την Διακήρυξη της Άλμα-Άτα τέθηκε εκ νέου η ανάγκη επαναπροσδιορισμού της ΠΦΥ στα Εθνικά Συστήματα Υγείας λόγω των μεγάλων προβλημάτων που προέκυψαν στα συστήματα υγείας σε παγκόσμιο επίπεδο. Έτσι, η νέα δέσμευση των κρατών – μελών του ΟΗΕ που δόθηκε στην Αστάνα σχεδιάζει και προσδοκά ( </w:t>
      </w:r>
      <w:r>
        <w:rPr>
          <w:bCs/>
          <w:sz w:val="28"/>
          <w:szCs w:val="28"/>
        </w:rPr>
        <w:t>WHO</w:t>
      </w:r>
      <w:r w:rsidRPr="00BB36A4">
        <w:rPr>
          <w:bCs/>
          <w:sz w:val="28"/>
          <w:szCs w:val="28"/>
          <w:lang w:val="el-GR"/>
        </w:rPr>
        <w:t>, 2018)</w:t>
      </w:r>
      <w:r>
        <w:rPr>
          <w:bCs/>
          <w:sz w:val="28"/>
          <w:szCs w:val="28"/>
          <w:lang w:val="el-GR"/>
        </w:rPr>
        <w:t xml:space="preserve"> :</w:t>
      </w:r>
    </w:p>
    <w:p w:rsidR="00F84B0B" w:rsidRDefault="00BB36A4" w:rsidP="00BB36A4">
      <w:pPr>
        <w:pStyle w:val="a5"/>
        <w:numPr>
          <w:ilvl w:val="0"/>
          <w:numId w:val="8"/>
        </w:numPr>
        <w:spacing w:line="276" w:lineRule="auto"/>
        <w:ind w:right="-772"/>
        <w:jc w:val="both"/>
        <w:rPr>
          <w:bCs/>
          <w:sz w:val="28"/>
          <w:szCs w:val="28"/>
          <w:lang w:val="el-GR"/>
        </w:rPr>
      </w:pPr>
      <w:r>
        <w:rPr>
          <w:bCs/>
          <w:sz w:val="28"/>
          <w:szCs w:val="28"/>
          <w:lang w:val="el-GR"/>
        </w:rPr>
        <w:t>Την εφαρμογή τολμηρών πολιτικών στον τομέα ΠΦΥ</w:t>
      </w:r>
    </w:p>
    <w:p w:rsidR="00BB36A4" w:rsidRDefault="00BB36A4" w:rsidP="00BB36A4">
      <w:pPr>
        <w:pStyle w:val="a5"/>
        <w:numPr>
          <w:ilvl w:val="0"/>
          <w:numId w:val="8"/>
        </w:numPr>
        <w:spacing w:line="276" w:lineRule="auto"/>
        <w:ind w:right="-772"/>
        <w:jc w:val="both"/>
        <w:rPr>
          <w:bCs/>
          <w:sz w:val="28"/>
          <w:szCs w:val="28"/>
          <w:lang w:val="el-GR"/>
        </w:rPr>
      </w:pPr>
      <w:r>
        <w:rPr>
          <w:bCs/>
          <w:sz w:val="28"/>
          <w:szCs w:val="28"/>
          <w:lang w:val="el-GR"/>
        </w:rPr>
        <w:t>Την δημιουργία ενός πλαισίου ανάπτυξης μιας βιώσιμης ΠΦΥ</w:t>
      </w:r>
    </w:p>
    <w:p w:rsidR="00BB36A4" w:rsidRDefault="00BB36A4" w:rsidP="00BB36A4">
      <w:pPr>
        <w:pStyle w:val="a5"/>
        <w:numPr>
          <w:ilvl w:val="0"/>
          <w:numId w:val="8"/>
        </w:numPr>
        <w:spacing w:line="276" w:lineRule="auto"/>
        <w:ind w:right="-772"/>
        <w:jc w:val="both"/>
        <w:rPr>
          <w:bCs/>
          <w:sz w:val="28"/>
          <w:szCs w:val="28"/>
          <w:lang w:val="el-GR"/>
        </w:rPr>
      </w:pPr>
      <w:r>
        <w:rPr>
          <w:bCs/>
          <w:sz w:val="28"/>
          <w:szCs w:val="28"/>
          <w:lang w:val="el-GR"/>
        </w:rPr>
        <w:t>Την ενδυνάμωση των κοινοτήτων και των ατομικών οντοτήτων</w:t>
      </w:r>
    </w:p>
    <w:p w:rsidR="00B2090A" w:rsidRDefault="00BB36A4" w:rsidP="00BB36A4">
      <w:pPr>
        <w:pStyle w:val="a5"/>
        <w:numPr>
          <w:ilvl w:val="0"/>
          <w:numId w:val="8"/>
        </w:numPr>
        <w:spacing w:line="276" w:lineRule="auto"/>
        <w:ind w:right="-772"/>
        <w:jc w:val="both"/>
        <w:rPr>
          <w:bCs/>
          <w:sz w:val="28"/>
          <w:szCs w:val="28"/>
          <w:lang w:val="el-GR"/>
        </w:rPr>
      </w:pPr>
      <w:r>
        <w:rPr>
          <w:bCs/>
          <w:sz w:val="28"/>
          <w:szCs w:val="28"/>
          <w:lang w:val="el-GR"/>
        </w:rPr>
        <w:t xml:space="preserve">Την ευθυγράμμιση της στήριξης των </w:t>
      </w:r>
      <w:r w:rsidR="004A5874">
        <w:rPr>
          <w:bCs/>
          <w:sz w:val="28"/>
          <w:szCs w:val="28"/>
          <w:lang w:val="el-GR"/>
        </w:rPr>
        <w:t>ενδιαφερόμενων μερών στις εθνικές πολιτικές υγείας</w:t>
      </w:r>
    </w:p>
    <w:p w:rsidR="00B2090A" w:rsidRDefault="00B2090A" w:rsidP="00B2090A">
      <w:pPr>
        <w:pStyle w:val="a5"/>
        <w:spacing w:line="276" w:lineRule="auto"/>
        <w:ind w:left="-426" w:right="-772"/>
        <w:jc w:val="both"/>
        <w:rPr>
          <w:bCs/>
          <w:sz w:val="28"/>
          <w:szCs w:val="28"/>
          <w:lang w:val="el-GR"/>
        </w:rPr>
      </w:pPr>
    </w:p>
    <w:p w:rsidR="00B2090A" w:rsidRDefault="00B2090A" w:rsidP="006E41DE">
      <w:pPr>
        <w:pStyle w:val="a5"/>
        <w:spacing w:line="276" w:lineRule="auto"/>
        <w:ind w:left="0" w:right="-426"/>
        <w:jc w:val="both"/>
        <w:rPr>
          <w:bCs/>
          <w:sz w:val="28"/>
          <w:szCs w:val="28"/>
          <w:lang w:val="el-GR"/>
        </w:rPr>
      </w:pPr>
      <w:r>
        <w:rPr>
          <w:bCs/>
          <w:sz w:val="28"/>
          <w:szCs w:val="28"/>
          <w:lang w:val="el-GR"/>
        </w:rPr>
        <w:t>Ειδικότερα, για τον ευρωπαϊκό χώρο</w:t>
      </w:r>
      <w:r w:rsidR="00BB36A4">
        <w:rPr>
          <w:bCs/>
          <w:sz w:val="28"/>
          <w:szCs w:val="28"/>
          <w:lang w:val="el-GR"/>
        </w:rPr>
        <w:t xml:space="preserve"> </w:t>
      </w:r>
      <w:r>
        <w:rPr>
          <w:bCs/>
          <w:sz w:val="28"/>
          <w:szCs w:val="28"/>
          <w:lang w:val="el-GR"/>
        </w:rPr>
        <w:t>παρουσιάζονται τα εξής</w:t>
      </w:r>
      <w:r w:rsidR="00902432">
        <w:rPr>
          <w:bCs/>
          <w:sz w:val="28"/>
          <w:szCs w:val="28"/>
          <w:lang w:val="el-GR"/>
        </w:rPr>
        <w:t xml:space="preserve"> (</w:t>
      </w:r>
      <w:r w:rsidR="00902432">
        <w:rPr>
          <w:bCs/>
          <w:sz w:val="28"/>
          <w:szCs w:val="28"/>
        </w:rPr>
        <w:t>Auerat</w:t>
      </w:r>
      <w:r w:rsidR="00902432" w:rsidRPr="00902432">
        <w:rPr>
          <w:bCs/>
          <w:sz w:val="28"/>
          <w:szCs w:val="28"/>
          <w:lang w:val="el-GR"/>
        </w:rPr>
        <w:t xml:space="preserve"> </w:t>
      </w:r>
      <w:r w:rsidR="00902432">
        <w:rPr>
          <w:bCs/>
          <w:sz w:val="28"/>
          <w:szCs w:val="28"/>
        </w:rPr>
        <w:t>European</w:t>
      </w:r>
      <w:r w:rsidR="00902432" w:rsidRPr="00902432">
        <w:rPr>
          <w:bCs/>
          <w:sz w:val="28"/>
          <w:szCs w:val="28"/>
          <w:lang w:val="el-GR"/>
        </w:rPr>
        <w:t xml:space="preserve"> </w:t>
      </w:r>
      <w:r w:rsidR="00902432">
        <w:rPr>
          <w:bCs/>
          <w:sz w:val="28"/>
          <w:szCs w:val="28"/>
        </w:rPr>
        <w:t>Health</w:t>
      </w:r>
      <w:r w:rsidR="00902432" w:rsidRPr="00902432">
        <w:rPr>
          <w:bCs/>
          <w:sz w:val="28"/>
          <w:szCs w:val="28"/>
          <w:lang w:val="el-GR"/>
        </w:rPr>
        <w:t xml:space="preserve"> </w:t>
      </w:r>
      <w:r w:rsidR="00902432">
        <w:rPr>
          <w:bCs/>
          <w:sz w:val="28"/>
          <w:szCs w:val="28"/>
        </w:rPr>
        <w:t>Forum</w:t>
      </w:r>
      <w:r w:rsidR="00902432" w:rsidRPr="00902432">
        <w:rPr>
          <w:bCs/>
          <w:sz w:val="28"/>
          <w:szCs w:val="28"/>
          <w:lang w:val="el-GR"/>
        </w:rPr>
        <w:t xml:space="preserve"> </w:t>
      </w:r>
      <w:r w:rsidR="00902432">
        <w:rPr>
          <w:bCs/>
          <w:sz w:val="28"/>
          <w:szCs w:val="28"/>
        </w:rPr>
        <w:t>Gastein</w:t>
      </w:r>
      <w:r w:rsidR="00902432" w:rsidRPr="00902432">
        <w:rPr>
          <w:bCs/>
          <w:sz w:val="28"/>
          <w:szCs w:val="28"/>
          <w:lang w:val="el-GR"/>
        </w:rPr>
        <w:t xml:space="preserve"> 2018) </w:t>
      </w:r>
      <w:r>
        <w:rPr>
          <w:bCs/>
          <w:sz w:val="28"/>
          <w:szCs w:val="28"/>
          <w:lang w:val="el-GR"/>
        </w:rPr>
        <w:t>:</w:t>
      </w:r>
    </w:p>
    <w:p w:rsidR="00BB36A4" w:rsidRDefault="00B2090A" w:rsidP="006E41DE">
      <w:pPr>
        <w:pStyle w:val="a5"/>
        <w:numPr>
          <w:ilvl w:val="0"/>
          <w:numId w:val="9"/>
        </w:numPr>
        <w:spacing w:line="276" w:lineRule="auto"/>
        <w:ind w:right="-426"/>
        <w:jc w:val="both"/>
        <w:rPr>
          <w:bCs/>
          <w:sz w:val="28"/>
          <w:szCs w:val="28"/>
          <w:lang w:val="el-GR"/>
        </w:rPr>
      </w:pPr>
      <w:r>
        <w:rPr>
          <w:bCs/>
          <w:sz w:val="28"/>
          <w:szCs w:val="28"/>
          <w:lang w:val="el-GR"/>
        </w:rPr>
        <w:t>Καθυστέρηση όσον αφορά την πρόοδο της καινοτομίας στον τομέα της ΠΦΥ</w:t>
      </w:r>
    </w:p>
    <w:p w:rsidR="00B2090A" w:rsidRDefault="00902432" w:rsidP="006E41DE">
      <w:pPr>
        <w:pStyle w:val="a5"/>
        <w:numPr>
          <w:ilvl w:val="0"/>
          <w:numId w:val="9"/>
        </w:numPr>
        <w:spacing w:line="276" w:lineRule="auto"/>
        <w:ind w:right="-426"/>
        <w:jc w:val="both"/>
        <w:rPr>
          <w:bCs/>
          <w:sz w:val="28"/>
          <w:szCs w:val="28"/>
          <w:lang w:val="el-GR"/>
        </w:rPr>
      </w:pPr>
      <w:r>
        <w:rPr>
          <w:bCs/>
          <w:sz w:val="28"/>
          <w:szCs w:val="28"/>
          <w:lang w:val="el-GR"/>
        </w:rPr>
        <w:t>Χαμηλό κύρος παροχής εργασίας στην ΠΦΥ με αποτέλεσμα την αποχώρηση των επαγγελματιών υγείας</w:t>
      </w:r>
    </w:p>
    <w:p w:rsidR="00902432" w:rsidRDefault="00902432" w:rsidP="006E41DE">
      <w:pPr>
        <w:pStyle w:val="a5"/>
        <w:numPr>
          <w:ilvl w:val="0"/>
          <w:numId w:val="9"/>
        </w:numPr>
        <w:spacing w:line="276" w:lineRule="auto"/>
        <w:ind w:right="-426"/>
        <w:jc w:val="both"/>
        <w:rPr>
          <w:bCs/>
          <w:sz w:val="28"/>
          <w:szCs w:val="28"/>
          <w:lang w:val="el-GR"/>
        </w:rPr>
      </w:pPr>
      <w:r>
        <w:rPr>
          <w:bCs/>
          <w:sz w:val="28"/>
          <w:szCs w:val="28"/>
          <w:lang w:val="el-GR"/>
        </w:rPr>
        <w:t>‘</w:t>
      </w:r>
      <w:r w:rsidR="00CD2D1A">
        <w:rPr>
          <w:bCs/>
          <w:sz w:val="28"/>
          <w:szCs w:val="28"/>
          <w:lang w:val="el-GR"/>
        </w:rPr>
        <w:t>Έλλειψη</w:t>
      </w:r>
      <w:r>
        <w:rPr>
          <w:bCs/>
          <w:sz w:val="28"/>
          <w:szCs w:val="28"/>
          <w:lang w:val="el-GR"/>
        </w:rPr>
        <w:t xml:space="preserve"> εκπαιδευτικών προγραμμάτων </w:t>
      </w:r>
      <w:r w:rsidR="00CD2D1A">
        <w:rPr>
          <w:bCs/>
          <w:sz w:val="28"/>
          <w:szCs w:val="28"/>
          <w:lang w:val="el-GR"/>
        </w:rPr>
        <w:t>για τους γιατρούς και τους νοσηλευτές που εργάζονται στην ΠΦΥ</w:t>
      </w:r>
    </w:p>
    <w:p w:rsidR="00CD2D1A" w:rsidRPr="00CD2D1A" w:rsidRDefault="00CD2D1A" w:rsidP="006E41DE">
      <w:pPr>
        <w:pStyle w:val="a5"/>
        <w:numPr>
          <w:ilvl w:val="0"/>
          <w:numId w:val="9"/>
        </w:numPr>
        <w:spacing w:line="276" w:lineRule="auto"/>
        <w:ind w:right="-426"/>
        <w:jc w:val="both"/>
        <w:rPr>
          <w:bCs/>
          <w:sz w:val="28"/>
          <w:szCs w:val="28"/>
          <w:lang w:val="el-GR"/>
        </w:rPr>
      </w:pPr>
      <w:r>
        <w:rPr>
          <w:bCs/>
          <w:sz w:val="28"/>
          <w:szCs w:val="28"/>
          <w:lang w:val="el-GR"/>
        </w:rPr>
        <w:t>Ανάγκη για επενδύσεις και καινοτομία στην ΠΦΥ</w:t>
      </w:r>
    </w:p>
    <w:p w:rsidR="002D2C68" w:rsidRDefault="00FA597C" w:rsidP="00E46C3A">
      <w:pPr>
        <w:spacing w:line="276" w:lineRule="auto"/>
        <w:ind w:left="-709" w:right="-772"/>
        <w:jc w:val="both"/>
        <w:rPr>
          <w:bCs/>
          <w:sz w:val="28"/>
          <w:szCs w:val="28"/>
        </w:rPr>
      </w:pPr>
      <w:r w:rsidRPr="00CD2D1A">
        <w:rPr>
          <w:bCs/>
          <w:sz w:val="28"/>
          <w:szCs w:val="28"/>
        </w:rPr>
        <w:t xml:space="preserve">   </w:t>
      </w:r>
    </w:p>
    <w:p w:rsidR="00D70005" w:rsidRDefault="002D2C68" w:rsidP="006E41DE">
      <w:pPr>
        <w:spacing w:line="276" w:lineRule="auto"/>
        <w:ind w:right="-426"/>
        <w:jc w:val="both"/>
        <w:rPr>
          <w:bCs/>
          <w:sz w:val="28"/>
          <w:szCs w:val="28"/>
        </w:rPr>
      </w:pPr>
      <w:r>
        <w:rPr>
          <w:bCs/>
          <w:sz w:val="28"/>
          <w:szCs w:val="28"/>
        </w:rPr>
        <w:t xml:space="preserve">   Ανάγκη λοιπόν τα συστήματα υγείας να επιτελούν όσο γίνεται καλύτερα τον ρόλο τους, καθώς οι άνθρωποι δοκιμάζονται όλο και περισσότερο από την παγκοσμιοποίηση, ανταποκρινόμενα καλύτερα στις προκλήσεις ενός μεταβαλλόμενου κόσμου. </w:t>
      </w:r>
      <w:r w:rsidR="00770A44">
        <w:rPr>
          <w:bCs/>
          <w:sz w:val="28"/>
          <w:szCs w:val="28"/>
        </w:rPr>
        <w:t xml:space="preserve">Στην Παγκόσμια Έκθεση Υγείας 2008 του Παγκόσμιου Οργανισμού Υγείας δόθηκε ιδιαίτερη έμφαση στην συμβολή της ΠΦΥ ως σημαντικό εργαλείο για την αντιμετώπιση των σύγχρονων κοινωνικών και οικονομικών αδιεξόδων, στην προσπάθεια αποδοτικότερων υπηρεσιών ιατρικής φροντίδας και περίθαλψης προς τους πολίτες. Με την απαραίτητη προϋπόθεση της ισότιμης συμμετοχής των πολιτών στις δομές της  η ΠΦΥ τίθεται στο επίκεντρο των προσφερόμενων υπηρεσιών υγείας, λαμβάνοντας υπόψη τις ανάγκες υγείας του πληθυσμού με βάση την διάρθρωσή του κατά γεωγραφική περιοχή και την δόμησή του κατά κοινωνική ομάδα ( Σουλιώτης, 2014). </w:t>
      </w:r>
    </w:p>
    <w:p w:rsidR="001C46F8" w:rsidRDefault="001C46F8" w:rsidP="006E41DE">
      <w:pPr>
        <w:spacing w:line="276" w:lineRule="auto"/>
        <w:ind w:right="-426"/>
        <w:jc w:val="both"/>
        <w:rPr>
          <w:bCs/>
          <w:sz w:val="28"/>
          <w:szCs w:val="28"/>
        </w:rPr>
      </w:pPr>
    </w:p>
    <w:p w:rsidR="001C46F8" w:rsidRPr="00085A7A" w:rsidRDefault="001C46F8" w:rsidP="006E41DE">
      <w:pPr>
        <w:spacing w:line="276" w:lineRule="auto"/>
        <w:ind w:right="-426"/>
        <w:jc w:val="both"/>
        <w:rPr>
          <w:bCs/>
          <w:sz w:val="28"/>
          <w:szCs w:val="28"/>
        </w:rPr>
      </w:pPr>
    </w:p>
    <w:p w:rsidR="007D5567" w:rsidRPr="00085A7A" w:rsidRDefault="007D5567" w:rsidP="00E46C3A">
      <w:pPr>
        <w:spacing w:line="276" w:lineRule="auto"/>
        <w:ind w:left="-709" w:right="-772"/>
        <w:jc w:val="both"/>
        <w:rPr>
          <w:bCs/>
          <w:sz w:val="28"/>
          <w:szCs w:val="28"/>
        </w:rPr>
      </w:pPr>
    </w:p>
    <w:p w:rsidR="00D70005" w:rsidRDefault="00D70005" w:rsidP="00E46C3A">
      <w:pPr>
        <w:spacing w:line="276" w:lineRule="auto"/>
        <w:ind w:left="-709" w:right="-772"/>
        <w:jc w:val="both"/>
        <w:rPr>
          <w:bCs/>
          <w:sz w:val="28"/>
          <w:szCs w:val="28"/>
        </w:rPr>
      </w:pPr>
    </w:p>
    <w:p w:rsidR="00D70005" w:rsidRPr="007D5567" w:rsidRDefault="00770A44" w:rsidP="007D5567">
      <w:pPr>
        <w:pStyle w:val="a5"/>
        <w:numPr>
          <w:ilvl w:val="1"/>
          <w:numId w:val="5"/>
        </w:numPr>
        <w:spacing w:line="276" w:lineRule="auto"/>
        <w:ind w:right="-772" w:hanging="11"/>
        <w:jc w:val="both"/>
        <w:rPr>
          <w:b/>
          <w:bCs/>
          <w:sz w:val="28"/>
          <w:szCs w:val="28"/>
          <w:lang w:val="el-GR"/>
        </w:rPr>
      </w:pPr>
      <w:r w:rsidRPr="00D70005">
        <w:rPr>
          <w:b/>
          <w:bCs/>
          <w:sz w:val="28"/>
          <w:szCs w:val="28"/>
          <w:lang w:val="el-GR"/>
        </w:rPr>
        <w:lastRenderedPageBreak/>
        <w:t xml:space="preserve"> </w:t>
      </w:r>
      <w:r w:rsidR="00D70005" w:rsidRPr="00D70005">
        <w:rPr>
          <w:b/>
          <w:bCs/>
          <w:sz w:val="28"/>
          <w:szCs w:val="28"/>
          <w:lang w:val="el-GR"/>
        </w:rPr>
        <w:t>Η ποιότητα στην Π.Φ.Υ.</w:t>
      </w:r>
      <w:r w:rsidRPr="00D70005">
        <w:rPr>
          <w:b/>
          <w:bCs/>
          <w:sz w:val="28"/>
          <w:szCs w:val="28"/>
          <w:lang w:val="el-GR"/>
        </w:rPr>
        <w:t xml:space="preserve"> </w:t>
      </w:r>
    </w:p>
    <w:p w:rsidR="007D5567" w:rsidRDefault="007D5567" w:rsidP="007D5567">
      <w:pPr>
        <w:pStyle w:val="a5"/>
        <w:spacing w:line="276" w:lineRule="auto"/>
        <w:ind w:left="11" w:right="-772"/>
        <w:jc w:val="both"/>
        <w:rPr>
          <w:b/>
          <w:bCs/>
          <w:sz w:val="28"/>
          <w:szCs w:val="28"/>
          <w:lang w:val="el-GR"/>
        </w:rPr>
      </w:pPr>
    </w:p>
    <w:p w:rsidR="00D70005" w:rsidRDefault="006E41DE" w:rsidP="006E41DE">
      <w:pPr>
        <w:pStyle w:val="a5"/>
        <w:spacing w:line="276" w:lineRule="auto"/>
        <w:ind w:left="11" w:right="-426"/>
        <w:jc w:val="both"/>
        <w:rPr>
          <w:bCs/>
          <w:sz w:val="28"/>
          <w:szCs w:val="28"/>
          <w:lang w:val="el-GR"/>
        </w:rPr>
      </w:pPr>
      <w:r>
        <w:rPr>
          <w:bCs/>
          <w:sz w:val="28"/>
          <w:szCs w:val="28"/>
          <w:lang w:val="el-GR"/>
        </w:rPr>
        <w:t xml:space="preserve">     </w:t>
      </w:r>
      <w:r w:rsidR="00EF17DE">
        <w:rPr>
          <w:bCs/>
          <w:sz w:val="28"/>
          <w:szCs w:val="28"/>
          <w:lang w:val="el-GR"/>
        </w:rPr>
        <w:t>Η ποιότητα προσδιορίζει τα χαρακτηριστικά μιας υπηρεσίας που χάρη σε αυτά διαφοροποιείται από τα ομοειδή του και δημιουργεί την βάση με την οποία θα αξιολογηθεί. Αυτοί που θα προβούν στην αξιολόγησή της είναι οι χρήστες – καταναλωτές, οι οποίοι συγκρίνουν τις προσδοκίες που έχουν δημιουργήσει πρ</w:t>
      </w:r>
      <w:r w:rsidR="00534D2A">
        <w:rPr>
          <w:bCs/>
          <w:sz w:val="28"/>
          <w:szCs w:val="28"/>
          <w:lang w:val="el-GR"/>
        </w:rPr>
        <w:t xml:space="preserve">ιν την καταναλώσουν αφενός και </w:t>
      </w:r>
      <w:r w:rsidR="00EF17DE">
        <w:rPr>
          <w:bCs/>
          <w:sz w:val="28"/>
          <w:szCs w:val="28"/>
          <w:lang w:val="el-GR"/>
        </w:rPr>
        <w:t xml:space="preserve">την αποτελεσματικότητα με την οποία εκτελέστηκε μετά την κατανάλωση αφετέρου </w:t>
      </w:r>
      <w:r w:rsidR="00EF17DE" w:rsidRPr="00EF17DE">
        <w:rPr>
          <w:sz w:val="22"/>
          <w:szCs w:val="22"/>
          <w:lang w:val="el-GR"/>
        </w:rPr>
        <w:t>(</w:t>
      </w:r>
      <w:r w:rsidR="00EF17DE" w:rsidRPr="00EF17DE">
        <w:rPr>
          <w:sz w:val="28"/>
          <w:szCs w:val="28"/>
        </w:rPr>
        <w:t>Parasuraman</w:t>
      </w:r>
      <w:r w:rsidR="00EF17DE" w:rsidRPr="00EF17DE">
        <w:rPr>
          <w:sz w:val="28"/>
          <w:szCs w:val="28"/>
          <w:lang w:val="el-GR"/>
        </w:rPr>
        <w:t xml:space="preserve"> </w:t>
      </w:r>
      <w:r w:rsidR="00EF17DE" w:rsidRPr="00EF17DE">
        <w:rPr>
          <w:sz w:val="28"/>
          <w:szCs w:val="28"/>
        </w:rPr>
        <w:t>et</w:t>
      </w:r>
      <w:r w:rsidR="00EF17DE" w:rsidRPr="00EF17DE">
        <w:rPr>
          <w:sz w:val="28"/>
          <w:szCs w:val="28"/>
          <w:lang w:val="el-GR"/>
        </w:rPr>
        <w:t xml:space="preserve"> </w:t>
      </w:r>
      <w:r w:rsidR="00EF17DE" w:rsidRPr="00EF17DE">
        <w:rPr>
          <w:sz w:val="28"/>
          <w:szCs w:val="28"/>
        </w:rPr>
        <w:t>al</w:t>
      </w:r>
      <w:r w:rsidR="00EF17DE" w:rsidRPr="00EF17DE">
        <w:rPr>
          <w:sz w:val="28"/>
          <w:szCs w:val="28"/>
          <w:lang w:val="el-GR"/>
        </w:rPr>
        <w:t>., 1985</w:t>
      </w:r>
      <w:r w:rsidR="00EF17DE" w:rsidRPr="00EF17DE">
        <w:rPr>
          <w:sz w:val="22"/>
          <w:szCs w:val="22"/>
          <w:lang w:val="el-GR"/>
        </w:rPr>
        <w:t>)</w:t>
      </w:r>
      <w:r w:rsidR="00EF17DE">
        <w:rPr>
          <w:bCs/>
          <w:sz w:val="28"/>
          <w:szCs w:val="28"/>
          <w:lang w:val="el-GR"/>
        </w:rPr>
        <w:t xml:space="preserve">. </w:t>
      </w:r>
      <w:r w:rsidR="00641523">
        <w:rPr>
          <w:bCs/>
          <w:sz w:val="28"/>
          <w:szCs w:val="28"/>
          <w:lang w:val="el-GR"/>
        </w:rPr>
        <w:t>Υπάρ</w:t>
      </w:r>
      <w:r w:rsidR="004314F6">
        <w:rPr>
          <w:bCs/>
          <w:sz w:val="28"/>
          <w:szCs w:val="28"/>
          <w:lang w:val="el-GR"/>
        </w:rPr>
        <w:t>χουν διάφοροι ορισμοί σχετικά με την ποιότητα αλλά στον χώρο της υγείας ο ορισμός της ποιότητας είναι συνάρτηση των προσφερόμενων υπηρεσιών και της βελτίωσης της υγείας των πολιτών, λαμβάνοντας υπόψη την χρηματοδοτική ικανότητα της πολιτείας και τον τεχνολογικό εξοπλισμό (Καλογεροπούλου &amp; Μουρδουκούτας, 2009)</w:t>
      </w:r>
      <w:r w:rsidR="00272B38">
        <w:rPr>
          <w:bCs/>
          <w:sz w:val="28"/>
          <w:szCs w:val="28"/>
          <w:lang w:val="el-GR"/>
        </w:rPr>
        <w:t xml:space="preserve">. </w:t>
      </w:r>
      <w:r w:rsidR="00B90751">
        <w:rPr>
          <w:bCs/>
          <w:sz w:val="28"/>
          <w:szCs w:val="28"/>
          <w:lang w:val="el-GR"/>
        </w:rPr>
        <w:t xml:space="preserve">Η προσέγγιση από την οποία θεωρούμε την ποιότητα στην Υγεία αλλάζει και το τελικό συμπέρασμα καθώς ως διοίκηση μονάδων υγείας συνεπάγεται την παροχή αποτελεσματικής φροντίδας ( κλινική αποτελεσματικότητα) με οικονομική προέκταση και ορθολογική κατανομή των διαθέσιμων πόρων ( αποδοτικότητα) ενώ από την σκοπιά των ασθενών η ποιότητα σχετίζεται άμεσα με την υψηλή ικανοποίηση και την άμεση πρόσβαση αυτών στις επιθυμητές υπηρεσίες υγείας ( Καρακόλιας. Σ., 2016).  </w:t>
      </w:r>
      <w:r w:rsidR="007D5567">
        <w:rPr>
          <w:bCs/>
          <w:sz w:val="28"/>
          <w:szCs w:val="28"/>
          <w:lang w:val="el-GR"/>
        </w:rPr>
        <w:t xml:space="preserve">Συμπερασματικά, λοιπόν, ποιοτικές ορίζονται οι υπηρεσίες υγείας που ανταποκρίνονται στις ανάγκες και στις απαιτήσεις τόσο του ασθενή (εξωτερικός πελάτης) όσο και του προσωπικού (εσωτερικός πελάτης). Είναι ξεκάθαρο, λοιπόν, ότι στις υπηρεσίες υγείας, συνεπώς και σε αυτές της ΠΦΥ, το σημείο αναφοράς είναι ο άνθρωπος, ο πολίτης, ο ασθενής και έχοντας ως αξιακό </w:t>
      </w:r>
      <w:r w:rsidR="00932849">
        <w:rPr>
          <w:bCs/>
          <w:sz w:val="28"/>
          <w:szCs w:val="28"/>
          <w:lang w:val="el-GR"/>
        </w:rPr>
        <w:t xml:space="preserve">θεμέλιο τον σεβασμό της ανθρώπινης ζωής και αξιοπρέπειας (Τσιότρας, 2002).  </w:t>
      </w:r>
      <w:r w:rsidR="007D5567">
        <w:rPr>
          <w:bCs/>
          <w:sz w:val="28"/>
          <w:szCs w:val="28"/>
          <w:lang w:val="el-GR"/>
        </w:rPr>
        <w:t xml:space="preserve">   </w:t>
      </w:r>
    </w:p>
    <w:p w:rsidR="00B76493" w:rsidRPr="00085A7A" w:rsidRDefault="00164A52" w:rsidP="006E41DE">
      <w:pPr>
        <w:pStyle w:val="a5"/>
        <w:spacing w:line="276" w:lineRule="auto"/>
        <w:ind w:left="11" w:right="-426"/>
        <w:jc w:val="both"/>
        <w:rPr>
          <w:bCs/>
          <w:sz w:val="28"/>
          <w:szCs w:val="28"/>
          <w:lang w:val="el-GR"/>
        </w:rPr>
      </w:pPr>
      <w:r>
        <w:rPr>
          <w:bCs/>
          <w:sz w:val="28"/>
          <w:szCs w:val="28"/>
          <w:lang w:val="el-GR"/>
        </w:rPr>
        <w:t xml:space="preserve">     </w:t>
      </w:r>
      <w:r w:rsidR="00B34D39">
        <w:rPr>
          <w:bCs/>
          <w:sz w:val="28"/>
          <w:szCs w:val="28"/>
          <w:lang w:val="el-GR"/>
        </w:rPr>
        <w:t>Συνεπώς, η έννοια της ποιότητας στην υγεία είναι σύνθετη και εμπερικλείει στοχεύσεις όλων των  σύγχρονων συστημάτων υγε</w:t>
      </w:r>
      <w:r w:rsidR="00534D2A">
        <w:rPr>
          <w:bCs/>
          <w:sz w:val="28"/>
          <w:szCs w:val="28"/>
          <w:lang w:val="el-GR"/>
        </w:rPr>
        <w:t>ίας, ενώ</w:t>
      </w:r>
      <w:r w:rsidR="008F1AC3">
        <w:rPr>
          <w:bCs/>
          <w:sz w:val="28"/>
          <w:szCs w:val="28"/>
          <w:lang w:val="el-GR"/>
        </w:rPr>
        <w:t xml:space="preserve"> ολοένα και διευρύνεται με έ</w:t>
      </w:r>
      <w:r w:rsidR="00B34D39">
        <w:rPr>
          <w:bCs/>
          <w:sz w:val="28"/>
          <w:szCs w:val="28"/>
          <w:lang w:val="el-GR"/>
        </w:rPr>
        <w:t>ννοιες</w:t>
      </w:r>
      <w:r w:rsidR="008F1AC3">
        <w:rPr>
          <w:bCs/>
          <w:sz w:val="28"/>
          <w:szCs w:val="28"/>
          <w:lang w:val="el-GR"/>
        </w:rPr>
        <w:t xml:space="preserve"> δηλ.</w:t>
      </w:r>
      <w:r w:rsidR="00B34D39">
        <w:rPr>
          <w:bCs/>
          <w:sz w:val="28"/>
          <w:szCs w:val="28"/>
          <w:lang w:val="el-GR"/>
        </w:rPr>
        <w:t xml:space="preserve"> όπως </w:t>
      </w:r>
      <w:r w:rsidR="00534D2A">
        <w:rPr>
          <w:bCs/>
          <w:sz w:val="28"/>
          <w:szCs w:val="28"/>
          <w:lang w:val="el-GR"/>
        </w:rPr>
        <w:t xml:space="preserve">η </w:t>
      </w:r>
      <w:r w:rsidR="00B34D39">
        <w:rPr>
          <w:bCs/>
          <w:sz w:val="28"/>
          <w:szCs w:val="28"/>
          <w:lang w:val="el-GR"/>
        </w:rPr>
        <w:t>ασφάλεια των ασθενών (</w:t>
      </w:r>
      <w:r w:rsidR="00B34D39" w:rsidRPr="00B34D39">
        <w:rPr>
          <w:bCs/>
          <w:sz w:val="28"/>
          <w:szCs w:val="28"/>
          <w:lang w:val="el-GR"/>
        </w:rPr>
        <w:t xml:space="preserve"> </w:t>
      </w:r>
      <w:r w:rsidR="00B34D39">
        <w:rPr>
          <w:bCs/>
          <w:sz w:val="28"/>
          <w:szCs w:val="28"/>
        </w:rPr>
        <w:t>patient</w:t>
      </w:r>
      <w:r w:rsidR="00B34D39" w:rsidRPr="00B34D39">
        <w:rPr>
          <w:bCs/>
          <w:sz w:val="28"/>
          <w:szCs w:val="28"/>
          <w:lang w:val="el-GR"/>
        </w:rPr>
        <w:t xml:space="preserve"> </w:t>
      </w:r>
      <w:r w:rsidR="00B34D39">
        <w:rPr>
          <w:bCs/>
          <w:sz w:val="28"/>
          <w:szCs w:val="28"/>
        </w:rPr>
        <w:t>safety</w:t>
      </w:r>
      <w:r w:rsidR="00B34D39" w:rsidRPr="00B34D39">
        <w:rPr>
          <w:bCs/>
          <w:sz w:val="28"/>
          <w:szCs w:val="28"/>
          <w:lang w:val="el-GR"/>
        </w:rPr>
        <w:t xml:space="preserve">), </w:t>
      </w:r>
      <w:r w:rsidR="00B34D39">
        <w:rPr>
          <w:bCs/>
          <w:sz w:val="28"/>
          <w:szCs w:val="28"/>
          <w:lang w:val="el-GR"/>
        </w:rPr>
        <w:t>η ισότητα (</w:t>
      </w:r>
      <w:r w:rsidR="00B34D39" w:rsidRPr="00B34D39">
        <w:rPr>
          <w:bCs/>
          <w:sz w:val="28"/>
          <w:szCs w:val="28"/>
          <w:lang w:val="el-GR"/>
        </w:rPr>
        <w:t xml:space="preserve"> </w:t>
      </w:r>
      <w:r w:rsidR="00B34D39">
        <w:rPr>
          <w:bCs/>
          <w:sz w:val="28"/>
          <w:szCs w:val="28"/>
        </w:rPr>
        <w:t>equity</w:t>
      </w:r>
      <w:r w:rsidR="00B34D39" w:rsidRPr="00B34D39">
        <w:rPr>
          <w:bCs/>
          <w:sz w:val="28"/>
          <w:szCs w:val="28"/>
          <w:lang w:val="el-GR"/>
        </w:rPr>
        <w:t xml:space="preserve">), </w:t>
      </w:r>
      <w:r w:rsidR="00B34D39">
        <w:rPr>
          <w:bCs/>
          <w:sz w:val="28"/>
          <w:szCs w:val="28"/>
          <w:lang w:val="el-GR"/>
        </w:rPr>
        <w:t xml:space="preserve">η συνέχεια ( </w:t>
      </w:r>
      <w:r w:rsidR="00B34D39">
        <w:rPr>
          <w:bCs/>
          <w:sz w:val="28"/>
          <w:szCs w:val="28"/>
        </w:rPr>
        <w:t>continuity</w:t>
      </w:r>
      <w:r w:rsidR="00B34D39" w:rsidRPr="00B34D39">
        <w:rPr>
          <w:bCs/>
          <w:sz w:val="28"/>
          <w:szCs w:val="28"/>
          <w:lang w:val="el-GR"/>
        </w:rPr>
        <w:t>)</w:t>
      </w:r>
      <w:r w:rsidR="0042400D">
        <w:rPr>
          <w:bCs/>
          <w:sz w:val="28"/>
          <w:szCs w:val="28"/>
          <w:lang w:val="el-GR"/>
        </w:rPr>
        <w:t xml:space="preserve">, η επικαιροποίηση ( </w:t>
      </w:r>
      <w:r w:rsidR="0042400D">
        <w:rPr>
          <w:bCs/>
          <w:sz w:val="28"/>
          <w:szCs w:val="28"/>
        </w:rPr>
        <w:t>timeliness</w:t>
      </w:r>
      <w:r w:rsidR="0042400D" w:rsidRPr="0042400D">
        <w:rPr>
          <w:bCs/>
          <w:sz w:val="28"/>
          <w:szCs w:val="28"/>
          <w:lang w:val="el-GR"/>
        </w:rPr>
        <w:t xml:space="preserve">), </w:t>
      </w:r>
      <w:r w:rsidR="0042400D">
        <w:rPr>
          <w:bCs/>
          <w:sz w:val="28"/>
          <w:szCs w:val="28"/>
          <w:lang w:val="el-GR"/>
        </w:rPr>
        <w:t xml:space="preserve">και η πρόσβαση ( </w:t>
      </w:r>
      <w:r w:rsidR="0042400D">
        <w:rPr>
          <w:bCs/>
          <w:sz w:val="28"/>
          <w:szCs w:val="28"/>
        </w:rPr>
        <w:t>access</w:t>
      </w:r>
      <w:r w:rsidR="0042400D" w:rsidRPr="0042400D">
        <w:rPr>
          <w:bCs/>
          <w:sz w:val="28"/>
          <w:szCs w:val="28"/>
          <w:lang w:val="el-GR"/>
        </w:rPr>
        <w:t>)</w:t>
      </w:r>
      <w:r w:rsidR="0042400D">
        <w:rPr>
          <w:bCs/>
          <w:sz w:val="28"/>
          <w:szCs w:val="28"/>
          <w:lang w:val="el-GR"/>
        </w:rPr>
        <w:t xml:space="preserve"> ( </w:t>
      </w:r>
      <w:r w:rsidR="0042400D">
        <w:rPr>
          <w:bCs/>
          <w:sz w:val="28"/>
          <w:szCs w:val="28"/>
        </w:rPr>
        <w:t>Van</w:t>
      </w:r>
      <w:r w:rsidR="0042400D" w:rsidRPr="0042400D">
        <w:rPr>
          <w:bCs/>
          <w:sz w:val="28"/>
          <w:szCs w:val="28"/>
          <w:lang w:val="el-GR"/>
        </w:rPr>
        <w:t xml:space="preserve"> </w:t>
      </w:r>
      <w:r w:rsidR="0042400D">
        <w:rPr>
          <w:bCs/>
          <w:sz w:val="28"/>
          <w:szCs w:val="28"/>
        </w:rPr>
        <w:t>Herck</w:t>
      </w:r>
      <w:r w:rsidR="0042400D" w:rsidRPr="0042400D">
        <w:rPr>
          <w:bCs/>
          <w:sz w:val="28"/>
          <w:szCs w:val="28"/>
          <w:lang w:val="el-GR"/>
        </w:rPr>
        <w:t xml:space="preserve">, </w:t>
      </w:r>
      <w:r w:rsidR="0042400D">
        <w:rPr>
          <w:bCs/>
          <w:sz w:val="28"/>
          <w:szCs w:val="28"/>
        </w:rPr>
        <w:t>et</w:t>
      </w:r>
      <w:r w:rsidR="0042400D" w:rsidRPr="0042400D">
        <w:rPr>
          <w:bCs/>
          <w:sz w:val="28"/>
          <w:szCs w:val="28"/>
          <w:lang w:val="el-GR"/>
        </w:rPr>
        <w:t xml:space="preserve"> </w:t>
      </w:r>
      <w:r w:rsidR="0042400D">
        <w:rPr>
          <w:bCs/>
          <w:sz w:val="28"/>
          <w:szCs w:val="28"/>
        </w:rPr>
        <w:t>all</w:t>
      </w:r>
      <w:r w:rsidR="0042400D" w:rsidRPr="0042400D">
        <w:rPr>
          <w:bCs/>
          <w:sz w:val="28"/>
          <w:szCs w:val="28"/>
          <w:lang w:val="el-GR"/>
        </w:rPr>
        <w:t xml:space="preserve"> 2011).</w:t>
      </w:r>
    </w:p>
    <w:p w:rsidR="00B76493" w:rsidRPr="00085A7A" w:rsidRDefault="00B76493" w:rsidP="00D70005">
      <w:pPr>
        <w:pStyle w:val="a5"/>
        <w:spacing w:line="276" w:lineRule="auto"/>
        <w:ind w:left="11" w:right="-772"/>
        <w:jc w:val="both"/>
        <w:rPr>
          <w:bCs/>
          <w:sz w:val="28"/>
          <w:szCs w:val="28"/>
          <w:lang w:val="el-GR"/>
        </w:rPr>
      </w:pPr>
    </w:p>
    <w:p w:rsidR="00B76493" w:rsidRDefault="00B76493" w:rsidP="00B76493">
      <w:pPr>
        <w:pStyle w:val="a5"/>
        <w:numPr>
          <w:ilvl w:val="1"/>
          <w:numId w:val="5"/>
        </w:numPr>
        <w:spacing w:line="276" w:lineRule="auto"/>
        <w:ind w:right="-772" w:hanging="11"/>
        <w:jc w:val="both"/>
        <w:rPr>
          <w:bCs/>
          <w:sz w:val="28"/>
          <w:szCs w:val="28"/>
          <w:lang w:val="el-GR"/>
        </w:rPr>
      </w:pPr>
      <w:r>
        <w:rPr>
          <w:b/>
          <w:bCs/>
          <w:sz w:val="28"/>
          <w:szCs w:val="28"/>
          <w:lang w:val="el-GR"/>
        </w:rPr>
        <w:t>Η πρόσβαση στις Υπηρεσίες Υγείας</w:t>
      </w:r>
    </w:p>
    <w:p w:rsidR="00B76493" w:rsidRDefault="00B76493" w:rsidP="00B76493">
      <w:pPr>
        <w:pStyle w:val="a5"/>
        <w:spacing w:line="276" w:lineRule="auto"/>
        <w:ind w:left="11" w:right="-772"/>
        <w:jc w:val="both"/>
        <w:rPr>
          <w:bCs/>
          <w:sz w:val="28"/>
          <w:szCs w:val="28"/>
          <w:lang w:val="el-GR"/>
        </w:rPr>
      </w:pPr>
    </w:p>
    <w:p w:rsidR="00D20235" w:rsidRDefault="00B76493" w:rsidP="006E41DE">
      <w:pPr>
        <w:pStyle w:val="a5"/>
        <w:spacing w:line="276" w:lineRule="auto"/>
        <w:ind w:left="11" w:right="-426"/>
        <w:jc w:val="both"/>
        <w:rPr>
          <w:sz w:val="28"/>
          <w:szCs w:val="28"/>
          <w:lang w:val="el-GR"/>
        </w:rPr>
      </w:pPr>
      <w:r>
        <w:rPr>
          <w:bCs/>
          <w:sz w:val="28"/>
          <w:szCs w:val="28"/>
          <w:lang w:val="el-GR"/>
        </w:rPr>
        <w:t xml:space="preserve">Αναφέραμε ότι οι υπηρεσίες που παρέχει η ΠΦΥ αποτελούν την πρώτη επαφή που έχει ο ασθενής με το σύστημα υγείας μιας χώρας, συνεπώς ο βαθμός δυσκολίας ή ευκολίας με την οποία προσεγγίζει αυτός το όλο σύστημα  ορίζει και την περαιτέρω διαδικασία εισαγωγής του σε αυτό. </w:t>
      </w:r>
      <w:r w:rsidR="00FD3EA1">
        <w:rPr>
          <w:bCs/>
          <w:sz w:val="28"/>
          <w:szCs w:val="28"/>
          <w:lang w:val="el-GR"/>
        </w:rPr>
        <w:t xml:space="preserve">Η πρόσβαση ( </w:t>
      </w:r>
      <w:r w:rsidR="00FD3EA1">
        <w:rPr>
          <w:bCs/>
          <w:sz w:val="28"/>
          <w:szCs w:val="28"/>
        </w:rPr>
        <w:t>access</w:t>
      </w:r>
      <w:r w:rsidR="00FD3EA1" w:rsidRPr="00585440">
        <w:rPr>
          <w:bCs/>
          <w:sz w:val="28"/>
          <w:szCs w:val="28"/>
          <w:lang w:val="el-GR"/>
        </w:rPr>
        <w:t xml:space="preserve">) </w:t>
      </w:r>
      <w:r w:rsidR="00FD3EA1">
        <w:rPr>
          <w:bCs/>
          <w:sz w:val="28"/>
          <w:szCs w:val="28"/>
          <w:lang w:val="el-GR"/>
        </w:rPr>
        <w:t xml:space="preserve">ή προσβασιμότητα </w:t>
      </w:r>
      <w:r>
        <w:rPr>
          <w:bCs/>
          <w:sz w:val="28"/>
          <w:szCs w:val="28"/>
          <w:lang w:val="el-GR"/>
        </w:rPr>
        <w:t xml:space="preserve">  </w:t>
      </w:r>
      <w:r w:rsidR="00FD3EA1" w:rsidRPr="00585440">
        <w:rPr>
          <w:bCs/>
          <w:sz w:val="28"/>
          <w:szCs w:val="28"/>
          <w:lang w:val="el-GR"/>
        </w:rPr>
        <w:t xml:space="preserve">( </w:t>
      </w:r>
      <w:r w:rsidR="00FD3EA1">
        <w:rPr>
          <w:bCs/>
          <w:sz w:val="28"/>
          <w:szCs w:val="28"/>
        </w:rPr>
        <w:t>accessibility</w:t>
      </w:r>
      <w:r w:rsidR="00FD3EA1" w:rsidRPr="00585440">
        <w:rPr>
          <w:bCs/>
          <w:sz w:val="28"/>
          <w:szCs w:val="28"/>
          <w:lang w:val="el-GR"/>
        </w:rPr>
        <w:t>)</w:t>
      </w:r>
      <w:r w:rsidR="00585440">
        <w:rPr>
          <w:bCs/>
          <w:sz w:val="28"/>
          <w:szCs w:val="28"/>
          <w:lang w:val="el-GR"/>
        </w:rPr>
        <w:t xml:space="preserve"> αποτελεί την πρώτη σημαντική πτυχή της ποιότητας της ΠΦΥ. </w:t>
      </w:r>
      <w:r w:rsidR="00F1481E">
        <w:rPr>
          <w:bCs/>
          <w:sz w:val="28"/>
          <w:szCs w:val="28"/>
          <w:lang w:val="el-GR"/>
        </w:rPr>
        <w:t>Δύο οι εκφάνσεις του στοιχείου αυτού: α) η διαθεσιμότητα (</w:t>
      </w:r>
      <w:r w:rsidR="00FD3EA1" w:rsidRPr="00585440">
        <w:rPr>
          <w:bCs/>
          <w:sz w:val="28"/>
          <w:szCs w:val="28"/>
          <w:lang w:val="el-GR"/>
        </w:rPr>
        <w:t xml:space="preserve"> </w:t>
      </w:r>
      <w:r w:rsidR="00F1481E">
        <w:rPr>
          <w:bCs/>
          <w:sz w:val="28"/>
          <w:szCs w:val="28"/>
        </w:rPr>
        <w:t>availability</w:t>
      </w:r>
      <w:r w:rsidR="00F1481E" w:rsidRPr="00F1481E">
        <w:rPr>
          <w:bCs/>
          <w:sz w:val="28"/>
          <w:szCs w:val="28"/>
          <w:lang w:val="el-GR"/>
        </w:rPr>
        <w:t>)</w:t>
      </w:r>
      <w:r w:rsidR="00F1481E">
        <w:rPr>
          <w:bCs/>
          <w:sz w:val="28"/>
          <w:szCs w:val="28"/>
          <w:lang w:val="el-GR"/>
        </w:rPr>
        <w:t xml:space="preserve">, του πόσο γρήγορα </w:t>
      </w:r>
      <w:r w:rsidR="00F1481E">
        <w:rPr>
          <w:bCs/>
          <w:sz w:val="28"/>
          <w:szCs w:val="28"/>
          <w:lang w:val="el-GR"/>
        </w:rPr>
        <w:lastRenderedPageBreak/>
        <w:t>και άμεσα θα λάβει ο ασθενής την απαραίτητη ιατροφαρμακευτική περίθαλψη</w:t>
      </w:r>
      <w:r w:rsidR="00512CD1">
        <w:rPr>
          <w:bCs/>
          <w:sz w:val="28"/>
          <w:szCs w:val="28"/>
          <w:lang w:val="el-GR"/>
        </w:rPr>
        <w:t>, γρήγορη κι εύκολη πρόσβαση με σύντομο χρόνο αναμονής, κάτι το οποίο απαιτεί ο ασθενής</w:t>
      </w:r>
      <w:r w:rsidR="004B49F5">
        <w:rPr>
          <w:bCs/>
          <w:sz w:val="28"/>
          <w:szCs w:val="28"/>
          <w:lang w:val="el-GR"/>
        </w:rPr>
        <w:t>, β) η προσιτότητα (</w:t>
      </w:r>
      <w:r w:rsidR="004B49F5" w:rsidRPr="004B49F5">
        <w:rPr>
          <w:bCs/>
          <w:sz w:val="28"/>
          <w:szCs w:val="28"/>
          <w:lang w:val="el-GR"/>
        </w:rPr>
        <w:t xml:space="preserve"> </w:t>
      </w:r>
      <w:r w:rsidR="004B49F5">
        <w:rPr>
          <w:bCs/>
          <w:sz w:val="28"/>
          <w:szCs w:val="28"/>
        </w:rPr>
        <w:t>affordability</w:t>
      </w:r>
      <w:r w:rsidR="004B49F5" w:rsidRPr="004B49F5">
        <w:rPr>
          <w:bCs/>
          <w:sz w:val="28"/>
          <w:szCs w:val="28"/>
          <w:lang w:val="el-GR"/>
        </w:rPr>
        <w:t xml:space="preserve">), </w:t>
      </w:r>
      <w:r w:rsidR="004B49F5">
        <w:rPr>
          <w:bCs/>
          <w:sz w:val="28"/>
          <w:szCs w:val="28"/>
          <w:lang w:val="el-GR"/>
        </w:rPr>
        <w:t xml:space="preserve">έννοια που αναφέρεται στην οικονομική δυνατότητα των ασθενών να λαμβάνουν ιατροφαρμακευτική περίθαλψη </w:t>
      </w:r>
      <w:r w:rsidR="004B49F5" w:rsidRPr="004B49F5">
        <w:rPr>
          <w:sz w:val="28"/>
          <w:szCs w:val="28"/>
          <w:lang w:val="el-GR"/>
        </w:rPr>
        <w:t>(</w:t>
      </w:r>
      <w:r w:rsidR="004B49F5" w:rsidRPr="004B49F5">
        <w:rPr>
          <w:sz w:val="28"/>
          <w:szCs w:val="28"/>
        </w:rPr>
        <w:t>Hjortsberg</w:t>
      </w:r>
      <w:r w:rsidR="004B49F5" w:rsidRPr="004B49F5">
        <w:rPr>
          <w:sz w:val="28"/>
          <w:szCs w:val="28"/>
          <w:lang w:val="el-GR"/>
        </w:rPr>
        <w:t xml:space="preserve"> </w:t>
      </w:r>
      <w:r w:rsidR="004B49F5" w:rsidRPr="004B49F5">
        <w:rPr>
          <w:sz w:val="28"/>
          <w:szCs w:val="28"/>
        </w:rPr>
        <w:t>and</w:t>
      </w:r>
      <w:r w:rsidR="004B49F5" w:rsidRPr="004B49F5">
        <w:rPr>
          <w:sz w:val="28"/>
          <w:szCs w:val="28"/>
          <w:lang w:val="el-GR"/>
        </w:rPr>
        <w:t xml:space="preserve"> </w:t>
      </w:r>
      <w:r w:rsidR="004B49F5" w:rsidRPr="004B49F5">
        <w:rPr>
          <w:sz w:val="28"/>
          <w:szCs w:val="28"/>
        </w:rPr>
        <w:t>Mwikisa</w:t>
      </w:r>
      <w:r w:rsidR="004B49F5" w:rsidRPr="004B49F5">
        <w:rPr>
          <w:sz w:val="28"/>
          <w:szCs w:val="28"/>
          <w:lang w:val="el-GR"/>
        </w:rPr>
        <w:t xml:space="preserve">, 2002). </w:t>
      </w:r>
      <w:r w:rsidR="00085A7A">
        <w:rPr>
          <w:sz w:val="28"/>
          <w:szCs w:val="28"/>
          <w:lang w:val="el-GR"/>
        </w:rPr>
        <w:t xml:space="preserve">Συνεπώς και προκειμένου να επιτευχθεί ο στόχος της ΠΦΥ για καθολική κάλυψη του πληθυσμού στις υπηρεσίες υγείας, οι δύο παραπάνω συνισταμένες αποτελούν βασικές παραμέτρους, καθότι συνδέονται άμεσα με την λογική ενός κοινωνικά δίκαιου συστήματος υγείας. Η προσιτότητα και η διαθεσιμότητα και ο βαθμός που ενυπάρχουν σε ένα σύστημα υγείας καθορίζουν την ισότητα στην πρόσβαση που έχουν οι πολίτες και αυτό τις καθιστά σημαντικούς στόχους των μεταρρυθμίσεων που διενεργούνται σε παγκόσμιο επίπεδο </w:t>
      </w:r>
      <w:r w:rsidR="0033478A">
        <w:rPr>
          <w:sz w:val="28"/>
          <w:szCs w:val="28"/>
          <w:lang w:val="el-GR"/>
        </w:rPr>
        <w:t xml:space="preserve">στην δημόσια υγεία. </w:t>
      </w:r>
    </w:p>
    <w:p w:rsidR="002E2F7B" w:rsidRDefault="00D20235" w:rsidP="00385B4A">
      <w:pPr>
        <w:pStyle w:val="a5"/>
        <w:spacing w:line="276" w:lineRule="auto"/>
        <w:ind w:left="11" w:right="-426"/>
        <w:jc w:val="both"/>
        <w:rPr>
          <w:sz w:val="28"/>
          <w:szCs w:val="28"/>
          <w:lang w:val="el-GR"/>
        </w:rPr>
      </w:pPr>
      <w:r>
        <w:rPr>
          <w:sz w:val="28"/>
          <w:szCs w:val="28"/>
          <w:lang w:val="el-GR"/>
        </w:rPr>
        <w:t xml:space="preserve">     </w:t>
      </w:r>
      <w:r w:rsidR="00DC52E0">
        <w:rPr>
          <w:sz w:val="28"/>
          <w:szCs w:val="28"/>
          <w:lang w:val="el-GR"/>
        </w:rPr>
        <w:t>Η διασφάλιση της  ισότητας στην πρόσβαση και την παροχή της ιατρικής φροντίδας στο Πρωτοβάθμιο επίπεδο των υπηρεσιών υγείας θα πρέπει να γίνεται χωρίς αποκλεισμούς και διαχωρισμούς κάτω από συνθήκες κοινωνικής δικαιοσύνης, λαμβάνοντας υπ’ όψιν και τις γεωγραφικές παραμέτρους της κάθε χώρας</w:t>
      </w:r>
      <w:r w:rsidR="00884569">
        <w:rPr>
          <w:sz w:val="28"/>
          <w:szCs w:val="28"/>
          <w:lang w:val="el-GR"/>
        </w:rPr>
        <w:t xml:space="preserve">, σύμφωνα με αποτελέσματα έρευνας σε </w:t>
      </w:r>
      <w:r w:rsidR="00385B4A">
        <w:rPr>
          <w:sz w:val="28"/>
          <w:szCs w:val="28"/>
          <w:lang w:val="el-GR"/>
        </w:rPr>
        <w:t>ευρωπαϊκές</w:t>
      </w:r>
      <w:r w:rsidR="00884569">
        <w:rPr>
          <w:sz w:val="28"/>
          <w:szCs w:val="28"/>
          <w:lang w:val="el-GR"/>
        </w:rPr>
        <w:t xml:space="preserve"> χώρες (</w:t>
      </w:r>
      <w:r w:rsidR="00884569">
        <w:rPr>
          <w:sz w:val="28"/>
          <w:szCs w:val="28"/>
        </w:rPr>
        <w:t>Papp</w:t>
      </w:r>
      <w:r w:rsidR="00884569" w:rsidRPr="00884569">
        <w:rPr>
          <w:sz w:val="28"/>
          <w:szCs w:val="28"/>
          <w:lang w:val="el-GR"/>
        </w:rPr>
        <w:t xml:space="preserve"> </w:t>
      </w:r>
      <w:r w:rsidR="00884569">
        <w:rPr>
          <w:sz w:val="28"/>
          <w:szCs w:val="28"/>
        </w:rPr>
        <w:t>et</w:t>
      </w:r>
      <w:r w:rsidR="00884569" w:rsidRPr="00884569">
        <w:rPr>
          <w:sz w:val="28"/>
          <w:szCs w:val="28"/>
          <w:lang w:val="el-GR"/>
        </w:rPr>
        <w:t xml:space="preserve"> </w:t>
      </w:r>
      <w:r w:rsidR="00884569">
        <w:rPr>
          <w:sz w:val="28"/>
          <w:szCs w:val="28"/>
        </w:rPr>
        <w:t>all</w:t>
      </w:r>
      <w:r w:rsidR="00884569" w:rsidRPr="00884569">
        <w:rPr>
          <w:sz w:val="28"/>
          <w:szCs w:val="28"/>
          <w:lang w:val="el-GR"/>
        </w:rPr>
        <w:t>, 2014)</w:t>
      </w:r>
      <w:r w:rsidR="00DC52E0">
        <w:rPr>
          <w:sz w:val="28"/>
          <w:szCs w:val="28"/>
          <w:lang w:val="el-GR"/>
        </w:rPr>
        <w:t xml:space="preserve">. </w:t>
      </w:r>
      <w:r w:rsidR="002640A9">
        <w:rPr>
          <w:sz w:val="28"/>
          <w:szCs w:val="28"/>
          <w:lang w:val="el-GR"/>
        </w:rPr>
        <w:t>Προκειμένου οι πληθυσμιακές ομάδες να ικανοποιούνται αποτελεσματικότερα δίνεται προτεραιότητα σε μεταρρυθμίσεις που προωθούν την αποκέντρωση των υπηρεσιών υγείας της ΠΦΥ.</w:t>
      </w:r>
      <w:r w:rsidR="0055488E">
        <w:rPr>
          <w:sz w:val="28"/>
          <w:szCs w:val="28"/>
          <w:lang w:val="el-GR"/>
        </w:rPr>
        <w:t xml:space="preserve"> Η εξασφάλιση της πρόσβασης σε αυτές προϋποθέτει την δίκαιη γεωγραφική κατανομή των πόρων, των δομών και των πρακτικών, παρέχοντας τη στοιχειώδη δυνατότητα πρόσβασης σε θεραπεία. Διαφορές σε αστικές και αγροτικές περιοχές, ανισότητες στην υποδομή και διαθεσιμότητα των μέσων μαζικής μεταφοράς, γεωγραφικές και εδαφικές ιδιαιτερότητες</w:t>
      </w:r>
      <w:r w:rsidR="00F653E1">
        <w:rPr>
          <w:sz w:val="28"/>
          <w:szCs w:val="28"/>
          <w:lang w:val="el-GR"/>
        </w:rPr>
        <w:t xml:space="preserve"> κ.ο.κ λαμβάνονται σοβαρά υπ’ όψιν στον σχεδιασμό της ΠΦΥ.</w:t>
      </w:r>
      <w:r w:rsidR="002E2F7B">
        <w:rPr>
          <w:sz w:val="28"/>
          <w:szCs w:val="28"/>
          <w:lang w:val="el-GR"/>
        </w:rPr>
        <w:t xml:space="preserve"> </w:t>
      </w:r>
    </w:p>
    <w:p w:rsidR="002E2F7B" w:rsidRDefault="002E2F7B" w:rsidP="00385B4A">
      <w:pPr>
        <w:pStyle w:val="a5"/>
        <w:spacing w:line="276" w:lineRule="auto"/>
        <w:ind w:left="11" w:right="-426"/>
        <w:jc w:val="both"/>
        <w:rPr>
          <w:sz w:val="28"/>
          <w:szCs w:val="28"/>
          <w:lang w:val="el-GR"/>
        </w:rPr>
      </w:pPr>
      <w:r>
        <w:rPr>
          <w:sz w:val="28"/>
          <w:szCs w:val="28"/>
          <w:lang w:val="el-GR"/>
        </w:rPr>
        <w:t xml:space="preserve">     Μια άλλη σημαντική πτυχή που αφορά την ποιότητα υπηρεσιών στην ΠΦΥ, έτσι όπως εκφράστηκε στην προαναφερόμενη έρευνα, είναι ο συντονισμός και η συνέχεια. Οι ασθενείς που έλαβαν μέρος στην έρευνα εξέφρασαν την ανάγκη</w:t>
      </w:r>
      <w:r w:rsidR="00523D24">
        <w:rPr>
          <w:sz w:val="28"/>
          <w:szCs w:val="28"/>
          <w:lang w:val="el-GR"/>
        </w:rPr>
        <w:t xml:space="preserve"> για την συνέχεια που πρέπει να έχει η παροχή υπηρεσιών αρχικά από την ΠΦΥ αλλά και στο συνολικό σύστημα υγείας, επισημαίνοντας την ιδιαίτερη σημασία των μακροχρόνιων προσωπικών σχέσεων με τον γιατρό τους, ο οποίος συντονίζει την φροντίδα τους αλλά και τις υπηρεσίες που παρέχουν οι άλλοι επαγγελματίες της υγείας. </w:t>
      </w:r>
      <w:r w:rsidR="001B1839">
        <w:rPr>
          <w:sz w:val="28"/>
          <w:szCs w:val="28"/>
          <w:lang w:val="el-GR"/>
        </w:rPr>
        <w:t>Μέσα από την σχέση αυτή αναπτύσσονται και άλλα σημαντικά καθήκοντα της ΠΦΥ όπως η πρόληψη και η εκπαίδευση των ασθενών. Η εμπιστοσύνη και η συνεργασία</w:t>
      </w:r>
      <w:r w:rsidR="007C6820">
        <w:rPr>
          <w:sz w:val="28"/>
          <w:szCs w:val="28"/>
          <w:lang w:val="el-GR"/>
        </w:rPr>
        <w:t xml:space="preserve"> που αναπτύσσεται μεταξύ ασθενούς και ιατρού, με εργαλείο την κατάλληλη επικοινωνία μεταξύ τους, αποκαθιστά μια προσέγγιση που θεωρεί τον ασθενή ως άνθρωπο, κάτι που δεοντολογικά είναι πιο κοντά στις θεραπευτικές αξίες.  </w:t>
      </w:r>
      <w:r w:rsidR="001B1839">
        <w:rPr>
          <w:sz w:val="28"/>
          <w:szCs w:val="28"/>
          <w:lang w:val="el-GR"/>
        </w:rPr>
        <w:t xml:space="preserve">   </w:t>
      </w:r>
      <w:r w:rsidR="00523D24">
        <w:rPr>
          <w:sz w:val="28"/>
          <w:szCs w:val="28"/>
          <w:lang w:val="el-GR"/>
        </w:rPr>
        <w:t xml:space="preserve">  </w:t>
      </w:r>
      <w:r>
        <w:rPr>
          <w:sz w:val="28"/>
          <w:szCs w:val="28"/>
          <w:lang w:val="el-GR"/>
        </w:rPr>
        <w:t xml:space="preserve">  </w:t>
      </w:r>
      <w:r w:rsidR="0055488E">
        <w:rPr>
          <w:sz w:val="28"/>
          <w:szCs w:val="28"/>
          <w:lang w:val="el-GR"/>
        </w:rPr>
        <w:t xml:space="preserve"> </w:t>
      </w:r>
    </w:p>
    <w:p w:rsidR="003A3F4B" w:rsidRDefault="002640A9" w:rsidP="00385B4A">
      <w:pPr>
        <w:pStyle w:val="a5"/>
        <w:spacing w:line="276" w:lineRule="auto"/>
        <w:ind w:left="11" w:right="-426"/>
        <w:jc w:val="both"/>
        <w:rPr>
          <w:sz w:val="28"/>
          <w:szCs w:val="28"/>
          <w:lang w:val="el-GR"/>
        </w:rPr>
      </w:pPr>
      <w:r>
        <w:rPr>
          <w:sz w:val="28"/>
          <w:szCs w:val="28"/>
          <w:lang w:val="el-GR"/>
        </w:rPr>
        <w:lastRenderedPageBreak/>
        <w:t xml:space="preserve"> </w:t>
      </w:r>
      <w:r w:rsidR="002E2F7B">
        <w:rPr>
          <w:sz w:val="28"/>
          <w:szCs w:val="28"/>
          <w:lang w:val="el-GR"/>
        </w:rPr>
        <w:t xml:space="preserve">     </w:t>
      </w:r>
      <w:r>
        <w:rPr>
          <w:sz w:val="28"/>
          <w:szCs w:val="28"/>
          <w:lang w:val="el-GR"/>
        </w:rPr>
        <w:t>Η αποκεντρωμένη ΠΦΥ</w:t>
      </w:r>
      <w:r w:rsidR="00C434F8">
        <w:rPr>
          <w:sz w:val="28"/>
          <w:szCs w:val="28"/>
          <w:lang w:val="el-GR"/>
        </w:rPr>
        <w:t xml:space="preserve"> συμβάλλει στα παραπάνω και</w:t>
      </w:r>
      <w:r>
        <w:rPr>
          <w:sz w:val="28"/>
          <w:szCs w:val="28"/>
          <w:lang w:val="el-GR"/>
        </w:rPr>
        <w:t xml:space="preserve"> έχει πολλαπλές θετικές συνέπειες, όχι μόνο στην ποιότητα αλλά και σε άλλους κρίσιμους τομείς ( π.χ. χρηματοδότηση, διαχείριση).</w:t>
      </w:r>
      <w:r w:rsidR="00211219">
        <w:rPr>
          <w:sz w:val="28"/>
          <w:szCs w:val="28"/>
          <w:lang w:val="el-GR"/>
        </w:rPr>
        <w:t xml:space="preserve"> Συμπερασματικά, λοιπόν, και όσον αφορά την ποιότητα των υπηρεσιών στην ΠΦΥ αποτελεί αναγκαιότητα να χαρακτηρίζονται από προσιτότητα, κοινωνική δικαιοσύνη, ασφάλεια, συνέπεια, αποτελεσματικότητα, προσφέροντας ολοκληρωμένες και συνεχείς υπηρεσίες που θα είναι προσανατολισμένες στον άνθρωπο. </w:t>
      </w:r>
      <w:r>
        <w:rPr>
          <w:sz w:val="28"/>
          <w:szCs w:val="28"/>
          <w:lang w:val="el-GR"/>
        </w:rPr>
        <w:t xml:space="preserve"> </w:t>
      </w:r>
    </w:p>
    <w:p w:rsidR="00A45F11" w:rsidRDefault="0000564D" w:rsidP="00385B4A">
      <w:pPr>
        <w:pStyle w:val="a5"/>
        <w:spacing w:line="276" w:lineRule="auto"/>
        <w:ind w:left="11" w:right="-426"/>
        <w:jc w:val="both"/>
        <w:rPr>
          <w:sz w:val="28"/>
          <w:szCs w:val="28"/>
          <w:lang w:val="el-GR"/>
        </w:rPr>
      </w:pPr>
      <w:r>
        <w:rPr>
          <w:sz w:val="28"/>
          <w:szCs w:val="28"/>
          <w:lang w:val="el-GR"/>
        </w:rPr>
        <w:t xml:space="preserve">     Με βάση τις παραπάνω πτυχές που αναδείχτηκαν από έρευνα σε χώρες της Ε.Ε.  αξίζει να αναφερθεί και </w:t>
      </w:r>
      <w:r w:rsidR="00A76ECC">
        <w:rPr>
          <w:sz w:val="28"/>
          <w:szCs w:val="28"/>
          <w:lang w:val="el-GR"/>
        </w:rPr>
        <w:t>ο προβληματισμός από στοιχεία έρευνα</w:t>
      </w:r>
      <w:r w:rsidR="00E424EE">
        <w:rPr>
          <w:sz w:val="28"/>
          <w:szCs w:val="28"/>
          <w:lang w:val="el-GR"/>
        </w:rPr>
        <w:t>ς</w:t>
      </w:r>
      <w:r w:rsidR="00A76ECC">
        <w:rPr>
          <w:sz w:val="28"/>
          <w:szCs w:val="28"/>
          <w:lang w:val="el-GR"/>
        </w:rPr>
        <w:t xml:space="preserve"> που διεξήχθη στην Ελλάδα. </w:t>
      </w:r>
      <w:r w:rsidR="00E424EE">
        <w:rPr>
          <w:sz w:val="28"/>
          <w:szCs w:val="28"/>
          <w:lang w:val="el-GR"/>
        </w:rPr>
        <w:t>Από ομάδα  που συγκροτήθηκε από το Υπουργείο Υγείας για την ΠΦΥ το 2015 με αντικείμενο «</w:t>
      </w:r>
      <w:r w:rsidR="00E424EE">
        <w:rPr>
          <w:i/>
          <w:sz w:val="28"/>
          <w:szCs w:val="28"/>
          <w:lang w:val="el-GR"/>
        </w:rPr>
        <w:t xml:space="preserve"> την υποβολή πρότασης για την ριζική αναμόρφωση της ΠΦΥ και την ανάδειξή της σε κεντρικό πυλώνα του συστήματος υγείας στην Ελλάδα» </w:t>
      </w:r>
      <w:r w:rsidR="00E424EE">
        <w:rPr>
          <w:sz w:val="28"/>
          <w:szCs w:val="28"/>
          <w:lang w:val="el-GR"/>
        </w:rPr>
        <w:t>(Αντωνιάδου και συν., 2015, σ. 8)</w:t>
      </w:r>
      <w:r w:rsidR="00B43A95">
        <w:rPr>
          <w:sz w:val="28"/>
          <w:szCs w:val="28"/>
          <w:lang w:val="el-GR"/>
        </w:rPr>
        <w:t xml:space="preserve"> συνάχθηκαν δυσμενή, δυστυχώς, συμπεράσματα για το επίπεδο της ποιότητας των υπηρεσιών υγείας στην ΠΦΥ της χώρας μας. Συνοπτικά « </w:t>
      </w:r>
      <w:r w:rsidR="00B43A95">
        <w:rPr>
          <w:i/>
          <w:sz w:val="28"/>
          <w:szCs w:val="28"/>
          <w:lang w:val="el-GR"/>
        </w:rPr>
        <w:t>η παροχή των υπηρεσιών αναπτύχθηκε σπασμωδικά , δίχως την κατάλληλη μελέτη και στρατηγική προετοιμασία, με αποτέλεσμα να συγχέεται η ουσιαστική ΠΦΥ , που παρέχεται από τον οικογενειακό γιατρό</w:t>
      </w:r>
      <w:r w:rsidR="000758CD">
        <w:rPr>
          <w:i/>
          <w:sz w:val="28"/>
          <w:szCs w:val="28"/>
          <w:lang w:val="el-GR"/>
        </w:rPr>
        <w:t xml:space="preserve">(γενικό γιατρό, παθολόγο, παιδίατρο) και την Ομάδα Υγείας, με την λεγόμενη Περιπατητική Φροντίδα, τις υπηρεσίες υγείας δηλαδή από γιατρούς άλλων ειδικοτήτων.» </w:t>
      </w:r>
      <w:r w:rsidR="00321415">
        <w:rPr>
          <w:sz w:val="28"/>
          <w:szCs w:val="28"/>
          <w:lang w:val="el-GR"/>
        </w:rPr>
        <w:t xml:space="preserve">και στη συνέχεια « </w:t>
      </w:r>
      <w:r w:rsidR="00321415">
        <w:rPr>
          <w:i/>
          <w:sz w:val="28"/>
          <w:szCs w:val="28"/>
          <w:lang w:val="el-GR"/>
        </w:rPr>
        <w:t>σειρά ευρωπαϊκών μελετών που αξιολογούν τα βασικά χαρακτηριστικά της προσβασιμότητας, της συνέχειας στην φροντίδα, το συντονισμό των υπηρεσιών και το ολοκληρωμένο φάσμα τους, έχει καταγράψει την ποιότητα των υπηρεσιών υγείας στην ΠΦΥ στην χώρα μας σε μια από τις χαμηλότερες θέσεις.»</w:t>
      </w:r>
      <w:r w:rsidR="0077415B">
        <w:rPr>
          <w:sz w:val="28"/>
          <w:szCs w:val="28"/>
          <w:lang w:val="el-GR"/>
        </w:rPr>
        <w:t xml:space="preserve"> Συνεπώς συμπεραίνεται ότι παρ’ όλες τις προσπάθειες που έγιναν τις τελευταίες δεκαετίες, μετά την Διακήρυξη της Άλμα – Άτα το 1978, η συγκρότηση και οργάνωση της ΠΦΥ στην Ελλάδα παρουσιάζει σοβαρά προβλήματα που χρήζουν άμεσης αντιμετώπισης. </w:t>
      </w:r>
    </w:p>
    <w:p w:rsidR="001C46F8" w:rsidRDefault="001C46F8" w:rsidP="00385B4A">
      <w:pPr>
        <w:pStyle w:val="a5"/>
        <w:spacing w:line="276" w:lineRule="auto"/>
        <w:ind w:left="11" w:right="-426"/>
        <w:jc w:val="both"/>
        <w:rPr>
          <w:sz w:val="28"/>
          <w:szCs w:val="28"/>
          <w:lang w:val="el-GR"/>
        </w:rPr>
      </w:pPr>
    </w:p>
    <w:p w:rsidR="001C46F8" w:rsidRDefault="001C46F8" w:rsidP="00385B4A">
      <w:pPr>
        <w:pStyle w:val="a5"/>
        <w:spacing w:line="276" w:lineRule="auto"/>
        <w:ind w:left="11" w:right="-426"/>
        <w:jc w:val="both"/>
        <w:rPr>
          <w:sz w:val="28"/>
          <w:szCs w:val="28"/>
          <w:lang w:val="el-GR"/>
        </w:rPr>
      </w:pPr>
    </w:p>
    <w:p w:rsidR="001C46F8" w:rsidRDefault="001C46F8" w:rsidP="00385B4A">
      <w:pPr>
        <w:pStyle w:val="a5"/>
        <w:spacing w:line="276" w:lineRule="auto"/>
        <w:ind w:left="11" w:right="-426"/>
        <w:jc w:val="both"/>
        <w:rPr>
          <w:sz w:val="28"/>
          <w:szCs w:val="28"/>
          <w:lang w:val="el-GR"/>
        </w:rPr>
      </w:pPr>
    </w:p>
    <w:p w:rsidR="001C46F8" w:rsidRDefault="001C46F8" w:rsidP="00385B4A">
      <w:pPr>
        <w:pStyle w:val="a5"/>
        <w:spacing w:line="276" w:lineRule="auto"/>
        <w:ind w:left="11" w:right="-426"/>
        <w:jc w:val="both"/>
        <w:rPr>
          <w:sz w:val="28"/>
          <w:szCs w:val="28"/>
          <w:lang w:val="el-GR"/>
        </w:rPr>
      </w:pPr>
    </w:p>
    <w:p w:rsidR="00385B4A" w:rsidRDefault="00385B4A" w:rsidP="00385B4A">
      <w:pPr>
        <w:pStyle w:val="a5"/>
        <w:spacing w:line="276" w:lineRule="auto"/>
        <w:ind w:left="11" w:right="-426"/>
        <w:jc w:val="both"/>
        <w:rPr>
          <w:sz w:val="28"/>
          <w:szCs w:val="28"/>
          <w:lang w:val="el-GR"/>
        </w:rPr>
      </w:pPr>
    </w:p>
    <w:p w:rsidR="00385B4A" w:rsidRDefault="00385B4A" w:rsidP="00385B4A">
      <w:pPr>
        <w:pStyle w:val="a5"/>
        <w:spacing w:line="276" w:lineRule="auto"/>
        <w:ind w:left="11" w:right="-426"/>
        <w:jc w:val="both"/>
        <w:rPr>
          <w:sz w:val="28"/>
          <w:szCs w:val="28"/>
          <w:lang w:val="el-GR"/>
        </w:rPr>
      </w:pPr>
    </w:p>
    <w:p w:rsidR="00385B4A" w:rsidRDefault="00385B4A" w:rsidP="00385B4A">
      <w:pPr>
        <w:pStyle w:val="a5"/>
        <w:spacing w:line="276" w:lineRule="auto"/>
        <w:ind w:left="11" w:right="-426"/>
        <w:jc w:val="both"/>
        <w:rPr>
          <w:sz w:val="28"/>
          <w:szCs w:val="28"/>
          <w:lang w:val="el-GR"/>
        </w:rPr>
      </w:pPr>
    </w:p>
    <w:p w:rsidR="00385B4A" w:rsidRDefault="00385B4A" w:rsidP="00385B4A">
      <w:pPr>
        <w:pStyle w:val="a5"/>
        <w:spacing w:line="276" w:lineRule="auto"/>
        <w:ind w:left="11" w:right="-426"/>
        <w:jc w:val="both"/>
        <w:rPr>
          <w:sz w:val="28"/>
          <w:szCs w:val="28"/>
          <w:lang w:val="el-GR"/>
        </w:rPr>
      </w:pPr>
    </w:p>
    <w:p w:rsidR="00A45F11" w:rsidRDefault="00A45F11" w:rsidP="00B76493">
      <w:pPr>
        <w:pStyle w:val="a5"/>
        <w:spacing w:line="276" w:lineRule="auto"/>
        <w:ind w:left="11" w:right="-772"/>
        <w:jc w:val="both"/>
        <w:rPr>
          <w:sz w:val="28"/>
          <w:szCs w:val="28"/>
          <w:lang w:val="el-GR"/>
        </w:rPr>
      </w:pPr>
    </w:p>
    <w:p w:rsidR="00A45F11" w:rsidRDefault="00A45F11" w:rsidP="00B76493">
      <w:pPr>
        <w:pStyle w:val="a5"/>
        <w:spacing w:line="276" w:lineRule="auto"/>
        <w:ind w:left="11" w:right="-772"/>
        <w:jc w:val="both"/>
        <w:rPr>
          <w:sz w:val="28"/>
          <w:szCs w:val="28"/>
          <w:lang w:val="el-GR"/>
        </w:rPr>
      </w:pPr>
    </w:p>
    <w:p w:rsidR="0000564D" w:rsidRPr="00B43A95" w:rsidRDefault="00321415" w:rsidP="00B76493">
      <w:pPr>
        <w:pStyle w:val="a5"/>
        <w:spacing w:line="276" w:lineRule="auto"/>
        <w:ind w:left="11" w:right="-772"/>
        <w:jc w:val="both"/>
        <w:rPr>
          <w:i/>
          <w:sz w:val="28"/>
          <w:szCs w:val="28"/>
          <w:lang w:val="el-GR"/>
        </w:rPr>
      </w:pPr>
      <w:r>
        <w:rPr>
          <w:i/>
          <w:sz w:val="28"/>
          <w:szCs w:val="28"/>
          <w:lang w:val="el-GR"/>
        </w:rPr>
        <w:t xml:space="preserve">  </w:t>
      </w:r>
      <w:r w:rsidR="00B43A95">
        <w:rPr>
          <w:i/>
          <w:sz w:val="28"/>
          <w:szCs w:val="28"/>
          <w:lang w:val="el-GR"/>
        </w:rPr>
        <w:t xml:space="preserve">  </w:t>
      </w:r>
    </w:p>
    <w:p w:rsidR="003A3F4B" w:rsidRDefault="003A3F4B" w:rsidP="00B76493">
      <w:pPr>
        <w:pStyle w:val="a5"/>
        <w:spacing w:line="276" w:lineRule="auto"/>
        <w:ind w:left="11" w:right="-772"/>
        <w:jc w:val="both"/>
        <w:rPr>
          <w:sz w:val="28"/>
          <w:szCs w:val="28"/>
          <w:lang w:val="el-GR"/>
        </w:rPr>
      </w:pPr>
    </w:p>
    <w:p w:rsidR="003A3F4B" w:rsidRPr="0055488E" w:rsidRDefault="003A3F4B" w:rsidP="003A3F4B">
      <w:pPr>
        <w:pStyle w:val="a5"/>
        <w:numPr>
          <w:ilvl w:val="1"/>
          <w:numId w:val="5"/>
        </w:numPr>
        <w:spacing w:line="276" w:lineRule="auto"/>
        <w:ind w:right="-772" w:hanging="11"/>
        <w:jc w:val="both"/>
        <w:rPr>
          <w:bCs/>
          <w:sz w:val="28"/>
          <w:szCs w:val="28"/>
          <w:lang w:val="el-GR"/>
        </w:rPr>
      </w:pPr>
      <w:r>
        <w:rPr>
          <w:b/>
          <w:sz w:val="28"/>
          <w:szCs w:val="28"/>
          <w:lang w:val="el-GR"/>
        </w:rPr>
        <w:lastRenderedPageBreak/>
        <w:t>Βιωσιμότητα του Συστήματος Υγείας</w:t>
      </w:r>
    </w:p>
    <w:p w:rsidR="0055488E" w:rsidRDefault="0055488E" w:rsidP="0055488E">
      <w:pPr>
        <w:pStyle w:val="a5"/>
        <w:spacing w:line="276" w:lineRule="auto"/>
        <w:ind w:left="11" w:right="-772"/>
        <w:jc w:val="both"/>
        <w:rPr>
          <w:b/>
          <w:sz w:val="28"/>
          <w:szCs w:val="28"/>
          <w:lang w:val="el-GR"/>
        </w:rPr>
      </w:pPr>
    </w:p>
    <w:p w:rsidR="00547809" w:rsidRDefault="00153E40" w:rsidP="00385B4A">
      <w:pPr>
        <w:pStyle w:val="a5"/>
        <w:spacing w:line="276" w:lineRule="auto"/>
        <w:ind w:left="0" w:right="-426"/>
        <w:jc w:val="both"/>
        <w:rPr>
          <w:bCs/>
          <w:sz w:val="28"/>
          <w:szCs w:val="28"/>
          <w:lang w:val="el-GR"/>
        </w:rPr>
      </w:pPr>
      <w:r>
        <w:rPr>
          <w:bCs/>
          <w:sz w:val="28"/>
          <w:szCs w:val="28"/>
          <w:lang w:val="el-GR"/>
        </w:rPr>
        <w:t xml:space="preserve">     Αναμφισβήτητα η ποιότητα των παρεχόμενων υπηρεσιών υγείας και κατά συνέπεια και εκείνων της ΠΦΥ βρίσκεται σε άμεση συνάρτηση με τις οργανωτικές δομές, τη χρηματοδοτική κάλυψη και την ορθή διαχείριση των πόρων που τίθενται προς χρήση από τους καταναλωτές. </w:t>
      </w:r>
      <w:r w:rsidR="0023356F">
        <w:rPr>
          <w:bCs/>
          <w:sz w:val="28"/>
          <w:szCs w:val="28"/>
          <w:lang w:val="el-GR"/>
        </w:rPr>
        <w:t xml:space="preserve">Η όλη χρηστή διαχείριση των παραπάνω παραμέτρων και φυσικά η αποτελεσματικότητά του θα αναδείξει ένα σύστημα υγειονομικής περίθαλψης ως βιώσιμο ή μη. </w:t>
      </w:r>
      <w:r w:rsidR="001D617E">
        <w:rPr>
          <w:bCs/>
          <w:sz w:val="28"/>
          <w:szCs w:val="28"/>
          <w:lang w:val="el-GR"/>
        </w:rPr>
        <w:t>Και φυσικά ένα σύστημα υγείας θα πρέπει οπωσδήποτε να ενσωματώνει και το στοιχείο της κοινωνικής δικαιοσύνης, με την έννοια ότι οι ασθενείς- πελάτες συμμετέχουν χρηματοδοτικά κατ’ αναλογία του εισοδήματός τους (</w:t>
      </w:r>
      <w:r w:rsidR="001D617E">
        <w:rPr>
          <w:bCs/>
          <w:sz w:val="28"/>
          <w:szCs w:val="28"/>
        </w:rPr>
        <w:t>Pauly</w:t>
      </w:r>
      <w:r w:rsidR="001D617E" w:rsidRPr="001D617E">
        <w:rPr>
          <w:bCs/>
          <w:sz w:val="28"/>
          <w:szCs w:val="28"/>
          <w:lang w:val="el-GR"/>
        </w:rPr>
        <w:t xml:space="preserve">, 1992), </w:t>
      </w:r>
      <w:r w:rsidR="001D617E">
        <w:rPr>
          <w:bCs/>
          <w:sz w:val="28"/>
          <w:szCs w:val="28"/>
          <w:lang w:val="el-GR"/>
        </w:rPr>
        <w:t xml:space="preserve">ειδάλλως το σύστημα χαρακτηρίζεται ως κοινωνικά άδικο. </w:t>
      </w:r>
      <w:r w:rsidR="0077449B">
        <w:rPr>
          <w:bCs/>
          <w:sz w:val="28"/>
          <w:szCs w:val="28"/>
          <w:lang w:val="el-GR"/>
        </w:rPr>
        <w:t xml:space="preserve">Επομένως η χρηματοδότησή του αντανακλά και τα πολιτικά προτάγματα που έχει καθορίσει η ηγεσία μιας χώρας, καθώς μέσα από ένα πλέγμα αλληλεξαρτήσεων, η δημόσια χρηματοδότηση, είτε άμεσα μέσα από τον κρατικό προϋπολογισμό, είτε μέσα από την ( υποχρεωτική) κοινωνική ασφάλιση, καθορίζει την ευστάθεια και την αποτελεσματικότητα του συστήματος, τόσο για τους παρόχους υπηρεσιών υγείας όσο και για τους αγοραστές π.χ. ασφαλιστικοί οργανισμοί. </w:t>
      </w:r>
    </w:p>
    <w:p w:rsidR="00547809" w:rsidRDefault="00547809" w:rsidP="00385B4A">
      <w:pPr>
        <w:pStyle w:val="a5"/>
        <w:spacing w:line="276" w:lineRule="auto"/>
        <w:ind w:left="0" w:right="-772"/>
        <w:jc w:val="both"/>
        <w:rPr>
          <w:bCs/>
          <w:sz w:val="28"/>
          <w:szCs w:val="28"/>
          <w:lang w:val="el-GR"/>
        </w:rPr>
      </w:pPr>
      <w:r>
        <w:rPr>
          <w:bCs/>
          <w:sz w:val="28"/>
          <w:szCs w:val="28"/>
          <w:lang w:val="el-GR"/>
        </w:rPr>
        <w:t xml:space="preserve">     Η χρηματοδότηση της υγείας </w:t>
      </w:r>
      <w:r w:rsidR="00CA1378">
        <w:rPr>
          <w:bCs/>
          <w:sz w:val="28"/>
          <w:szCs w:val="28"/>
          <w:lang w:val="el-GR"/>
        </w:rPr>
        <w:t xml:space="preserve">γίνεται μέσω των κάτωθι τρόπων: </w:t>
      </w:r>
    </w:p>
    <w:p w:rsidR="00CA1378" w:rsidRDefault="00CA1378" w:rsidP="00CA1378">
      <w:pPr>
        <w:pStyle w:val="a5"/>
        <w:numPr>
          <w:ilvl w:val="0"/>
          <w:numId w:val="10"/>
        </w:numPr>
        <w:spacing w:line="276" w:lineRule="auto"/>
        <w:ind w:right="-772"/>
        <w:jc w:val="both"/>
        <w:rPr>
          <w:bCs/>
          <w:sz w:val="28"/>
          <w:szCs w:val="28"/>
          <w:lang w:val="el-GR"/>
        </w:rPr>
      </w:pPr>
      <w:r>
        <w:rPr>
          <w:bCs/>
          <w:sz w:val="28"/>
          <w:szCs w:val="28"/>
          <w:lang w:val="el-GR"/>
        </w:rPr>
        <w:t>Κρατικός προϋπολογισμός (φορολογία – επιχορηγήσεις)</w:t>
      </w:r>
    </w:p>
    <w:p w:rsidR="00CA1378" w:rsidRDefault="00CA1378" w:rsidP="00CA1378">
      <w:pPr>
        <w:pStyle w:val="a5"/>
        <w:numPr>
          <w:ilvl w:val="0"/>
          <w:numId w:val="10"/>
        </w:numPr>
        <w:spacing w:line="276" w:lineRule="auto"/>
        <w:ind w:right="-772"/>
        <w:jc w:val="both"/>
        <w:rPr>
          <w:bCs/>
          <w:sz w:val="28"/>
          <w:szCs w:val="28"/>
          <w:lang w:val="el-GR"/>
        </w:rPr>
      </w:pPr>
      <w:r>
        <w:rPr>
          <w:bCs/>
          <w:sz w:val="28"/>
          <w:szCs w:val="28"/>
          <w:lang w:val="el-GR"/>
        </w:rPr>
        <w:t>Υποχρεωτική κοινωνική ασφάλιση</w:t>
      </w:r>
    </w:p>
    <w:p w:rsidR="00CA1378" w:rsidRDefault="00CA1378" w:rsidP="00CA1378">
      <w:pPr>
        <w:pStyle w:val="a5"/>
        <w:numPr>
          <w:ilvl w:val="0"/>
          <w:numId w:val="10"/>
        </w:numPr>
        <w:spacing w:line="276" w:lineRule="auto"/>
        <w:ind w:right="-772"/>
        <w:jc w:val="both"/>
        <w:rPr>
          <w:bCs/>
          <w:sz w:val="28"/>
          <w:szCs w:val="28"/>
          <w:lang w:val="el-GR"/>
        </w:rPr>
      </w:pPr>
      <w:r>
        <w:rPr>
          <w:bCs/>
          <w:sz w:val="28"/>
          <w:szCs w:val="28"/>
          <w:lang w:val="el-GR"/>
        </w:rPr>
        <w:t>Συμπληρωματική ιδιωτική ασφάλιση</w:t>
      </w:r>
    </w:p>
    <w:p w:rsidR="00CA1378" w:rsidRDefault="00CA1378" w:rsidP="00CA1378">
      <w:pPr>
        <w:pStyle w:val="a5"/>
        <w:numPr>
          <w:ilvl w:val="0"/>
          <w:numId w:val="10"/>
        </w:numPr>
        <w:spacing w:line="276" w:lineRule="auto"/>
        <w:ind w:right="-772"/>
        <w:jc w:val="both"/>
        <w:rPr>
          <w:bCs/>
          <w:sz w:val="28"/>
          <w:szCs w:val="28"/>
          <w:lang w:val="el-GR"/>
        </w:rPr>
      </w:pPr>
      <w:r>
        <w:rPr>
          <w:bCs/>
          <w:sz w:val="28"/>
          <w:szCs w:val="28"/>
          <w:lang w:val="el-GR"/>
        </w:rPr>
        <w:t>Ιδιωτικές δαπάνες ασθενών (Πολύζος, 2007)</w:t>
      </w:r>
    </w:p>
    <w:p w:rsidR="00E87CFC" w:rsidRDefault="00385B4A" w:rsidP="00385B4A">
      <w:pPr>
        <w:pStyle w:val="a5"/>
        <w:spacing w:line="276" w:lineRule="auto"/>
        <w:ind w:left="0" w:right="-426"/>
        <w:jc w:val="both"/>
        <w:rPr>
          <w:bCs/>
          <w:sz w:val="28"/>
          <w:szCs w:val="28"/>
          <w:lang w:val="el-GR"/>
        </w:rPr>
      </w:pPr>
      <w:r>
        <w:rPr>
          <w:bCs/>
          <w:sz w:val="28"/>
          <w:szCs w:val="28"/>
          <w:lang w:val="el-GR"/>
        </w:rPr>
        <w:t xml:space="preserve">     </w:t>
      </w:r>
      <w:r w:rsidR="00CA1378">
        <w:rPr>
          <w:bCs/>
          <w:sz w:val="28"/>
          <w:szCs w:val="28"/>
          <w:lang w:val="el-GR"/>
        </w:rPr>
        <w:t>Όσο περισσότερο χρηματοδοτείται ένα σύστημα υγείας από την 1</w:t>
      </w:r>
      <w:r w:rsidR="00CA1378" w:rsidRPr="00CA1378">
        <w:rPr>
          <w:bCs/>
          <w:sz w:val="28"/>
          <w:szCs w:val="28"/>
          <w:vertAlign w:val="superscript"/>
          <w:lang w:val="el-GR"/>
        </w:rPr>
        <w:t>η</w:t>
      </w:r>
      <w:r w:rsidR="00CA1378">
        <w:rPr>
          <w:bCs/>
          <w:sz w:val="28"/>
          <w:szCs w:val="28"/>
          <w:lang w:val="el-GR"/>
        </w:rPr>
        <w:t xml:space="preserve"> και την 2</w:t>
      </w:r>
      <w:r w:rsidR="00CA1378" w:rsidRPr="00CA1378">
        <w:rPr>
          <w:bCs/>
          <w:sz w:val="28"/>
          <w:szCs w:val="28"/>
          <w:vertAlign w:val="superscript"/>
          <w:lang w:val="el-GR"/>
        </w:rPr>
        <w:t>η</w:t>
      </w:r>
      <w:r w:rsidR="00CA1378">
        <w:rPr>
          <w:bCs/>
          <w:sz w:val="28"/>
          <w:szCs w:val="28"/>
          <w:lang w:val="el-GR"/>
        </w:rPr>
        <w:t xml:space="preserve"> πηγή τόσο καθολικότερη είναι η κάλυψη του πληθυσμού, με υψηλό και ισότιμο βαθμό πρόσβασης στα διάφορα κοινωνικοοικονομικά στρώματα </w:t>
      </w:r>
      <w:r w:rsidR="00C462E1">
        <w:rPr>
          <w:bCs/>
          <w:sz w:val="28"/>
          <w:szCs w:val="28"/>
          <w:lang w:val="el-GR"/>
        </w:rPr>
        <w:t xml:space="preserve">( </w:t>
      </w:r>
      <w:r w:rsidR="00C462E1">
        <w:rPr>
          <w:bCs/>
          <w:sz w:val="28"/>
          <w:szCs w:val="28"/>
        </w:rPr>
        <w:t>Hultbert</w:t>
      </w:r>
      <w:r w:rsidR="00C462E1" w:rsidRPr="00C462E1">
        <w:rPr>
          <w:bCs/>
          <w:sz w:val="28"/>
          <w:szCs w:val="28"/>
          <w:lang w:val="el-GR"/>
        </w:rPr>
        <w:t xml:space="preserve">, </w:t>
      </w:r>
      <w:r w:rsidR="00C462E1">
        <w:rPr>
          <w:bCs/>
          <w:sz w:val="28"/>
          <w:szCs w:val="28"/>
        </w:rPr>
        <w:t>et</w:t>
      </w:r>
      <w:r w:rsidR="00C462E1" w:rsidRPr="00C462E1">
        <w:rPr>
          <w:bCs/>
          <w:sz w:val="28"/>
          <w:szCs w:val="28"/>
          <w:lang w:val="el-GR"/>
        </w:rPr>
        <w:t xml:space="preserve"> </w:t>
      </w:r>
      <w:r w:rsidR="00C462E1">
        <w:rPr>
          <w:bCs/>
          <w:sz w:val="28"/>
          <w:szCs w:val="28"/>
        </w:rPr>
        <w:t>all</w:t>
      </w:r>
      <w:r w:rsidR="00C462E1" w:rsidRPr="00C462E1">
        <w:rPr>
          <w:bCs/>
          <w:sz w:val="28"/>
          <w:szCs w:val="28"/>
          <w:lang w:val="el-GR"/>
        </w:rPr>
        <w:t xml:space="preserve">, 2003). </w:t>
      </w:r>
      <w:r w:rsidR="007916F0">
        <w:rPr>
          <w:bCs/>
          <w:sz w:val="28"/>
          <w:szCs w:val="28"/>
          <w:lang w:val="el-GR"/>
        </w:rPr>
        <w:t>Όταν επιλέγεται η 3</w:t>
      </w:r>
      <w:r w:rsidR="007916F0" w:rsidRPr="007916F0">
        <w:rPr>
          <w:bCs/>
          <w:sz w:val="28"/>
          <w:szCs w:val="28"/>
          <w:vertAlign w:val="superscript"/>
          <w:lang w:val="el-GR"/>
        </w:rPr>
        <w:t>η</w:t>
      </w:r>
      <w:r w:rsidR="007916F0">
        <w:rPr>
          <w:bCs/>
          <w:sz w:val="28"/>
          <w:szCs w:val="28"/>
          <w:lang w:val="el-GR"/>
        </w:rPr>
        <w:t xml:space="preserve"> και η 4</w:t>
      </w:r>
      <w:r w:rsidR="007916F0" w:rsidRPr="007916F0">
        <w:rPr>
          <w:bCs/>
          <w:sz w:val="28"/>
          <w:szCs w:val="28"/>
          <w:vertAlign w:val="superscript"/>
          <w:lang w:val="el-GR"/>
        </w:rPr>
        <w:t>η</w:t>
      </w:r>
      <w:r w:rsidR="007916F0">
        <w:rPr>
          <w:bCs/>
          <w:sz w:val="28"/>
          <w:szCs w:val="28"/>
          <w:lang w:val="el-GR"/>
        </w:rPr>
        <w:t xml:space="preserve"> πηγή χρηματοδότησης τότε η πρόσβαση στις υπηρεσίες υγείας εξαρτάται από την οικονομική ευρωστία του ατόμου με τον υπόλοιπο πληθυσμό να αρκείται σε ελλειπή πακέτα καλύψεων.</w:t>
      </w:r>
      <w:r w:rsidR="00D7090A">
        <w:rPr>
          <w:bCs/>
          <w:sz w:val="28"/>
          <w:szCs w:val="28"/>
          <w:lang w:val="el-GR"/>
        </w:rPr>
        <w:t xml:space="preserve"> </w:t>
      </w:r>
      <w:r w:rsidR="00952C3B">
        <w:rPr>
          <w:bCs/>
          <w:sz w:val="28"/>
          <w:szCs w:val="28"/>
          <w:lang w:val="el-GR"/>
        </w:rPr>
        <w:t>Βέβαια η Ευρώπη έδωσε στα μεταπολεμικά χρόνια μια προτεραιότητα στην χρηματοδότηση της υγείας από τον κρατικό προϋπολογισμό και από την υποχρεωτική ασφάλιση. Πιο ειδικά,</w:t>
      </w:r>
      <w:r w:rsidR="00D7090A">
        <w:rPr>
          <w:bCs/>
          <w:sz w:val="28"/>
          <w:szCs w:val="28"/>
          <w:lang w:val="el-GR"/>
        </w:rPr>
        <w:t xml:space="preserve"> τρεις είναι οι βασικές αρχές που διέπουν την χρηματοδότηση των συστημάτων υγεία</w:t>
      </w:r>
      <w:r w:rsidR="00952C3B">
        <w:rPr>
          <w:bCs/>
          <w:sz w:val="28"/>
          <w:szCs w:val="28"/>
          <w:lang w:val="el-GR"/>
        </w:rPr>
        <w:t>ς (Σ</w:t>
      </w:r>
      <w:r w:rsidR="00D7090A">
        <w:rPr>
          <w:bCs/>
          <w:sz w:val="28"/>
          <w:szCs w:val="28"/>
          <w:lang w:val="el-GR"/>
        </w:rPr>
        <w:t xml:space="preserve">ίσκου, 2010): </w:t>
      </w:r>
      <w:r w:rsidR="001D617E">
        <w:rPr>
          <w:bCs/>
          <w:sz w:val="28"/>
          <w:szCs w:val="28"/>
          <w:lang w:val="el-GR"/>
        </w:rPr>
        <w:t xml:space="preserve"> </w:t>
      </w:r>
    </w:p>
    <w:p w:rsidR="0055488E" w:rsidRDefault="00716136" w:rsidP="00385B4A">
      <w:pPr>
        <w:pStyle w:val="a5"/>
        <w:numPr>
          <w:ilvl w:val="0"/>
          <w:numId w:val="11"/>
        </w:numPr>
        <w:spacing w:line="276" w:lineRule="auto"/>
        <w:ind w:right="-426"/>
        <w:jc w:val="both"/>
        <w:rPr>
          <w:bCs/>
          <w:sz w:val="28"/>
          <w:szCs w:val="28"/>
          <w:lang w:val="el-GR"/>
        </w:rPr>
      </w:pPr>
      <w:r>
        <w:rPr>
          <w:bCs/>
          <w:sz w:val="28"/>
          <w:szCs w:val="28"/>
          <w:lang w:val="el-GR"/>
        </w:rPr>
        <w:t>Η</w:t>
      </w:r>
      <w:r w:rsidR="00E87CFC">
        <w:rPr>
          <w:bCs/>
          <w:sz w:val="28"/>
          <w:szCs w:val="28"/>
          <w:lang w:val="el-GR"/>
        </w:rPr>
        <w:t xml:space="preserve"> αρχή της μακρο-οικονομικής αποδοτικότητας, κατά την οποία το εθνικό εισόδημα που διατίθεται πρέπει να ικανοποιεί την βελτίωση του επιπέδου υγείας του πληθυσμού</w:t>
      </w:r>
      <w:r>
        <w:rPr>
          <w:bCs/>
          <w:sz w:val="28"/>
          <w:szCs w:val="28"/>
          <w:lang w:val="el-GR"/>
        </w:rPr>
        <w:t xml:space="preserve"> και</w:t>
      </w:r>
      <w:r w:rsidR="00E87CFC">
        <w:rPr>
          <w:bCs/>
          <w:sz w:val="28"/>
          <w:szCs w:val="28"/>
          <w:lang w:val="el-GR"/>
        </w:rPr>
        <w:t xml:space="preserve"> μόνο</w:t>
      </w:r>
      <w:r>
        <w:rPr>
          <w:bCs/>
          <w:sz w:val="28"/>
          <w:szCs w:val="28"/>
          <w:lang w:val="el-GR"/>
        </w:rPr>
        <w:t xml:space="preserve">ν αυτήν. </w:t>
      </w:r>
    </w:p>
    <w:p w:rsidR="00E87CFC" w:rsidRDefault="00716136" w:rsidP="00385B4A">
      <w:pPr>
        <w:pStyle w:val="a5"/>
        <w:numPr>
          <w:ilvl w:val="0"/>
          <w:numId w:val="11"/>
        </w:numPr>
        <w:spacing w:line="276" w:lineRule="auto"/>
        <w:ind w:right="-426"/>
        <w:jc w:val="both"/>
        <w:rPr>
          <w:bCs/>
          <w:sz w:val="28"/>
          <w:szCs w:val="28"/>
          <w:lang w:val="el-GR"/>
        </w:rPr>
      </w:pPr>
      <w:r>
        <w:rPr>
          <w:bCs/>
          <w:sz w:val="28"/>
          <w:szCs w:val="28"/>
          <w:lang w:val="el-GR"/>
        </w:rPr>
        <w:t>Η</w:t>
      </w:r>
      <w:r w:rsidR="00E87CFC">
        <w:rPr>
          <w:bCs/>
          <w:sz w:val="28"/>
          <w:szCs w:val="28"/>
          <w:lang w:val="el-GR"/>
        </w:rPr>
        <w:t xml:space="preserve"> αρχή της μικρο-οικονομικής αποδοτικότητας, κατά την οποία οι πόροι που διατίθενται στα προγράμματα υγείας πρέπει να οδηγούν σε συγκεκριμένα αποτελέσματα με το μικρότερο δυνατό κόστος. </w:t>
      </w:r>
    </w:p>
    <w:p w:rsidR="00E87CFC" w:rsidRDefault="00E87CFC" w:rsidP="00385B4A">
      <w:pPr>
        <w:pStyle w:val="a5"/>
        <w:numPr>
          <w:ilvl w:val="0"/>
          <w:numId w:val="11"/>
        </w:numPr>
        <w:spacing w:line="276" w:lineRule="auto"/>
        <w:ind w:right="-426"/>
        <w:jc w:val="both"/>
        <w:rPr>
          <w:bCs/>
          <w:sz w:val="28"/>
          <w:szCs w:val="28"/>
          <w:lang w:val="el-GR"/>
        </w:rPr>
      </w:pPr>
      <w:r>
        <w:rPr>
          <w:bCs/>
          <w:sz w:val="28"/>
          <w:szCs w:val="28"/>
          <w:lang w:val="el-GR"/>
        </w:rPr>
        <w:lastRenderedPageBreak/>
        <w:t xml:space="preserve">Τέλος, την αρχή της ισότητας στη χρηματοδότηση, με βάση την οποία οι οικονομικές ευθύνες αφορούν ισότιμα όλα τα μέλη της κοινωνίας, σύμφωνα με την εισοδηματική ικανότητα του καθενός. </w:t>
      </w:r>
    </w:p>
    <w:p w:rsidR="00952A6B" w:rsidRDefault="00952A6B" w:rsidP="00952A6B">
      <w:pPr>
        <w:pStyle w:val="a5"/>
        <w:spacing w:line="276" w:lineRule="auto"/>
        <w:ind w:left="-142" w:right="-772"/>
        <w:jc w:val="both"/>
        <w:rPr>
          <w:bCs/>
          <w:sz w:val="28"/>
          <w:szCs w:val="28"/>
          <w:lang w:val="el-GR"/>
        </w:rPr>
      </w:pPr>
    </w:p>
    <w:p w:rsidR="00952A6B" w:rsidRDefault="00952A6B" w:rsidP="00385B4A">
      <w:pPr>
        <w:pStyle w:val="a5"/>
        <w:spacing w:line="276" w:lineRule="auto"/>
        <w:ind w:left="0" w:right="-426"/>
        <w:jc w:val="both"/>
        <w:rPr>
          <w:bCs/>
          <w:sz w:val="28"/>
          <w:szCs w:val="28"/>
          <w:lang w:val="el-GR"/>
        </w:rPr>
      </w:pPr>
      <w:r>
        <w:rPr>
          <w:bCs/>
          <w:sz w:val="28"/>
          <w:szCs w:val="28"/>
          <w:lang w:val="el-GR"/>
        </w:rPr>
        <w:t xml:space="preserve">     Η βιωσιμότητα του συστήματος παροχής υγειονομικής περίθαλψης έχει ιδιαίτερη σημασία προκειμένου να διατηρηθεί το επίπεδο των υπηρεσιών σε ένα ποιοτικό επίπεδο. Γι αυτόν τον λόγο η υγεία αποτελεί ένα σημαντικό μέρος του δημόσιου προϋπολογισμού και αντιπροσωπεύει σε όλες τις χώρες περίπου το ένα τρίτο του τμήματος που είναι αφιερωμένο γενικότερα στην κοινωνική πολιτική. </w:t>
      </w:r>
      <w:r w:rsidR="00C17202">
        <w:rPr>
          <w:bCs/>
          <w:sz w:val="28"/>
          <w:szCs w:val="28"/>
          <w:lang w:val="el-GR"/>
        </w:rPr>
        <w:t>Επί παραδείγματι, για το 2010 οι δημόσιες δαπάνες για υγειονομική περίθαλψη</w:t>
      </w:r>
      <w:r w:rsidR="00716136">
        <w:rPr>
          <w:bCs/>
          <w:sz w:val="28"/>
          <w:szCs w:val="28"/>
          <w:lang w:val="el-GR"/>
        </w:rPr>
        <w:t xml:space="preserve"> στην Ε.Ε.</w:t>
      </w:r>
      <w:r w:rsidR="00C17202">
        <w:rPr>
          <w:bCs/>
          <w:sz w:val="28"/>
          <w:szCs w:val="28"/>
          <w:lang w:val="el-GR"/>
        </w:rPr>
        <w:t xml:space="preserve"> αντιπροσώπευαν σχεδόν το 15% του συνόλου των κρατικών δαπανών ενώ ήταν μία από τις ταχύτερα αναπτυσσόμενες κατηγορίες δαπανών σε όλα σχεδόν τα κράτη μέλη, υπερβαίνοντας κατά πολύ την αύξηση του ΑΕΠ. </w:t>
      </w:r>
      <w:r w:rsidR="00BE7A55">
        <w:rPr>
          <w:bCs/>
          <w:sz w:val="28"/>
          <w:szCs w:val="28"/>
          <w:lang w:val="el-GR"/>
        </w:rPr>
        <w:t xml:space="preserve">Οι προβλέψεις βέβαια αναμένουν αύξηση των δημοσίων δαπανών για την υγεία τουλάχιστον κατά 30% έως το 2060 ( </w:t>
      </w:r>
      <w:r w:rsidR="00BE7A55">
        <w:rPr>
          <w:bCs/>
          <w:sz w:val="28"/>
          <w:szCs w:val="28"/>
        </w:rPr>
        <w:t>Orischnig</w:t>
      </w:r>
      <w:r w:rsidR="00BE7A55" w:rsidRPr="00BE7A55">
        <w:rPr>
          <w:bCs/>
          <w:sz w:val="28"/>
          <w:szCs w:val="28"/>
          <w:lang w:val="el-GR"/>
        </w:rPr>
        <w:t xml:space="preserve">, 2013). </w:t>
      </w:r>
    </w:p>
    <w:p w:rsidR="004B6A68" w:rsidRPr="00D46E5A" w:rsidRDefault="00DB78B8" w:rsidP="00385B4A">
      <w:pPr>
        <w:pStyle w:val="a5"/>
        <w:spacing w:line="276" w:lineRule="auto"/>
        <w:ind w:left="0" w:right="-426"/>
        <w:jc w:val="both"/>
        <w:rPr>
          <w:bCs/>
          <w:sz w:val="28"/>
          <w:szCs w:val="28"/>
          <w:lang w:val="el-GR"/>
        </w:rPr>
      </w:pPr>
      <w:r>
        <w:rPr>
          <w:bCs/>
          <w:sz w:val="28"/>
          <w:szCs w:val="28"/>
          <w:lang w:val="el-GR"/>
        </w:rPr>
        <w:t xml:space="preserve">     Ωστόσο η παγκόσμια οικονομική κρίση που προέκυψε το 2008 – 2009, που στην Ευρώπη ήταν δημοσιονομική, αναθεώρησε αυτές τις προβλέψεις, καθώς τα μεγάλα δημοσιονομικά ελλείμματα και τα υψηλά δημόσια χρέη των ευρωπαϊκών χωρών περιόρισαν τις προσδοκίες για αύξηση των δημοσίων δαπανών για την υγεία. </w:t>
      </w:r>
      <w:r w:rsidR="008A57D2">
        <w:rPr>
          <w:bCs/>
          <w:sz w:val="28"/>
          <w:szCs w:val="28"/>
          <w:lang w:val="el-GR"/>
        </w:rPr>
        <w:t xml:space="preserve">Για παράδειγμα, μεσούσης της κρίσης, από οικονομικά στοιχεία του 2013, η συνολική δαπάνη για την υγεία </w:t>
      </w:r>
      <w:r w:rsidR="005A69C5">
        <w:rPr>
          <w:bCs/>
          <w:sz w:val="28"/>
          <w:szCs w:val="28"/>
          <w:lang w:val="el-GR"/>
        </w:rPr>
        <w:t xml:space="preserve">στην Ελλάδα </w:t>
      </w:r>
      <w:r w:rsidR="00927571">
        <w:rPr>
          <w:bCs/>
          <w:sz w:val="28"/>
          <w:szCs w:val="28"/>
          <w:lang w:val="el-GR"/>
        </w:rPr>
        <w:t xml:space="preserve"> ανήλθε </w:t>
      </w:r>
      <w:r w:rsidR="005A69C5">
        <w:rPr>
          <w:bCs/>
          <w:sz w:val="28"/>
          <w:szCs w:val="28"/>
          <w:lang w:val="el-GR"/>
        </w:rPr>
        <w:t>στο 9,8% του ΑΕΠ (περίπου 17,9 δις. Ευρώ</w:t>
      </w:r>
      <w:r w:rsidR="00D46E5A">
        <w:rPr>
          <w:bCs/>
          <w:sz w:val="28"/>
          <w:szCs w:val="28"/>
          <w:lang w:val="el-GR"/>
        </w:rPr>
        <w:t xml:space="preserve"> – από 23,2 δις Ευρώ το 2009</w:t>
      </w:r>
      <w:r w:rsidR="005A69C5">
        <w:rPr>
          <w:bCs/>
          <w:sz w:val="28"/>
          <w:szCs w:val="28"/>
          <w:lang w:val="el-GR"/>
        </w:rPr>
        <w:t>), ελαφρώς κάτω από τον Ευρωπαϊκό μέσο όρο ( 10,1% του ΑΕΠ), σε παρόμοια επίπεδα με την Σουηδία και την Πορτογαλία</w:t>
      </w:r>
      <w:r w:rsidR="00B40E15">
        <w:rPr>
          <w:bCs/>
          <w:sz w:val="28"/>
          <w:szCs w:val="28"/>
          <w:lang w:val="el-GR"/>
        </w:rPr>
        <w:t xml:space="preserve"> ( διάγραμμα 1.5.1)</w:t>
      </w:r>
      <w:r w:rsidR="005A69C5">
        <w:rPr>
          <w:bCs/>
          <w:sz w:val="28"/>
          <w:szCs w:val="28"/>
          <w:lang w:val="el-GR"/>
        </w:rPr>
        <w:t>.</w:t>
      </w:r>
      <w:r w:rsidR="00D46E5A" w:rsidRPr="00D46E5A">
        <w:rPr>
          <w:sz w:val="28"/>
          <w:szCs w:val="28"/>
          <w:lang w:val="el-GR"/>
        </w:rPr>
        <w:t xml:space="preserve"> Ειδικότερα επηρεάστηκε η δημόσια δαπάνη, όχι μόνο από την μείωση του ΑΕΠ, αλλά και από τα κακώς επεξεργασμένα μέτρα λιτότητας: από τα 16,1€ δις το 2009, μειώθηκε στα 11,6€ δις το 2014, από τα πιο χαμηλά στην Ευρώπη ως ποσοστό του ΑΕΠ. Μέχρι το 2013 η μερίδα της δαπάνης που αφορούσε τα ίδια έξοδα, αυξήθηκε στο 30.7% σε αντίθεση με τον ευρωπαϊκό Μ.Ο. του 21%.</w:t>
      </w:r>
      <w:r w:rsidR="00927571">
        <w:rPr>
          <w:sz w:val="28"/>
          <w:szCs w:val="28"/>
          <w:lang w:val="el-GR"/>
        </w:rPr>
        <w:t xml:space="preserve"> Από τα παραπάνω νούμερα για το κομμάτι της ΠΦΥ εκτιμάται ότι για το 2013 δαπανήθηκε περίπου το 20,2% της συνολικής δαπάνης για την υγεία (περίπου 3,38 δις ευρώ) (</w:t>
      </w:r>
      <w:r w:rsidR="00D46E5A" w:rsidRPr="00D46E5A">
        <w:rPr>
          <w:lang w:val="el-GR"/>
        </w:rPr>
        <w:t xml:space="preserve"> </w:t>
      </w:r>
      <w:r w:rsidR="00927571">
        <w:t>OECD</w:t>
      </w:r>
      <w:r w:rsidR="00927571" w:rsidRPr="00927571">
        <w:rPr>
          <w:lang w:val="el-GR"/>
        </w:rPr>
        <w:t xml:space="preserve">, 2015). </w:t>
      </w:r>
      <w:r w:rsidR="00D46E5A" w:rsidRPr="00D46E5A">
        <w:rPr>
          <w:lang w:val="el-GR"/>
        </w:rPr>
        <w:t xml:space="preserve"> </w:t>
      </w:r>
    </w:p>
    <w:p w:rsidR="004B6A68" w:rsidRDefault="004B6A68" w:rsidP="00952A6B">
      <w:pPr>
        <w:pStyle w:val="a5"/>
        <w:spacing w:line="276" w:lineRule="auto"/>
        <w:ind w:left="-567" w:right="-772"/>
        <w:jc w:val="both"/>
        <w:rPr>
          <w:bCs/>
          <w:sz w:val="28"/>
          <w:szCs w:val="28"/>
          <w:lang w:val="el-GR"/>
        </w:rPr>
      </w:pPr>
    </w:p>
    <w:p w:rsidR="00DB78B8" w:rsidRDefault="005A69C5" w:rsidP="00952A6B">
      <w:pPr>
        <w:pStyle w:val="a5"/>
        <w:spacing w:line="276" w:lineRule="auto"/>
        <w:ind w:left="-567" w:right="-772"/>
        <w:jc w:val="both"/>
        <w:rPr>
          <w:bCs/>
          <w:sz w:val="28"/>
          <w:szCs w:val="28"/>
          <w:lang w:val="el-GR"/>
        </w:rPr>
      </w:pPr>
      <w:r>
        <w:rPr>
          <w:bCs/>
          <w:sz w:val="28"/>
          <w:szCs w:val="28"/>
          <w:lang w:val="el-GR"/>
        </w:rPr>
        <w:lastRenderedPageBreak/>
        <w:t xml:space="preserve"> </w:t>
      </w:r>
      <w:r w:rsidR="00DB78B8">
        <w:rPr>
          <w:bCs/>
          <w:sz w:val="28"/>
          <w:szCs w:val="28"/>
          <w:lang w:val="el-GR"/>
        </w:rPr>
        <w:t xml:space="preserve"> </w:t>
      </w:r>
      <w:r w:rsidR="005E0CC7">
        <w:rPr>
          <w:bCs/>
          <w:noProof/>
          <w:sz w:val="28"/>
          <w:szCs w:val="28"/>
          <w:lang w:val="el-GR" w:eastAsia="el-GR"/>
        </w:rPr>
        <w:drawing>
          <wp:inline distT="0" distB="0" distL="0" distR="0">
            <wp:extent cx="5270500" cy="5534425"/>
            <wp:effectExtent l="19050" t="0" r="6350" b="0"/>
            <wp:docPr id="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270500" cy="5534425"/>
                    </a:xfrm>
                    <a:prstGeom prst="rect">
                      <a:avLst/>
                    </a:prstGeom>
                    <a:noFill/>
                    <a:ln w="9525">
                      <a:noFill/>
                      <a:miter lim="800000"/>
                      <a:headEnd/>
                      <a:tailEnd/>
                    </a:ln>
                  </pic:spPr>
                </pic:pic>
              </a:graphicData>
            </a:graphic>
          </wp:inline>
        </w:drawing>
      </w:r>
    </w:p>
    <w:p w:rsidR="00F62D67" w:rsidRDefault="00F62D67" w:rsidP="00620893">
      <w:pPr>
        <w:pStyle w:val="a5"/>
        <w:spacing w:line="276" w:lineRule="auto"/>
        <w:ind w:left="0" w:right="-426"/>
        <w:jc w:val="both"/>
        <w:rPr>
          <w:bCs/>
          <w:sz w:val="28"/>
          <w:szCs w:val="28"/>
          <w:lang w:val="el-GR"/>
        </w:rPr>
      </w:pPr>
      <w:r>
        <w:rPr>
          <w:b/>
          <w:bCs/>
          <w:sz w:val="28"/>
          <w:szCs w:val="28"/>
          <w:lang w:val="el-GR"/>
        </w:rPr>
        <w:t xml:space="preserve">Διάγραμμα 1.5.1: </w:t>
      </w:r>
      <w:r>
        <w:rPr>
          <w:bCs/>
          <w:sz w:val="28"/>
          <w:szCs w:val="28"/>
          <w:lang w:val="el-GR"/>
        </w:rPr>
        <w:t xml:space="preserve">Συνολική δαπάνη για την Υγεία ως ποσοστό του ΑΕΠ σε Ευρώπη και Ελλάδα. </w:t>
      </w:r>
    </w:p>
    <w:p w:rsidR="00663601" w:rsidRPr="00657818" w:rsidRDefault="00663601" w:rsidP="00952A6B">
      <w:pPr>
        <w:pStyle w:val="a5"/>
        <w:spacing w:line="276" w:lineRule="auto"/>
        <w:ind w:left="-567" w:right="-772"/>
        <w:jc w:val="both"/>
        <w:rPr>
          <w:bCs/>
          <w:sz w:val="28"/>
          <w:szCs w:val="28"/>
          <w:lang w:val="el-GR"/>
        </w:rPr>
      </w:pPr>
    </w:p>
    <w:p w:rsidR="00A85179" w:rsidRDefault="00770BCE" w:rsidP="00620893">
      <w:pPr>
        <w:pStyle w:val="a5"/>
        <w:spacing w:line="276" w:lineRule="auto"/>
        <w:ind w:left="0" w:right="-426"/>
        <w:jc w:val="both"/>
        <w:rPr>
          <w:bCs/>
          <w:sz w:val="28"/>
          <w:szCs w:val="28"/>
          <w:lang w:val="el-GR"/>
        </w:rPr>
      </w:pPr>
      <w:r>
        <w:rPr>
          <w:bCs/>
          <w:sz w:val="28"/>
          <w:szCs w:val="28"/>
          <w:lang w:val="el-GR"/>
        </w:rPr>
        <w:t xml:space="preserve">     </w:t>
      </w:r>
      <w:r w:rsidRPr="00770BCE">
        <w:rPr>
          <w:bCs/>
          <w:sz w:val="28"/>
          <w:szCs w:val="28"/>
          <w:lang w:val="el-GR"/>
        </w:rPr>
        <w:t xml:space="preserve"> </w:t>
      </w:r>
      <w:r>
        <w:rPr>
          <w:bCs/>
          <w:sz w:val="28"/>
          <w:szCs w:val="28"/>
          <w:lang w:val="el-GR"/>
        </w:rPr>
        <w:t xml:space="preserve">Κατά την διάρκεια της κρίσης και αντλώντας στοιχεία από τις ίδιες πηγές συμπεραίνουμε ότι η ΠΦΥ στην Ελλάδα έχασε έδαφος καθότι: </w:t>
      </w:r>
      <w:r w:rsidR="00206359">
        <w:rPr>
          <w:bCs/>
          <w:sz w:val="28"/>
          <w:szCs w:val="28"/>
          <w:lang w:val="el-GR"/>
        </w:rPr>
        <w:t>α) η περικοπή που έγινε</w:t>
      </w:r>
      <w:r w:rsidR="005A71C6">
        <w:rPr>
          <w:bCs/>
          <w:sz w:val="28"/>
          <w:szCs w:val="28"/>
          <w:lang w:val="el-GR"/>
        </w:rPr>
        <w:t xml:space="preserve"> στην ΠΦΥ</w:t>
      </w:r>
      <w:r w:rsidR="00206359">
        <w:rPr>
          <w:bCs/>
          <w:sz w:val="28"/>
          <w:szCs w:val="28"/>
          <w:lang w:val="el-GR"/>
        </w:rPr>
        <w:t xml:space="preserve"> την περίοδο 2009-2013</w:t>
      </w:r>
      <w:r w:rsidR="005A71C6">
        <w:rPr>
          <w:bCs/>
          <w:sz w:val="28"/>
          <w:szCs w:val="28"/>
          <w:lang w:val="el-GR"/>
        </w:rPr>
        <w:t xml:space="preserve"> ως ποσοστό</w:t>
      </w:r>
      <w:r w:rsidR="00206359">
        <w:rPr>
          <w:bCs/>
          <w:sz w:val="28"/>
          <w:szCs w:val="28"/>
          <w:lang w:val="el-GR"/>
        </w:rPr>
        <w:t xml:space="preserve"> ήταν δυσανάλογα μεγάλη σε σχέση με το</w:t>
      </w:r>
      <w:r w:rsidR="005A71C6">
        <w:rPr>
          <w:bCs/>
          <w:sz w:val="28"/>
          <w:szCs w:val="28"/>
          <w:lang w:val="el-GR"/>
        </w:rPr>
        <w:t xml:space="preserve"> συνολική</w:t>
      </w:r>
      <w:r w:rsidR="00206359">
        <w:rPr>
          <w:bCs/>
          <w:sz w:val="28"/>
          <w:szCs w:val="28"/>
          <w:lang w:val="el-GR"/>
        </w:rPr>
        <w:t xml:space="preserve">  της δαπάνης</w:t>
      </w:r>
      <w:r w:rsidR="005A71C6">
        <w:rPr>
          <w:bCs/>
          <w:sz w:val="28"/>
          <w:szCs w:val="28"/>
          <w:lang w:val="el-GR"/>
        </w:rPr>
        <w:t xml:space="preserve"> για την υγεία </w:t>
      </w:r>
      <w:r w:rsidR="00B360FB">
        <w:rPr>
          <w:bCs/>
          <w:sz w:val="28"/>
          <w:szCs w:val="28"/>
          <w:lang w:val="el-GR"/>
        </w:rPr>
        <w:t xml:space="preserve"> και μάλιστα σε έναν φορέα που δημιουργούσε το1/4 με 1/5 της συνολικής δαπάνης</w:t>
      </w:r>
      <w:r w:rsidR="005A71C6">
        <w:rPr>
          <w:bCs/>
          <w:sz w:val="28"/>
          <w:szCs w:val="28"/>
          <w:lang w:val="el-GR"/>
        </w:rPr>
        <w:t xml:space="preserve">( από 6,15 σε 3,38 δις, δηλ. 45% μείωση και ως ποσοστό από 26,5% σε 20,2% ), </w:t>
      </w:r>
      <w:r w:rsidR="00B360FB">
        <w:rPr>
          <w:bCs/>
          <w:sz w:val="28"/>
          <w:szCs w:val="28"/>
          <w:lang w:val="el-GR"/>
        </w:rPr>
        <w:t>β) από τα 24 κράτη - μέλη του</w:t>
      </w:r>
      <w:r w:rsidR="00206359">
        <w:rPr>
          <w:bCs/>
          <w:sz w:val="28"/>
          <w:szCs w:val="28"/>
          <w:lang w:val="el-GR"/>
        </w:rPr>
        <w:t xml:space="preserve"> </w:t>
      </w:r>
      <w:r w:rsidR="00B360FB">
        <w:rPr>
          <w:bCs/>
          <w:sz w:val="28"/>
          <w:szCs w:val="28"/>
          <w:lang w:val="el-GR"/>
        </w:rPr>
        <w:t>ΟΟΣΑ η Ελλάδα είναι τρίτη από το τέλος στις δαπάνες για την ΠΦΥ σε σχέση με τις συνολικές δαπάνες για την υγεία ( χαμηλότερα ήταν μόνο η Ολλανδία με 18,7% και η Τουρκία με 13,6%).</w:t>
      </w:r>
    </w:p>
    <w:p w:rsidR="00FC1F4B" w:rsidRDefault="00A85179" w:rsidP="00620893">
      <w:pPr>
        <w:pStyle w:val="a5"/>
        <w:spacing w:line="276" w:lineRule="auto"/>
        <w:ind w:left="0" w:right="-426"/>
        <w:jc w:val="both"/>
        <w:rPr>
          <w:bCs/>
          <w:sz w:val="28"/>
          <w:szCs w:val="28"/>
          <w:lang w:val="el-GR"/>
        </w:rPr>
      </w:pPr>
      <w:r>
        <w:rPr>
          <w:bCs/>
          <w:sz w:val="28"/>
          <w:szCs w:val="28"/>
          <w:lang w:val="el-GR"/>
        </w:rPr>
        <w:t xml:space="preserve">    Ως εκ τούτου και δεδομένου του τρόπου χρηματοδότησης  στην χώρα μας των δαπανών στην υγεία, ο οποίος είναι μικτός, διαπιστώνεται ότι το 2013 η δημόσια </w:t>
      </w:r>
      <w:r>
        <w:rPr>
          <w:bCs/>
          <w:sz w:val="28"/>
          <w:szCs w:val="28"/>
          <w:lang w:val="el-GR"/>
        </w:rPr>
        <w:lastRenderedPageBreak/>
        <w:t xml:space="preserve">δαπάνη ήταν το 70% της συνολικής, με την γενική κυβέρνηση να συμβάλει κατά 30% και την κοινωνική ασφάλιση κατά 40%, όπως φαίνεται στο διάγραμμα </w:t>
      </w:r>
      <w:r w:rsidR="00217867">
        <w:rPr>
          <w:bCs/>
          <w:sz w:val="28"/>
          <w:szCs w:val="28"/>
          <w:lang w:val="el-GR"/>
        </w:rPr>
        <w:t>1.5.2.</w:t>
      </w:r>
      <w:r w:rsidR="00D24B7C">
        <w:rPr>
          <w:bCs/>
          <w:sz w:val="28"/>
          <w:szCs w:val="28"/>
          <w:lang w:val="el-GR"/>
        </w:rPr>
        <w:t xml:space="preserve"> Έτσι, οι ιδιωτικές δαπάνες, που καλύπτουν περίπου το 30% των συνολικών δαπανών</w:t>
      </w:r>
      <w:r w:rsidR="000609D6">
        <w:rPr>
          <w:bCs/>
          <w:sz w:val="28"/>
          <w:szCs w:val="28"/>
          <w:lang w:val="el-GR"/>
        </w:rPr>
        <w:t>,  περιλαμβάνουν την ιδιωτική ασφάλιση και άτυπες- παράνομες πληρωμές.</w:t>
      </w:r>
    </w:p>
    <w:p w:rsidR="00FC1F4B" w:rsidRDefault="00FC1F4B" w:rsidP="00952A6B">
      <w:pPr>
        <w:pStyle w:val="a5"/>
        <w:spacing w:line="276" w:lineRule="auto"/>
        <w:ind w:left="-567" w:right="-772"/>
        <w:jc w:val="both"/>
        <w:rPr>
          <w:bCs/>
          <w:sz w:val="28"/>
          <w:szCs w:val="28"/>
          <w:lang w:val="el-GR"/>
        </w:rPr>
      </w:pPr>
    </w:p>
    <w:p w:rsidR="00FC1F4B" w:rsidRDefault="00A85179" w:rsidP="00952A6B">
      <w:pPr>
        <w:pStyle w:val="a5"/>
        <w:spacing w:line="276" w:lineRule="auto"/>
        <w:ind w:left="-567" w:right="-772"/>
        <w:jc w:val="both"/>
        <w:rPr>
          <w:bCs/>
          <w:sz w:val="28"/>
          <w:szCs w:val="28"/>
          <w:lang w:val="el-GR"/>
        </w:rPr>
      </w:pPr>
      <w:r>
        <w:rPr>
          <w:bCs/>
          <w:sz w:val="28"/>
          <w:szCs w:val="28"/>
          <w:lang w:val="el-GR"/>
        </w:rPr>
        <w:t xml:space="preserve">  </w:t>
      </w:r>
      <w:r w:rsidR="00FC1F4B">
        <w:rPr>
          <w:bCs/>
          <w:noProof/>
          <w:sz w:val="28"/>
          <w:szCs w:val="28"/>
          <w:lang w:val="el-GR" w:eastAsia="el-GR"/>
        </w:rPr>
        <w:drawing>
          <wp:inline distT="0" distB="0" distL="0" distR="0">
            <wp:extent cx="5270500" cy="3735875"/>
            <wp:effectExtent l="19050" t="0" r="635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270500" cy="3735875"/>
                    </a:xfrm>
                    <a:prstGeom prst="rect">
                      <a:avLst/>
                    </a:prstGeom>
                    <a:noFill/>
                    <a:ln w="9525">
                      <a:noFill/>
                      <a:miter lim="800000"/>
                      <a:headEnd/>
                      <a:tailEnd/>
                    </a:ln>
                  </pic:spPr>
                </pic:pic>
              </a:graphicData>
            </a:graphic>
          </wp:inline>
        </w:drawing>
      </w:r>
    </w:p>
    <w:p w:rsidR="00FC1F4B" w:rsidRPr="00EB6A42" w:rsidRDefault="00A85179" w:rsidP="00952A6B">
      <w:pPr>
        <w:pStyle w:val="a5"/>
        <w:spacing w:line="276" w:lineRule="auto"/>
        <w:ind w:left="-567" w:right="-772"/>
        <w:jc w:val="both"/>
        <w:rPr>
          <w:bCs/>
          <w:sz w:val="28"/>
          <w:szCs w:val="28"/>
        </w:rPr>
      </w:pPr>
      <w:r w:rsidRPr="00EB6A42">
        <w:rPr>
          <w:bCs/>
          <w:sz w:val="28"/>
          <w:szCs w:val="28"/>
        </w:rPr>
        <w:t xml:space="preserve"> </w:t>
      </w:r>
    </w:p>
    <w:p w:rsidR="00FC1F4B" w:rsidRPr="00657818" w:rsidRDefault="00FC1F4B" w:rsidP="00FC1F4B">
      <w:pPr>
        <w:pStyle w:val="Default"/>
        <w:rPr>
          <w:rFonts w:ascii="Times New Roman" w:hAnsi="Times New Roman" w:cs="Times New Roman"/>
          <w:lang w:val="en-US"/>
        </w:rPr>
      </w:pPr>
      <w:r w:rsidRPr="00FC1F4B">
        <w:rPr>
          <w:rFonts w:ascii="Times New Roman" w:hAnsi="Times New Roman" w:cs="Times New Roman"/>
        </w:rPr>
        <w:t>Πηγή</w:t>
      </w:r>
      <w:r w:rsidRPr="00FC1F4B">
        <w:rPr>
          <w:rFonts w:ascii="Times New Roman" w:hAnsi="Times New Roman" w:cs="Times New Roman"/>
          <w:lang w:val="en-US"/>
        </w:rPr>
        <w:t xml:space="preserve">: Global Health Expenditure Database, 2015 </w:t>
      </w:r>
    </w:p>
    <w:p w:rsidR="00FC1F4B" w:rsidRPr="00657818" w:rsidRDefault="00FC1F4B" w:rsidP="00FC1F4B">
      <w:pPr>
        <w:pStyle w:val="Default"/>
        <w:rPr>
          <w:rFonts w:ascii="Times New Roman" w:hAnsi="Times New Roman" w:cs="Times New Roman"/>
          <w:lang w:val="en-US"/>
        </w:rPr>
      </w:pPr>
    </w:p>
    <w:p w:rsidR="00593DE6" w:rsidRDefault="00FC1F4B" w:rsidP="00952A6B">
      <w:pPr>
        <w:pStyle w:val="a5"/>
        <w:spacing w:line="276" w:lineRule="auto"/>
        <w:ind w:left="-567" w:right="-772"/>
        <w:jc w:val="both"/>
        <w:rPr>
          <w:lang w:val="el-GR"/>
        </w:rPr>
      </w:pPr>
      <w:r w:rsidRPr="00FC1F4B">
        <w:rPr>
          <w:b/>
          <w:bCs/>
          <w:lang w:val="el-GR"/>
        </w:rPr>
        <w:t>Διάγραμμα</w:t>
      </w:r>
      <w:r>
        <w:rPr>
          <w:b/>
          <w:bCs/>
          <w:lang w:val="el-GR"/>
        </w:rPr>
        <w:t xml:space="preserve"> 1.5</w:t>
      </w:r>
      <w:r w:rsidRPr="00FC1F4B">
        <w:rPr>
          <w:b/>
          <w:bCs/>
          <w:lang w:val="el-GR"/>
        </w:rPr>
        <w:t>.</w:t>
      </w:r>
      <w:r>
        <w:rPr>
          <w:b/>
          <w:bCs/>
          <w:lang w:val="el-GR"/>
        </w:rPr>
        <w:t>2</w:t>
      </w:r>
      <w:r w:rsidRPr="00FC1F4B">
        <w:rPr>
          <w:lang w:val="el-GR"/>
        </w:rPr>
        <w:t>: Πηγές Χρηματοδότησης Ευρωπαϊκών συστημάτων υγείας, 2013</w:t>
      </w:r>
    </w:p>
    <w:p w:rsidR="00776FF5" w:rsidRDefault="00A85179" w:rsidP="00620893">
      <w:pPr>
        <w:pStyle w:val="a5"/>
        <w:spacing w:line="276" w:lineRule="auto"/>
        <w:ind w:left="0" w:right="-426"/>
        <w:jc w:val="both"/>
        <w:rPr>
          <w:bCs/>
          <w:sz w:val="28"/>
          <w:szCs w:val="28"/>
          <w:lang w:val="el-GR"/>
        </w:rPr>
      </w:pPr>
      <w:r>
        <w:rPr>
          <w:bCs/>
          <w:sz w:val="28"/>
          <w:szCs w:val="28"/>
          <w:lang w:val="el-GR"/>
        </w:rPr>
        <w:t xml:space="preserve">  </w:t>
      </w:r>
      <w:r w:rsidR="00B360FB">
        <w:rPr>
          <w:bCs/>
          <w:sz w:val="28"/>
          <w:szCs w:val="28"/>
          <w:lang w:val="el-GR"/>
        </w:rPr>
        <w:t xml:space="preserve"> </w:t>
      </w:r>
      <w:r w:rsidR="00533179">
        <w:rPr>
          <w:bCs/>
          <w:sz w:val="28"/>
          <w:szCs w:val="28"/>
          <w:lang w:val="el-GR"/>
        </w:rPr>
        <w:t xml:space="preserve">     </w:t>
      </w:r>
      <w:r>
        <w:rPr>
          <w:bCs/>
          <w:sz w:val="28"/>
          <w:szCs w:val="28"/>
          <w:lang w:val="el-GR"/>
        </w:rPr>
        <w:t>Η τάση υποχρηματοδότησης που υπάρχει σε αυτό το χρονικό διάστημα</w:t>
      </w:r>
      <w:r w:rsidR="00533179">
        <w:rPr>
          <w:bCs/>
          <w:sz w:val="28"/>
          <w:szCs w:val="28"/>
          <w:lang w:val="el-GR"/>
        </w:rPr>
        <w:t xml:space="preserve"> από την δημόσια χρηματοδότηση, λόγω απορρύθμισης της ελληνικής οικονομίας </w:t>
      </w:r>
      <w:r w:rsidR="009B5DBF">
        <w:rPr>
          <w:bCs/>
          <w:sz w:val="28"/>
          <w:szCs w:val="28"/>
          <w:lang w:val="el-GR"/>
        </w:rPr>
        <w:t>από την κρίση και της δημοσιονομικής προσαρμογής που επιβλήθηκε από μνημονιακές δεσμεύσεις της χώρας, επέφερε ενίσχυση του ρόλου της κοινωνικής ασφάλισης</w:t>
      </w:r>
      <w:r w:rsidR="0038574A">
        <w:rPr>
          <w:bCs/>
          <w:sz w:val="28"/>
          <w:szCs w:val="28"/>
          <w:lang w:val="el-GR"/>
        </w:rPr>
        <w:t>, περιορισμό του κράτους προνοίας</w:t>
      </w:r>
      <w:r w:rsidR="009B5DBF">
        <w:rPr>
          <w:bCs/>
          <w:sz w:val="28"/>
          <w:szCs w:val="28"/>
          <w:lang w:val="el-GR"/>
        </w:rPr>
        <w:t xml:space="preserve"> και κατέστησαν αναγκαία τη μεγαλύτερη συμμετοχή των ασθενών στο κόστος για την λήψη φροντίδας υγείας</w:t>
      </w:r>
      <w:r w:rsidR="0038574A">
        <w:rPr>
          <w:bCs/>
          <w:sz w:val="28"/>
          <w:szCs w:val="28"/>
          <w:lang w:val="el-GR"/>
        </w:rPr>
        <w:t xml:space="preserve"> ( Μεχίλι και συν., 2012)</w:t>
      </w:r>
      <w:r w:rsidR="009B5DBF">
        <w:rPr>
          <w:bCs/>
          <w:sz w:val="28"/>
          <w:szCs w:val="28"/>
          <w:lang w:val="el-GR"/>
        </w:rPr>
        <w:t>.</w:t>
      </w:r>
      <w:r w:rsidR="00854DE1" w:rsidRPr="00854DE1">
        <w:rPr>
          <w:bCs/>
          <w:sz w:val="28"/>
          <w:szCs w:val="28"/>
          <w:lang w:val="el-GR"/>
        </w:rPr>
        <w:t xml:space="preserve"> </w:t>
      </w:r>
      <w:r w:rsidR="00FF4AD0">
        <w:rPr>
          <w:bCs/>
          <w:sz w:val="28"/>
          <w:szCs w:val="28"/>
          <w:lang w:val="el-GR"/>
        </w:rPr>
        <w:t>Παράλληλα, η ανθρωπιστική κρίση που</w:t>
      </w:r>
      <w:r w:rsidR="00A30DAC">
        <w:rPr>
          <w:bCs/>
          <w:sz w:val="28"/>
          <w:szCs w:val="28"/>
          <w:lang w:val="el-GR"/>
        </w:rPr>
        <w:t xml:space="preserve"> δημιουργήθηκε, πολλαπλασίασε</w:t>
      </w:r>
      <w:r w:rsidR="00FF4AD0">
        <w:rPr>
          <w:bCs/>
          <w:sz w:val="28"/>
          <w:szCs w:val="28"/>
          <w:lang w:val="el-GR"/>
        </w:rPr>
        <w:t xml:space="preserve"> τις ανάγκες του πληθυσμού για φροντίδα υγείας ενώ η ολοένα και διευρυνόμενη κατηγορία των ανασφάλιστων πολιτών διόγκωσε δραματικά την έλλειψη πρόσβασης σε υπηρεσίες υγείας. </w:t>
      </w:r>
      <w:r w:rsidR="005215FD">
        <w:rPr>
          <w:bCs/>
          <w:sz w:val="28"/>
          <w:szCs w:val="28"/>
          <w:lang w:val="el-GR"/>
        </w:rPr>
        <w:t xml:space="preserve">Η επιδείνωση των κοινωνικοοικονομικών συνθηκών διαβίωσης οδήγησε σε αύξηση της νοσηρότητας </w:t>
      </w:r>
      <w:r w:rsidR="00EA7B78">
        <w:rPr>
          <w:bCs/>
          <w:sz w:val="28"/>
          <w:szCs w:val="28"/>
          <w:lang w:val="el-GR"/>
        </w:rPr>
        <w:t xml:space="preserve">που κι αυτή, φυσικά, μεταφράζεται σε ανάγκη καθολικότερης κάλυψης του πληθυσμού σε υγειονομικές υπηρεσίες και φάρμακα. </w:t>
      </w:r>
    </w:p>
    <w:p w:rsidR="00605D77" w:rsidRPr="00095FF1" w:rsidRDefault="00605D77" w:rsidP="00620893">
      <w:pPr>
        <w:pStyle w:val="a5"/>
        <w:spacing w:line="276" w:lineRule="auto"/>
        <w:ind w:left="0" w:right="-426"/>
        <w:jc w:val="both"/>
        <w:rPr>
          <w:bCs/>
          <w:sz w:val="28"/>
          <w:szCs w:val="28"/>
          <w:lang w:val="el-GR"/>
        </w:rPr>
      </w:pPr>
    </w:p>
    <w:p w:rsidR="00776FF5" w:rsidRPr="00095FF1" w:rsidRDefault="00776FF5" w:rsidP="00952A6B">
      <w:pPr>
        <w:pStyle w:val="a5"/>
        <w:spacing w:line="276" w:lineRule="auto"/>
        <w:ind w:left="-567" w:right="-772"/>
        <w:jc w:val="both"/>
        <w:rPr>
          <w:bCs/>
          <w:sz w:val="28"/>
          <w:szCs w:val="28"/>
          <w:lang w:val="el-GR"/>
        </w:rPr>
      </w:pPr>
    </w:p>
    <w:p w:rsidR="00776FF5" w:rsidRPr="00E005BC" w:rsidRDefault="00E005BC" w:rsidP="00620893">
      <w:pPr>
        <w:spacing w:line="276" w:lineRule="auto"/>
        <w:ind w:right="-772"/>
        <w:jc w:val="both"/>
        <w:rPr>
          <w:bCs/>
          <w:sz w:val="28"/>
          <w:szCs w:val="28"/>
        </w:rPr>
      </w:pPr>
      <w:r>
        <w:rPr>
          <w:b/>
          <w:bCs/>
          <w:sz w:val="28"/>
          <w:szCs w:val="28"/>
        </w:rPr>
        <w:lastRenderedPageBreak/>
        <w:t xml:space="preserve">ΚΕΦΑΛΑΙΟ 2: </w:t>
      </w:r>
      <w:r w:rsidR="00776FF5" w:rsidRPr="00E005BC">
        <w:rPr>
          <w:b/>
          <w:bCs/>
          <w:sz w:val="28"/>
          <w:szCs w:val="28"/>
        </w:rPr>
        <w:t xml:space="preserve">Η </w:t>
      </w:r>
      <w:r>
        <w:rPr>
          <w:b/>
          <w:bCs/>
          <w:sz w:val="28"/>
          <w:szCs w:val="28"/>
        </w:rPr>
        <w:t>ΠΦΥ ΣΤΗΝ ΕΥΡΩΠΗ</w:t>
      </w:r>
    </w:p>
    <w:p w:rsidR="00776FF5" w:rsidRDefault="00776FF5" w:rsidP="00776FF5">
      <w:pPr>
        <w:pStyle w:val="a5"/>
        <w:spacing w:line="276" w:lineRule="auto"/>
        <w:ind w:left="11" w:right="-772"/>
        <w:jc w:val="both"/>
        <w:rPr>
          <w:b/>
          <w:bCs/>
          <w:sz w:val="28"/>
          <w:szCs w:val="28"/>
          <w:lang w:val="el-GR"/>
        </w:rPr>
      </w:pPr>
    </w:p>
    <w:p w:rsidR="00180AD1" w:rsidRDefault="00776FF5" w:rsidP="00620893">
      <w:pPr>
        <w:pStyle w:val="a5"/>
        <w:spacing w:line="276" w:lineRule="auto"/>
        <w:ind w:left="0" w:right="-426"/>
        <w:jc w:val="both"/>
        <w:rPr>
          <w:bCs/>
          <w:sz w:val="28"/>
          <w:szCs w:val="28"/>
          <w:lang w:val="el-GR"/>
        </w:rPr>
      </w:pPr>
      <w:r>
        <w:rPr>
          <w:bCs/>
          <w:sz w:val="28"/>
          <w:szCs w:val="28"/>
          <w:lang w:val="el-GR"/>
        </w:rPr>
        <w:t xml:space="preserve">     Κατά τον ταραχώδη 20</w:t>
      </w:r>
      <w:r w:rsidRPr="00776FF5">
        <w:rPr>
          <w:bCs/>
          <w:sz w:val="28"/>
          <w:szCs w:val="28"/>
          <w:vertAlign w:val="superscript"/>
          <w:lang w:val="el-GR"/>
        </w:rPr>
        <w:t>ο</w:t>
      </w:r>
      <w:r>
        <w:rPr>
          <w:bCs/>
          <w:sz w:val="28"/>
          <w:szCs w:val="28"/>
          <w:lang w:val="el-GR"/>
        </w:rPr>
        <w:t xml:space="preserve"> αιώνα συντελέστηκαν πολλές αλλαγές και ανακατευθύνσεις των συστημάτων υγείας, κυρίως στην Δυτική Ευρώπη. Μέχρι τότε η ιατρική επιστήμη θεωρούνταν, κυρίως, ως η δυνατότητα για θεραπεία των ασθενειών μόνο. Η διαπίστωση και η αποδοχή </w:t>
      </w:r>
      <w:r w:rsidR="00C30CCC">
        <w:rPr>
          <w:bCs/>
          <w:sz w:val="28"/>
          <w:szCs w:val="28"/>
          <w:lang w:val="el-GR"/>
        </w:rPr>
        <w:t>της</w:t>
      </w:r>
      <w:r>
        <w:rPr>
          <w:bCs/>
          <w:sz w:val="28"/>
          <w:szCs w:val="28"/>
          <w:lang w:val="el-GR"/>
        </w:rPr>
        <w:t xml:space="preserve"> αδυναμία</w:t>
      </w:r>
      <w:r w:rsidR="00C30CCC">
        <w:rPr>
          <w:bCs/>
          <w:sz w:val="28"/>
          <w:szCs w:val="28"/>
          <w:lang w:val="el-GR"/>
        </w:rPr>
        <w:t>ς της να φέρει εις</w:t>
      </w:r>
      <w:r w:rsidR="001F4744">
        <w:rPr>
          <w:bCs/>
          <w:sz w:val="28"/>
          <w:szCs w:val="28"/>
          <w:lang w:val="el-GR"/>
        </w:rPr>
        <w:t xml:space="preserve"> πέρας με μεγάλη αποτελεσματικότητα την προοπτική αυτή</w:t>
      </w:r>
      <w:r w:rsidR="00C30CCC">
        <w:rPr>
          <w:bCs/>
          <w:sz w:val="28"/>
          <w:szCs w:val="28"/>
          <w:lang w:val="el-GR"/>
        </w:rPr>
        <w:t xml:space="preserve"> σε μεγάλα τμήματα του πληθυσμού οδήγησε σε επαναπροσδιορισμό του σκοπού των υπηρεσιών υγείας. </w:t>
      </w:r>
      <w:r w:rsidR="0021580E">
        <w:rPr>
          <w:bCs/>
          <w:sz w:val="28"/>
          <w:szCs w:val="28"/>
          <w:lang w:val="el-GR"/>
        </w:rPr>
        <w:t xml:space="preserve">Από την δεκαετία του ’70 και μετά την διακήρυξη της Άλμα Άτα ο προσανατολισμός των υπηρεσιών υγείας αποκτά μια πιο εξωνοσοκομειακή κατεύθυνση. Θέλοντας να περιοριστεί η νοσοκομειακή δαπάνη δόθηκε ιδιαίτερη σημασία στην πρόληψη και στην προαγωγή της υγείας και κινητοποίησε την ενεργή συμμετοχή του πολίτη και της κοινότητας, καθιστώντας σαφή τον προσανατολισμό στα συστήματα υγείας πολλών χωρών ( Τούντας, 2008). </w:t>
      </w:r>
      <w:r w:rsidR="00180AD1">
        <w:rPr>
          <w:bCs/>
          <w:sz w:val="28"/>
          <w:szCs w:val="28"/>
          <w:lang w:val="el-GR"/>
        </w:rPr>
        <w:t xml:space="preserve">Φυσικά και άλλοι παράγοντες επέδρασαν στην διαμόρφωση του κάθε ενός ξεχωριστά, όπως το οικονομικό περιβάλλον, η επικρατούσα κουλτούρα, η νοοτροπία του πληθυσμού και η πολιτιστική έκφρασή του. </w:t>
      </w:r>
    </w:p>
    <w:p w:rsidR="00225694" w:rsidRPr="00095FF1" w:rsidRDefault="002917E9" w:rsidP="00620893">
      <w:pPr>
        <w:pStyle w:val="a5"/>
        <w:spacing w:line="276" w:lineRule="auto"/>
        <w:ind w:left="0" w:right="-426"/>
        <w:jc w:val="both"/>
        <w:rPr>
          <w:bCs/>
          <w:sz w:val="28"/>
          <w:szCs w:val="28"/>
          <w:lang w:val="el-GR"/>
        </w:rPr>
      </w:pPr>
      <w:r>
        <w:rPr>
          <w:bCs/>
          <w:sz w:val="28"/>
          <w:szCs w:val="28"/>
          <w:lang w:val="el-GR"/>
        </w:rPr>
        <w:t xml:space="preserve">     Τα επίπεδα δόμησης των συστημάτων υγείας σε παγκόσμιο επίπεδο συνήθως είναι τέσσερα: Οικογενειακή Φροντίδα – Πρωτοβάθμια Φροντίδα Υγείας – Ειδικευμένοι Ιατροί – Νοσοκομειακή Φροντίδα. Αυτό που διαφοροποιεί τα συστήματα μεταξύ τους κυρίως είναι ο τρόπος οργάνωσης και λειτουργίας της ΠΦΥ. Έτσι, στην Μεγάλη Βρετανία καθώς και σε άλλες ευρωπαϊκές χώρες ο Γενικός ιατρός καθοδηγεί τον ασθενή σε δομές της Δευτεροβάθμιας &amp; Τριτοβάθμιας Φροντίδας Υγείας. Στις Σκανδιναβικές χώρες και στις ΗΠΑ η ΠΦΥ περιλαμβάνει ιατρούς </w:t>
      </w:r>
      <w:r w:rsidR="00690121">
        <w:rPr>
          <w:bCs/>
          <w:sz w:val="28"/>
          <w:szCs w:val="28"/>
          <w:lang w:val="el-GR"/>
        </w:rPr>
        <w:t xml:space="preserve">διαφόρων ειδικοτήτων, κυρίως </w:t>
      </w:r>
      <w:r>
        <w:rPr>
          <w:bCs/>
          <w:sz w:val="28"/>
          <w:szCs w:val="28"/>
          <w:lang w:val="el-GR"/>
        </w:rPr>
        <w:t xml:space="preserve"> Παιδιάτρους, Παθολόγους και Γυναικολόγους, οι οποίοι οδηγούν τον ασθενή στα άλλα επίπεδα φροντίδας υγείας. Τέλος, στις αναπτυσσόμενες χώρες </w:t>
      </w:r>
      <w:r w:rsidR="004159BF">
        <w:rPr>
          <w:bCs/>
          <w:sz w:val="28"/>
          <w:szCs w:val="28"/>
          <w:lang w:val="el-GR"/>
        </w:rPr>
        <w:t xml:space="preserve">οι επαγγελματίες υγείας αναζητούν τους ασθενείς προκειμένου να τους προωθήσουν στις δομές του συστήματος υγείας (  </w:t>
      </w:r>
      <w:r w:rsidR="004159BF">
        <w:rPr>
          <w:bCs/>
          <w:sz w:val="28"/>
          <w:szCs w:val="28"/>
        </w:rPr>
        <w:t>Fry</w:t>
      </w:r>
      <w:r w:rsidR="004159BF" w:rsidRPr="004159BF">
        <w:rPr>
          <w:bCs/>
          <w:sz w:val="28"/>
          <w:szCs w:val="28"/>
          <w:lang w:val="el-GR"/>
        </w:rPr>
        <w:t xml:space="preserve">, 1978). </w:t>
      </w:r>
    </w:p>
    <w:p w:rsidR="002917E9" w:rsidRPr="00095FF1" w:rsidRDefault="002917E9" w:rsidP="00776FF5">
      <w:pPr>
        <w:pStyle w:val="a5"/>
        <w:spacing w:line="276" w:lineRule="auto"/>
        <w:ind w:left="-567" w:right="-772"/>
        <w:jc w:val="both"/>
        <w:rPr>
          <w:bCs/>
          <w:sz w:val="28"/>
          <w:szCs w:val="28"/>
          <w:lang w:val="el-GR"/>
        </w:rPr>
      </w:pPr>
      <w:r>
        <w:rPr>
          <w:bCs/>
          <w:sz w:val="28"/>
          <w:szCs w:val="28"/>
          <w:lang w:val="el-GR"/>
        </w:rPr>
        <w:t xml:space="preserve">  </w:t>
      </w:r>
    </w:p>
    <w:p w:rsidR="00225694" w:rsidRPr="005572A9" w:rsidRDefault="005572A9" w:rsidP="005572A9">
      <w:pPr>
        <w:pStyle w:val="a5"/>
        <w:numPr>
          <w:ilvl w:val="1"/>
          <w:numId w:val="15"/>
        </w:numPr>
        <w:spacing w:line="276" w:lineRule="auto"/>
        <w:ind w:right="-772"/>
        <w:jc w:val="both"/>
        <w:rPr>
          <w:b/>
          <w:bCs/>
          <w:sz w:val="28"/>
          <w:szCs w:val="28"/>
          <w:lang w:val="el-GR"/>
        </w:rPr>
      </w:pPr>
      <w:r>
        <w:rPr>
          <w:b/>
          <w:bCs/>
          <w:sz w:val="28"/>
          <w:szCs w:val="28"/>
          <w:lang w:val="el-GR"/>
        </w:rPr>
        <w:t xml:space="preserve"> </w:t>
      </w:r>
      <w:r w:rsidR="00225694" w:rsidRPr="005572A9">
        <w:rPr>
          <w:b/>
          <w:bCs/>
          <w:sz w:val="28"/>
          <w:szCs w:val="28"/>
          <w:lang w:val="el-GR"/>
        </w:rPr>
        <w:t>Η ΠΦΥ στο Βρετανικό Σύστημα Υγείας</w:t>
      </w:r>
    </w:p>
    <w:p w:rsidR="00225694" w:rsidRDefault="00225694" w:rsidP="00225694">
      <w:pPr>
        <w:pStyle w:val="a5"/>
        <w:spacing w:line="276" w:lineRule="auto"/>
        <w:ind w:left="426" w:right="-772"/>
        <w:jc w:val="both"/>
        <w:rPr>
          <w:b/>
          <w:bCs/>
          <w:sz w:val="28"/>
          <w:szCs w:val="28"/>
          <w:lang w:val="el-GR"/>
        </w:rPr>
      </w:pPr>
    </w:p>
    <w:p w:rsidR="00425AE7" w:rsidRDefault="00225694" w:rsidP="00425AE7">
      <w:pPr>
        <w:spacing w:line="276" w:lineRule="auto"/>
        <w:ind w:right="-426"/>
        <w:jc w:val="both"/>
        <w:rPr>
          <w:sz w:val="23"/>
          <w:szCs w:val="23"/>
        </w:rPr>
      </w:pPr>
      <w:r>
        <w:rPr>
          <w:sz w:val="28"/>
          <w:szCs w:val="28"/>
        </w:rPr>
        <w:t xml:space="preserve">   </w:t>
      </w:r>
      <w:r w:rsidR="00425AE7">
        <w:rPr>
          <w:sz w:val="28"/>
          <w:szCs w:val="28"/>
        </w:rPr>
        <w:t xml:space="preserve">     </w:t>
      </w:r>
      <w:r w:rsidR="00425AE7" w:rsidRPr="00225694">
        <w:rPr>
          <w:sz w:val="28"/>
          <w:szCs w:val="28"/>
        </w:rPr>
        <w:t>Το Βρετανικό σύστημα υγείας</w:t>
      </w:r>
      <w:r w:rsidR="00425AE7">
        <w:rPr>
          <w:sz w:val="28"/>
          <w:szCs w:val="28"/>
        </w:rPr>
        <w:t xml:space="preserve">, </w:t>
      </w:r>
      <w:r w:rsidR="00425AE7" w:rsidRPr="00225694">
        <w:rPr>
          <w:sz w:val="28"/>
          <w:szCs w:val="28"/>
        </w:rPr>
        <w:t>γνωστό και ως μοντέλο Beveridge</w:t>
      </w:r>
      <w:r w:rsidR="00425AE7">
        <w:rPr>
          <w:sz w:val="23"/>
          <w:szCs w:val="23"/>
        </w:rPr>
        <w:t>.,</w:t>
      </w:r>
      <w:r w:rsidR="00425AE7" w:rsidRPr="00225694">
        <w:rPr>
          <w:sz w:val="28"/>
          <w:szCs w:val="28"/>
        </w:rPr>
        <w:t xml:space="preserve"> </w:t>
      </w:r>
      <w:r w:rsidR="00425AE7">
        <w:rPr>
          <w:sz w:val="28"/>
          <w:szCs w:val="28"/>
        </w:rPr>
        <w:t xml:space="preserve">είναι χαρακτηριστική περίπτωση </w:t>
      </w:r>
      <w:r w:rsidR="00425AE7" w:rsidRPr="00225694">
        <w:rPr>
          <w:sz w:val="28"/>
          <w:szCs w:val="28"/>
        </w:rPr>
        <w:t xml:space="preserve"> Δημόσιου - Εθνικού Συστήματος Υγείας (National Health Service - NHS), </w:t>
      </w:r>
      <w:r w:rsidR="00425AE7">
        <w:rPr>
          <w:sz w:val="28"/>
          <w:szCs w:val="28"/>
        </w:rPr>
        <w:t>Το μοντέλο αυτό εφαρμόστηκε μετά από αλλεπάλληλες μεταβολές το 1948 και η ίδρυσή του αποτέλεσε σημαντική εξέλιξη στην δόμηση του χώρου της υγείας σε παγκόσμιο επίπεδο, κι αυτό γιατί αποτέλεσε το πρώτο ολοκληρωμένο εθνικό σύστημα υγείας, το οποίο,</w:t>
      </w:r>
      <w:r w:rsidR="00425AE7" w:rsidRPr="002C77D1">
        <w:rPr>
          <w:sz w:val="28"/>
          <w:szCs w:val="28"/>
        </w:rPr>
        <w:t xml:space="preserve"> </w:t>
      </w:r>
      <w:r w:rsidR="00425AE7">
        <w:rPr>
          <w:sz w:val="28"/>
          <w:szCs w:val="28"/>
        </w:rPr>
        <w:t>δίχως να χρηματοδοτείται από την κοινωνική ασφάλιση αλλά απευθείας από τον κρατικό προϋπολογισμό, παρείχε καθολική και δωρεάν κάλυψη ( Θεοδώρου, et</w:t>
      </w:r>
      <w:r w:rsidR="00425AE7" w:rsidRPr="00117B4B">
        <w:rPr>
          <w:sz w:val="28"/>
          <w:szCs w:val="28"/>
        </w:rPr>
        <w:t xml:space="preserve"> </w:t>
      </w:r>
      <w:r w:rsidR="00425AE7">
        <w:rPr>
          <w:sz w:val="28"/>
          <w:szCs w:val="28"/>
        </w:rPr>
        <w:t>all</w:t>
      </w:r>
      <w:r w:rsidR="00425AE7" w:rsidRPr="00117B4B">
        <w:rPr>
          <w:sz w:val="28"/>
          <w:szCs w:val="28"/>
        </w:rPr>
        <w:t xml:space="preserve">., </w:t>
      </w:r>
      <w:r w:rsidR="00425AE7">
        <w:rPr>
          <w:sz w:val="28"/>
          <w:szCs w:val="28"/>
        </w:rPr>
        <w:t>2001), και διακρίνεται για την υποχρεωτική συμμετοχή</w:t>
      </w:r>
      <w:r>
        <w:rPr>
          <w:sz w:val="28"/>
          <w:szCs w:val="28"/>
        </w:rPr>
        <w:t xml:space="preserve">  </w:t>
      </w:r>
      <w:r w:rsidR="00425AE7">
        <w:rPr>
          <w:sz w:val="28"/>
          <w:szCs w:val="28"/>
        </w:rPr>
        <w:lastRenderedPageBreak/>
        <w:t xml:space="preserve">και τη κοινωνική αλληλεγγύη του. Παρόλο που το τελευταίο διάστημα έχει απολέσει σημαντικό ποσοστό από την αίγλη του έχει εμπνεύσει πολλές μεταρρυθμιστικές παρεμβάσεις σε αρκετές χώρες. </w:t>
      </w:r>
      <w:r w:rsidR="00425AE7" w:rsidRPr="00B64554">
        <w:rPr>
          <w:sz w:val="28"/>
          <w:szCs w:val="28"/>
        </w:rPr>
        <w:t>Η χρηματοδότηση του</w:t>
      </w:r>
      <w:r w:rsidR="00425AE7">
        <w:rPr>
          <w:sz w:val="28"/>
          <w:szCs w:val="28"/>
        </w:rPr>
        <w:t xml:space="preserve"> συστήματος προέρχεται κυρίως</w:t>
      </w:r>
      <w:r w:rsidR="00425AE7" w:rsidRPr="00B64554">
        <w:rPr>
          <w:sz w:val="28"/>
          <w:szCs w:val="28"/>
        </w:rPr>
        <w:t xml:space="preserve"> από </w:t>
      </w:r>
      <w:r w:rsidR="00425AE7">
        <w:rPr>
          <w:sz w:val="28"/>
          <w:szCs w:val="28"/>
        </w:rPr>
        <w:t>τη γενική φορολογία (περίπου</w:t>
      </w:r>
      <w:r w:rsidR="00425AE7" w:rsidRPr="00B64554">
        <w:rPr>
          <w:sz w:val="28"/>
          <w:szCs w:val="28"/>
        </w:rPr>
        <w:t xml:space="preserve"> 80%), και δευτερευόντως από την ιδιωτική ασφάλιση (κατά 15%) και τις άμεσες πληρωμές (κατά 5%). Οι συνολικές δαπάνες υγεία</w:t>
      </w:r>
      <w:r w:rsidR="00425AE7">
        <w:rPr>
          <w:sz w:val="28"/>
          <w:szCs w:val="28"/>
        </w:rPr>
        <w:t xml:space="preserve">ς για την Μεγάλη Βρετανία κατά το </w:t>
      </w:r>
      <w:r w:rsidR="00425AE7" w:rsidRPr="00B64554">
        <w:rPr>
          <w:sz w:val="28"/>
          <w:szCs w:val="28"/>
        </w:rPr>
        <w:t>2016 ανήλθαν στο 9,75% ως ποσοστό επί του ΑΕΠ (NH</w:t>
      </w:r>
      <w:r w:rsidR="00425AE7">
        <w:rPr>
          <w:sz w:val="28"/>
          <w:szCs w:val="28"/>
        </w:rPr>
        <w:t>S Confederation, 2017) και κατατάσσεται στις</w:t>
      </w:r>
      <w:r w:rsidR="00425AE7" w:rsidRPr="00B64554">
        <w:rPr>
          <w:sz w:val="28"/>
          <w:szCs w:val="28"/>
        </w:rPr>
        <w:t xml:space="preserve"> χαμηλότερες μεταξύ των</w:t>
      </w:r>
      <w:r w:rsidR="00425AE7">
        <w:rPr>
          <w:sz w:val="28"/>
          <w:szCs w:val="28"/>
        </w:rPr>
        <w:t xml:space="preserve"> προηγμένων</w:t>
      </w:r>
      <w:r w:rsidR="00425AE7" w:rsidRPr="00B64554">
        <w:rPr>
          <w:sz w:val="28"/>
          <w:szCs w:val="28"/>
        </w:rPr>
        <w:t xml:space="preserve"> χωρών </w:t>
      </w:r>
      <w:r w:rsidR="00425AE7">
        <w:rPr>
          <w:sz w:val="28"/>
          <w:szCs w:val="28"/>
        </w:rPr>
        <w:t>της Ευρωπαϊκής Ένωσης</w:t>
      </w:r>
      <w:r w:rsidR="00425AE7" w:rsidRPr="00B64554">
        <w:rPr>
          <w:sz w:val="23"/>
          <w:szCs w:val="23"/>
        </w:rPr>
        <w:t xml:space="preserve">. </w:t>
      </w:r>
    </w:p>
    <w:p w:rsidR="00425AE7" w:rsidRPr="00095FF1" w:rsidRDefault="00425AE7" w:rsidP="00425AE7">
      <w:pPr>
        <w:spacing w:line="276" w:lineRule="auto"/>
        <w:ind w:right="-426"/>
        <w:jc w:val="both"/>
        <w:rPr>
          <w:sz w:val="28"/>
          <w:szCs w:val="28"/>
        </w:rPr>
      </w:pPr>
      <w:r>
        <w:rPr>
          <w:sz w:val="23"/>
          <w:szCs w:val="23"/>
        </w:rPr>
        <w:t xml:space="preserve">     </w:t>
      </w:r>
      <w:r>
        <w:rPr>
          <w:sz w:val="28"/>
          <w:szCs w:val="28"/>
        </w:rPr>
        <w:t>Το χαρακτηριστικό του Βρετανικού συστήματος υγείας είναι η τριμερής δομή του, η οποία αποτελείται από</w:t>
      </w:r>
      <w:r w:rsidRPr="0036611E">
        <w:rPr>
          <w:sz w:val="28"/>
          <w:szCs w:val="28"/>
        </w:rPr>
        <w:t xml:space="preserve"> </w:t>
      </w:r>
      <w:r>
        <w:rPr>
          <w:sz w:val="28"/>
          <w:szCs w:val="28"/>
        </w:rPr>
        <w:t>τη νοσηλευτική ιατρική, την Πρωτοβάθμια Φροντίδα Υγείας, και τις τοπικές ή δημόσιες υπηρεσίες υγείας ( Πιερράκος, 2008). Η ΠΦΥ  χαρακτηρίζεται ως πυλώνας του συστήματος και παρέχεται κυρίως από τους γενικούς – οικογενειακούς ιατρούς (</w:t>
      </w:r>
      <w:r w:rsidRPr="009F684E">
        <w:rPr>
          <w:sz w:val="28"/>
          <w:szCs w:val="28"/>
        </w:rPr>
        <w:t xml:space="preserve"> </w:t>
      </w:r>
      <w:r>
        <w:rPr>
          <w:sz w:val="28"/>
          <w:szCs w:val="28"/>
        </w:rPr>
        <w:t>General</w:t>
      </w:r>
      <w:r w:rsidRPr="009F684E">
        <w:rPr>
          <w:sz w:val="28"/>
          <w:szCs w:val="28"/>
        </w:rPr>
        <w:t xml:space="preserve"> </w:t>
      </w:r>
      <w:r>
        <w:rPr>
          <w:sz w:val="28"/>
          <w:szCs w:val="28"/>
        </w:rPr>
        <w:t>Practitioners</w:t>
      </w:r>
      <w:r w:rsidRPr="009F684E">
        <w:rPr>
          <w:sz w:val="28"/>
          <w:szCs w:val="28"/>
        </w:rPr>
        <w:t xml:space="preserve">, </w:t>
      </w:r>
      <w:r>
        <w:rPr>
          <w:sz w:val="28"/>
          <w:szCs w:val="28"/>
        </w:rPr>
        <w:t>GP</w:t>
      </w:r>
      <w:r w:rsidRPr="009F684E">
        <w:rPr>
          <w:sz w:val="28"/>
          <w:szCs w:val="28"/>
        </w:rPr>
        <w:t>’</w:t>
      </w:r>
      <w:r>
        <w:rPr>
          <w:sz w:val="28"/>
          <w:szCs w:val="28"/>
        </w:rPr>
        <w:t>s</w:t>
      </w:r>
      <w:r w:rsidRPr="009F684E">
        <w:rPr>
          <w:sz w:val="28"/>
          <w:szCs w:val="28"/>
        </w:rPr>
        <w:t>).</w:t>
      </w:r>
      <w:r w:rsidRPr="009F684E">
        <w:rPr>
          <w:sz w:val="23"/>
          <w:szCs w:val="23"/>
        </w:rPr>
        <w:t xml:space="preserve"> </w:t>
      </w:r>
      <w:r w:rsidRPr="009F684E">
        <w:rPr>
          <w:sz w:val="28"/>
          <w:szCs w:val="28"/>
        </w:rPr>
        <w:t>Περισσότερο απ</w:t>
      </w:r>
      <w:r>
        <w:rPr>
          <w:sz w:val="28"/>
          <w:szCs w:val="28"/>
        </w:rPr>
        <w:t>ό το 99% του πληθυσμού της Μ. Βρετανίας</w:t>
      </w:r>
      <w:r w:rsidRPr="009F684E">
        <w:rPr>
          <w:sz w:val="28"/>
          <w:szCs w:val="28"/>
        </w:rPr>
        <w:t xml:space="preserve"> είναι εγγεγραμμένοι στα μητρώα των Γενικών Γιατρών, οι οποίοι παρέ</w:t>
      </w:r>
      <w:r>
        <w:rPr>
          <w:sz w:val="28"/>
          <w:szCs w:val="28"/>
        </w:rPr>
        <w:t xml:space="preserve">χουν 24ωρη πρόσβαση σε μια μεγάλη κλίμακα προληπτικών, </w:t>
      </w:r>
      <w:r w:rsidRPr="009F684E">
        <w:rPr>
          <w:sz w:val="28"/>
          <w:szCs w:val="28"/>
        </w:rPr>
        <w:t>και θεραπευτικών</w:t>
      </w:r>
      <w:r>
        <w:rPr>
          <w:sz w:val="28"/>
          <w:szCs w:val="28"/>
        </w:rPr>
        <w:t xml:space="preserve"> και</w:t>
      </w:r>
      <w:r w:rsidRPr="0036611E">
        <w:rPr>
          <w:sz w:val="28"/>
          <w:szCs w:val="28"/>
        </w:rPr>
        <w:t xml:space="preserve"> </w:t>
      </w:r>
      <w:r w:rsidRPr="009F684E">
        <w:rPr>
          <w:sz w:val="28"/>
          <w:szCs w:val="28"/>
        </w:rPr>
        <w:t>διαγνωστικών υπηρεσιών πρωτοβάθμιας φροντίδας. Οι γενικοί γιατροί είναι ιδιώτες</w:t>
      </w:r>
      <w:r>
        <w:rPr>
          <w:sz w:val="28"/>
          <w:szCs w:val="28"/>
        </w:rPr>
        <w:t>, που εργάζονται κυρίως</w:t>
      </w:r>
      <w:r w:rsidRPr="009F684E">
        <w:rPr>
          <w:sz w:val="28"/>
          <w:szCs w:val="28"/>
        </w:rPr>
        <w:t xml:space="preserve"> στα ιδιωτικά τους ιατρεί</w:t>
      </w:r>
      <w:r>
        <w:rPr>
          <w:sz w:val="28"/>
          <w:szCs w:val="28"/>
        </w:rPr>
        <w:t>α (solo practice), ενώ μερικοί και</w:t>
      </w:r>
      <w:r w:rsidRPr="009F684E">
        <w:rPr>
          <w:sz w:val="28"/>
          <w:szCs w:val="28"/>
        </w:rPr>
        <w:t xml:space="preserve"> σε ομαδική βάση (group practice).</w:t>
      </w:r>
      <w:r w:rsidRPr="00931BD0">
        <w:rPr>
          <w:sz w:val="28"/>
          <w:szCs w:val="28"/>
        </w:rPr>
        <w:t xml:space="preserve"> </w:t>
      </w:r>
      <w:r>
        <w:rPr>
          <w:sz w:val="28"/>
          <w:szCs w:val="28"/>
        </w:rPr>
        <w:t xml:space="preserve">Οι υπηρεσίες τους παρέχονται δωρεάν καθότι αυτές έχουν προαγοραστεί από το Υπουργείο Υγείας για λογαριασμό του ασθενή. </w:t>
      </w:r>
      <w:r w:rsidRPr="009F684E">
        <w:rPr>
          <w:sz w:val="28"/>
          <w:szCs w:val="28"/>
        </w:rPr>
        <w:t xml:space="preserve"> Οι ασθενείς </w:t>
      </w:r>
      <w:r>
        <w:rPr>
          <w:sz w:val="28"/>
          <w:szCs w:val="28"/>
        </w:rPr>
        <w:t>έχουν το δικαίωμα</w:t>
      </w:r>
      <w:r w:rsidRPr="009F684E">
        <w:rPr>
          <w:sz w:val="28"/>
          <w:szCs w:val="28"/>
        </w:rPr>
        <w:t xml:space="preserve"> να επιλέξουν τον δικό τους γενικό</w:t>
      </w:r>
      <w:r>
        <w:rPr>
          <w:sz w:val="28"/>
          <w:szCs w:val="28"/>
        </w:rPr>
        <w:t xml:space="preserve"> γιατρό, αν και αυτό</w:t>
      </w:r>
      <w:r w:rsidRPr="009F684E">
        <w:rPr>
          <w:sz w:val="28"/>
          <w:szCs w:val="28"/>
        </w:rPr>
        <w:t xml:space="preserve"> περιορίζεται από</w:t>
      </w:r>
      <w:r>
        <w:rPr>
          <w:sz w:val="28"/>
          <w:szCs w:val="28"/>
        </w:rPr>
        <w:t xml:space="preserve"> τα</w:t>
      </w:r>
      <w:r w:rsidRPr="009F684E">
        <w:rPr>
          <w:sz w:val="28"/>
          <w:szCs w:val="28"/>
        </w:rPr>
        <w:t xml:space="preserve"> γεωγραφι</w:t>
      </w:r>
      <w:r>
        <w:rPr>
          <w:sz w:val="28"/>
          <w:szCs w:val="28"/>
        </w:rPr>
        <w:t xml:space="preserve">κά όρια. Το φαινόμενο να αντικατασταθεί </w:t>
      </w:r>
      <w:r w:rsidRPr="009F684E">
        <w:rPr>
          <w:sz w:val="28"/>
          <w:szCs w:val="28"/>
        </w:rPr>
        <w:t>ο γενικό</w:t>
      </w:r>
      <w:r>
        <w:rPr>
          <w:sz w:val="28"/>
          <w:szCs w:val="28"/>
        </w:rPr>
        <w:t>ς</w:t>
      </w:r>
      <w:r w:rsidRPr="009F684E">
        <w:rPr>
          <w:sz w:val="28"/>
          <w:szCs w:val="28"/>
        </w:rPr>
        <w:t xml:space="preserve"> γιατρό</w:t>
      </w:r>
      <w:r>
        <w:rPr>
          <w:sz w:val="28"/>
          <w:szCs w:val="28"/>
        </w:rPr>
        <w:t>ς</w:t>
      </w:r>
      <w:r w:rsidRPr="009F684E">
        <w:rPr>
          <w:sz w:val="28"/>
          <w:szCs w:val="28"/>
        </w:rPr>
        <w:t xml:space="preserve"> για λόγο</w:t>
      </w:r>
      <w:r>
        <w:rPr>
          <w:sz w:val="28"/>
          <w:szCs w:val="28"/>
        </w:rPr>
        <w:t>,</w:t>
      </w:r>
      <w:r w:rsidRPr="009F684E">
        <w:rPr>
          <w:sz w:val="28"/>
          <w:szCs w:val="28"/>
        </w:rPr>
        <w:t xml:space="preserve"> </w:t>
      </w:r>
      <w:r>
        <w:rPr>
          <w:sz w:val="28"/>
          <w:szCs w:val="28"/>
        </w:rPr>
        <w:t>πλην</w:t>
      </w:r>
      <w:r w:rsidRPr="009F684E">
        <w:rPr>
          <w:sz w:val="28"/>
          <w:szCs w:val="28"/>
        </w:rPr>
        <w:t xml:space="preserve"> της αλλαγής κατοικίας</w:t>
      </w:r>
      <w:r>
        <w:rPr>
          <w:sz w:val="28"/>
          <w:szCs w:val="28"/>
        </w:rPr>
        <w:t>,</w:t>
      </w:r>
      <w:r w:rsidRPr="009F684E">
        <w:rPr>
          <w:sz w:val="28"/>
          <w:szCs w:val="28"/>
        </w:rPr>
        <w:t xml:space="preserve"> είναι σπάνιο. Οι περισσότεροι πολίτες έχουν </w:t>
      </w:r>
      <w:r>
        <w:rPr>
          <w:sz w:val="28"/>
          <w:szCs w:val="28"/>
        </w:rPr>
        <w:t>μακροχρόνια σχέση -</w:t>
      </w:r>
      <w:r w:rsidRPr="009F684E">
        <w:rPr>
          <w:sz w:val="28"/>
          <w:szCs w:val="28"/>
        </w:rPr>
        <w:t xml:space="preserve"> συνεργασία με τον γενικό τους γιατρό.</w:t>
      </w:r>
    </w:p>
    <w:p w:rsidR="00425AE7" w:rsidRDefault="00425AE7" w:rsidP="00425AE7">
      <w:pPr>
        <w:spacing w:line="276" w:lineRule="auto"/>
        <w:ind w:right="-426"/>
        <w:jc w:val="both"/>
        <w:rPr>
          <w:sz w:val="28"/>
          <w:szCs w:val="28"/>
        </w:rPr>
      </w:pPr>
      <w:r w:rsidRPr="00CC12C7">
        <w:rPr>
          <w:sz w:val="28"/>
          <w:szCs w:val="28"/>
        </w:rPr>
        <w:t xml:space="preserve">     </w:t>
      </w:r>
      <w:r>
        <w:rPr>
          <w:sz w:val="28"/>
          <w:szCs w:val="28"/>
        </w:rPr>
        <w:t>Επίσης, οι Γενικοί Ιατροί, ως κύριοι φορείς των υπηρεσιών ΠΦΥ χαρακτηρίζονται ως « πύλη εισόδου» των ασθενών τους στις άλλες δομές του συστήματος υγείας στην Βρετανία, ανάλογα με τις ανάγκες τους.  Επίσης ασκούν έλεγχο ( gatekeeping</w:t>
      </w:r>
      <w:r w:rsidRPr="00DE34CC">
        <w:rPr>
          <w:sz w:val="28"/>
          <w:szCs w:val="28"/>
        </w:rPr>
        <w:t xml:space="preserve">) </w:t>
      </w:r>
      <w:r>
        <w:rPr>
          <w:sz w:val="28"/>
          <w:szCs w:val="28"/>
        </w:rPr>
        <w:t>δηλ. στην πρόσβαση των ασθενών στις υπόλοιπες εξειδικευμένες υπηρεσίες υγείας και σε ιατρικές ειδικότητες που παρέχονται περισσότερο στα νοσοκομεία (</w:t>
      </w:r>
      <w:r w:rsidRPr="00DE34CC">
        <w:rPr>
          <w:sz w:val="28"/>
          <w:szCs w:val="28"/>
        </w:rPr>
        <w:t xml:space="preserve"> </w:t>
      </w:r>
      <w:r>
        <w:rPr>
          <w:sz w:val="28"/>
          <w:szCs w:val="28"/>
        </w:rPr>
        <w:t>Boyle</w:t>
      </w:r>
      <w:r w:rsidRPr="00DE34CC">
        <w:rPr>
          <w:sz w:val="28"/>
          <w:szCs w:val="28"/>
        </w:rPr>
        <w:t xml:space="preserve">, 2011). </w:t>
      </w:r>
      <w:r>
        <w:rPr>
          <w:sz w:val="28"/>
          <w:szCs w:val="28"/>
        </w:rPr>
        <w:t>Ταυτόχρονα, όμως, διαχειρίζονται τους πόρους για αγορά νοσοκομειακών ή άλλων υπηρεσιών, εκ μέρους του πληθυσμού ευθύνης τους. Α</w:t>
      </w:r>
      <w:r w:rsidRPr="005B1928">
        <w:rPr>
          <w:sz w:val="28"/>
          <w:szCs w:val="28"/>
        </w:rPr>
        <w:t>πό το</w:t>
      </w:r>
      <w:r>
        <w:rPr>
          <w:sz w:val="28"/>
          <w:szCs w:val="28"/>
        </w:rPr>
        <w:t xml:space="preserve">υς πόρους αυτούς, οι οποίοι </w:t>
      </w:r>
      <w:r w:rsidRPr="005B1928">
        <w:rPr>
          <w:sz w:val="28"/>
          <w:szCs w:val="28"/>
        </w:rPr>
        <w:t>διατίθενται</w:t>
      </w:r>
      <w:r>
        <w:rPr>
          <w:sz w:val="28"/>
          <w:szCs w:val="28"/>
        </w:rPr>
        <w:t xml:space="preserve"> στους Γενικούς Ιατρούς</w:t>
      </w:r>
      <w:r w:rsidRPr="005B1928">
        <w:rPr>
          <w:sz w:val="28"/>
          <w:szCs w:val="28"/>
        </w:rPr>
        <w:t xml:space="preserve"> από την εκάστοτε υγειο</w:t>
      </w:r>
      <w:r>
        <w:rPr>
          <w:sz w:val="28"/>
          <w:szCs w:val="28"/>
        </w:rPr>
        <w:t>νομική αρχή, πρέπει να καλύπτεται</w:t>
      </w:r>
      <w:r w:rsidRPr="005B1928">
        <w:rPr>
          <w:sz w:val="28"/>
          <w:szCs w:val="28"/>
        </w:rPr>
        <w:t xml:space="preserve"> και το σύνολο των φαρμακευτικών δαπανών των ασθενών (Μωραΐτης, et al., 1995).</w:t>
      </w:r>
      <w:r>
        <w:rPr>
          <w:sz w:val="28"/>
          <w:szCs w:val="28"/>
        </w:rPr>
        <w:t xml:space="preserve"> Βασική προϋπόθεση, βέβαια, του συστήματος του gatekeeping</w:t>
      </w:r>
      <w:r w:rsidRPr="00095FF1">
        <w:rPr>
          <w:sz w:val="28"/>
          <w:szCs w:val="28"/>
        </w:rPr>
        <w:t xml:space="preserve"> </w:t>
      </w:r>
      <w:r>
        <w:rPr>
          <w:sz w:val="28"/>
          <w:szCs w:val="28"/>
        </w:rPr>
        <w:t>είναι ότι οι ασθενείς δεν έχουν μπορούν να έχουν πρόσβαση στην δευτεροβάθμια φροντίδα χωρίς να διαθέτουν παραπεμπτικό από γενικό ιατρό. Επιχειρήματα πολλά, κατά ή υπέρ αυτού του συστήματος βρίσκονται στην διεθνή βιβλιογραφία, κυρίως για την αποδοτικότητα του συστήματος αλλά και για την ορθότερη διαχείριση των πόρων του.</w:t>
      </w:r>
    </w:p>
    <w:p w:rsidR="00425AE7" w:rsidRDefault="00425AE7" w:rsidP="00425AE7">
      <w:pPr>
        <w:spacing w:line="276" w:lineRule="auto"/>
        <w:ind w:right="-426"/>
        <w:jc w:val="both"/>
        <w:rPr>
          <w:sz w:val="28"/>
          <w:szCs w:val="28"/>
        </w:rPr>
      </w:pPr>
      <w:r>
        <w:rPr>
          <w:sz w:val="28"/>
          <w:szCs w:val="28"/>
        </w:rPr>
        <w:lastRenderedPageBreak/>
        <w:t>Βέβαια, η ΠΦΥ στην  Μ. Βρετανία παρέχεται κι από άλλους επαγγελματίες της υγείας όπως οι φυσιοθεραπευτές, οι μαίες, οι νοσηλευτές, οι οδοντίατροι κ.α. κι έτσι   θεωρείται απαραίτητη η συνεργασία του Γενικού – Οικογενειακού ιατρού με αυτούς συγκροτώντας με τον τρόπο αυτό την ομάδα παροχής υπηρεσιών ΠΦΥ. Η συνεργασία τους είναι απαραίτητη καθότι συμβάλει σε   συγκεκριμένους τομείς όπως η ενημέρωση των ασθενών, η ολοκληρωμένη παροχή υπηρεσιών υγείας,</w:t>
      </w:r>
      <w:r w:rsidRPr="0036044C">
        <w:rPr>
          <w:sz w:val="28"/>
          <w:szCs w:val="28"/>
        </w:rPr>
        <w:t xml:space="preserve"> </w:t>
      </w:r>
      <w:r>
        <w:rPr>
          <w:sz w:val="28"/>
          <w:szCs w:val="28"/>
        </w:rPr>
        <w:t>η διενέργεια των εμβολιασμών και ο προγραμματισμός όλου του φάσματος των υπηρεσιών. Αρωγοί στο όλο εγχείρημα είναι οι κοινωνικές υπηρεσίες της Κοινότητας, όπως και οι κατ΄ οίκον υπηρεσίες ΠΦΥ που προσφέρονται από τον Οικογενειακό ιατρό ( Bodenheimer</w:t>
      </w:r>
      <w:r w:rsidRPr="00D542E8">
        <w:rPr>
          <w:sz w:val="28"/>
          <w:szCs w:val="28"/>
        </w:rPr>
        <w:t xml:space="preserve"> &amp; </w:t>
      </w:r>
      <w:r>
        <w:rPr>
          <w:sz w:val="28"/>
          <w:szCs w:val="28"/>
        </w:rPr>
        <w:t>Grumbach</w:t>
      </w:r>
      <w:r w:rsidRPr="00D542E8">
        <w:rPr>
          <w:sz w:val="28"/>
          <w:szCs w:val="28"/>
        </w:rPr>
        <w:t>, 2010).</w:t>
      </w:r>
    </w:p>
    <w:p w:rsidR="00425AE7" w:rsidRDefault="00425AE7" w:rsidP="00425AE7">
      <w:pPr>
        <w:spacing w:line="276" w:lineRule="auto"/>
        <w:ind w:right="-426"/>
        <w:jc w:val="both"/>
        <w:rPr>
          <w:sz w:val="28"/>
          <w:szCs w:val="28"/>
        </w:rPr>
      </w:pPr>
      <w:r w:rsidRPr="00093F6A">
        <w:rPr>
          <w:sz w:val="28"/>
          <w:szCs w:val="28"/>
        </w:rPr>
        <w:t xml:space="preserve">    </w:t>
      </w:r>
      <w:r>
        <w:rPr>
          <w:sz w:val="28"/>
          <w:szCs w:val="28"/>
        </w:rPr>
        <w:t>Ο</w:t>
      </w:r>
      <w:r w:rsidRPr="00093F6A">
        <w:rPr>
          <w:sz w:val="28"/>
          <w:szCs w:val="28"/>
        </w:rPr>
        <w:t>ι γενικοί γιατροί</w:t>
      </w:r>
      <w:r>
        <w:rPr>
          <w:sz w:val="28"/>
          <w:szCs w:val="28"/>
        </w:rPr>
        <w:t>, όπως ειπώθηκε, είναι ιδιώτες</w:t>
      </w:r>
      <w:r w:rsidRPr="00093F6A">
        <w:rPr>
          <w:sz w:val="28"/>
          <w:szCs w:val="28"/>
        </w:rPr>
        <w:t xml:space="preserve"> και όχι μισθωτοί υπάλληλοι του NHS. Η αμοιβή τους βασίζεται σε ένα καθορισμένο ποσό ανά ασθενή,</w:t>
      </w:r>
      <w:r>
        <w:rPr>
          <w:sz w:val="28"/>
          <w:szCs w:val="28"/>
        </w:rPr>
        <w:t xml:space="preserve"> όταν πρόκειται για </w:t>
      </w:r>
      <w:r w:rsidRPr="00093F6A">
        <w:rPr>
          <w:sz w:val="28"/>
          <w:szCs w:val="28"/>
        </w:rPr>
        <w:t xml:space="preserve">ασθενείς που είναι εγγεγραμμένοι στα μητρώα τους. </w:t>
      </w:r>
      <w:r>
        <w:rPr>
          <w:sz w:val="28"/>
          <w:szCs w:val="28"/>
        </w:rPr>
        <w:t>Οι πληρωμές αυτές θα</w:t>
      </w:r>
      <w:r w:rsidRPr="00093F6A">
        <w:rPr>
          <w:sz w:val="28"/>
          <w:szCs w:val="28"/>
        </w:rPr>
        <w:t xml:space="preserve"> πρέπει να καλύπτουν το κόστος πρωτοβάθμιας φροντίδας. Επιπροσθέτως, υπάρχουν και οι αποζημιώσεις που τους δίνονται για</w:t>
      </w:r>
      <w:r>
        <w:rPr>
          <w:sz w:val="28"/>
          <w:szCs w:val="28"/>
        </w:rPr>
        <w:t xml:space="preserve"> τις</w:t>
      </w:r>
      <w:r w:rsidRPr="00093F6A">
        <w:rPr>
          <w:sz w:val="28"/>
          <w:szCs w:val="28"/>
        </w:rPr>
        <w:t xml:space="preserve"> εξειδικευμένες υπηρεσίες υγείας κι εξετάσεις από </w:t>
      </w:r>
      <w:r>
        <w:rPr>
          <w:sz w:val="28"/>
          <w:szCs w:val="28"/>
        </w:rPr>
        <w:t>τους</w:t>
      </w:r>
      <w:r w:rsidRPr="00093F6A">
        <w:rPr>
          <w:sz w:val="28"/>
          <w:szCs w:val="28"/>
        </w:rPr>
        <w:t xml:space="preserve"> ασθενείς. Ειδικές αμοιβές παίρνουν για την συμμετοχή τους σε προγράμματα εθνικού ενδιαφέροντος, όπως είναι</w:t>
      </w:r>
      <w:r>
        <w:rPr>
          <w:sz w:val="28"/>
          <w:szCs w:val="28"/>
        </w:rPr>
        <w:t xml:space="preserve"> π.χ.</w:t>
      </w:r>
      <w:r w:rsidRPr="00093F6A">
        <w:rPr>
          <w:sz w:val="28"/>
          <w:szCs w:val="28"/>
        </w:rPr>
        <w:t xml:space="preserve"> οι εξετάσεις ανίχνευσης καρκίνου ή η ανοσοποίηση ορισμένων πληθυσμιακών ομάδων (Τριανταφύλλου, 2004).  </w:t>
      </w:r>
    </w:p>
    <w:p w:rsidR="000B26A0" w:rsidRDefault="000B26A0" w:rsidP="00425AE7">
      <w:pPr>
        <w:spacing w:line="276" w:lineRule="auto"/>
        <w:ind w:right="-426"/>
        <w:jc w:val="both"/>
        <w:rPr>
          <w:sz w:val="28"/>
          <w:szCs w:val="28"/>
        </w:rPr>
      </w:pPr>
    </w:p>
    <w:p w:rsidR="00FA2EF4" w:rsidRDefault="00FA2EF4" w:rsidP="005572A9">
      <w:pPr>
        <w:pStyle w:val="a5"/>
        <w:numPr>
          <w:ilvl w:val="1"/>
          <w:numId w:val="15"/>
        </w:numPr>
        <w:spacing w:line="276" w:lineRule="auto"/>
        <w:ind w:right="-772"/>
        <w:jc w:val="both"/>
        <w:rPr>
          <w:b/>
          <w:sz w:val="28"/>
          <w:szCs w:val="28"/>
          <w:lang w:val="el-GR"/>
        </w:rPr>
      </w:pPr>
      <w:r w:rsidRPr="005572A9">
        <w:rPr>
          <w:b/>
          <w:sz w:val="28"/>
          <w:szCs w:val="28"/>
          <w:lang w:val="el-GR"/>
        </w:rPr>
        <w:t>Η ΠΦΥ στο Γερμανικό σύστημα υγείας</w:t>
      </w:r>
    </w:p>
    <w:p w:rsidR="006A628A" w:rsidRPr="005572A9" w:rsidRDefault="006A628A" w:rsidP="006A628A">
      <w:pPr>
        <w:pStyle w:val="a5"/>
        <w:spacing w:line="276" w:lineRule="auto"/>
        <w:ind w:left="375" w:right="-772"/>
        <w:jc w:val="both"/>
        <w:rPr>
          <w:b/>
          <w:sz w:val="28"/>
          <w:szCs w:val="28"/>
          <w:lang w:val="el-GR"/>
        </w:rPr>
      </w:pPr>
    </w:p>
    <w:p w:rsidR="006A628A" w:rsidRDefault="006A628A" w:rsidP="006A628A">
      <w:pPr>
        <w:spacing w:line="276" w:lineRule="auto"/>
        <w:ind w:right="-426"/>
        <w:jc w:val="both"/>
        <w:rPr>
          <w:sz w:val="28"/>
          <w:szCs w:val="28"/>
        </w:rPr>
      </w:pPr>
      <w:r>
        <w:rPr>
          <w:b/>
          <w:sz w:val="28"/>
          <w:szCs w:val="28"/>
        </w:rPr>
        <w:t xml:space="preserve">    </w:t>
      </w:r>
      <w:r>
        <w:rPr>
          <w:sz w:val="28"/>
          <w:szCs w:val="28"/>
        </w:rPr>
        <w:t xml:space="preserve">     </w:t>
      </w:r>
      <w:r w:rsidRPr="00126F9B">
        <w:rPr>
          <w:sz w:val="28"/>
          <w:szCs w:val="28"/>
        </w:rPr>
        <w:t>Το Γερμανικό σύστημα υγείας θεωρείται το αντιπροσωπευτικότερο παράδειγμα του συστήματος κοινωνικής ασφάλισης</w:t>
      </w:r>
      <w:r>
        <w:rPr>
          <w:sz w:val="28"/>
          <w:szCs w:val="28"/>
        </w:rPr>
        <w:t>,</w:t>
      </w:r>
      <w:r w:rsidRPr="00126F9B">
        <w:rPr>
          <w:sz w:val="28"/>
          <w:szCs w:val="28"/>
        </w:rPr>
        <w:t xml:space="preserve"> που είναι γνωστό και ως μοντέλο Bismarck. Είναι το παλα</w:t>
      </w:r>
      <w:r>
        <w:rPr>
          <w:sz w:val="28"/>
          <w:szCs w:val="28"/>
        </w:rPr>
        <w:t>ιότερο σύστημα στην Ευρώπη ενώ η</w:t>
      </w:r>
      <w:r w:rsidRPr="00126F9B">
        <w:rPr>
          <w:sz w:val="28"/>
          <w:szCs w:val="28"/>
        </w:rPr>
        <w:t xml:space="preserve"> Γερμανία θεω</w:t>
      </w:r>
      <w:r>
        <w:rPr>
          <w:sz w:val="28"/>
          <w:szCs w:val="28"/>
        </w:rPr>
        <w:t>ρείται η πρώτη χώρα που θέσπισε</w:t>
      </w:r>
      <w:r w:rsidRPr="00126F9B">
        <w:rPr>
          <w:sz w:val="28"/>
          <w:szCs w:val="28"/>
        </w:rPr>
        <w:t xml:space="preserve"> σύστημα κοινωνικής ασφάλισης. Ξεκίνησε το 1883 επί καγ</w:t>
      </w:r>
      <w:r>
        <w:rPr>
          <w:sz w:val="28"/>
          <w:szCs w:val="28"/>
        </w:rPr>
        <w:t>κελαρίας Bismarck, όταν νομοθετήθηκε ως</w:t>
      </w:r>
      <w:r w:rsidRPr="00126F9B">
        <w:rPr>
          <w:sz w:val="28"/>
          <w:szCs w:val="28"/>
        </w:rPr>
        <w:t xml:space="preserve"> υποχρεωτι</w:t>
      </w:r>
      <w:r>
        <w:rPr>
          <w:sz w:val="28"/>
          <w:szCs w:val="28"/>
        </w:rPr>
        <w:t>κή η ασφάλιση υγείας για μερικές</w:t>
      </w:r>
      <w:r w:rsidRPr="00126F9B">
        <w:rPr>
          <w:sz w:val="28"/>
          <w:szCs w:val="28"/>
        </w:rPr>
        <w:t xml:space="preserve"> ομάδες εργαζομένων</w:t>
      </w:r>
      <w:r>
        <w:rPr>
          <w:sz w:val="28"/>
          <w:szCs w:val="28"/>
        </w:rPr>
        <w:t xml:space="preserve"> (ωρομίσθιοι εργάτες), και αργότερα επεκτάθηκε καλύπτοντας σταδιακά το σύνολο του εργατικού και μη πληθυσμού της χώρας</w:t>
      </w:r>
      <w:r w:rsidRPr="00126F9B">
        <w:rPr>
          <w:sz w:val="28"/>
          <w:szCs w:val="28"/>
        </w:rPr>
        <w:t>. Το σύστημα υγείας της Γερμανίας βασίζεται στις αρχές της κοινωνικής δικαιοσύνης, αλλά και της ανταποδοτικότητας (Πολύζος, 2013).</w:t>
      </w:r>
      <w:r>
        <w:rPr>
          <w:sz w:val="28"/>
          <w:szCs w:val="28"/>
        </w:rPr>
        <w:t xml:space="preserve">  </w:t>
      </w:r>
    </w:p>
    <w:p w:rsidR="00DC0501" w:rsidRDefault="006A628A" w:rsidP="00DC0501">
      <w:pPr>
        <w:spacing w:line="276" w:lineRule="auto"/>
        <w:ind w:right="-426"/>
        <w:jc w:val="both"/>
        <w:rPr>
          <w:sz w:val="28"/>
          <w:szCs w:val="28"/>
        </w:rPr>
      </w:pPr>
      <w:r>
        <w:rPr>
          <w:sz w:val="28"/>
          <w:szCs w:val="28"/>
        </w:rPr>
        <w:t xml:space="preserve">     Επομένως η ασφάλιση υγείας στην Γερμανία είναι υποχρεωτική για τον κάθε πολίτη που ζει στην χώρα. </w:t>
      </w:r>
      <w:r w:rsidRPr="00CB6A9F">
        <w:rPr>
          <w:sz w:val="28"/>
          <w:szCs w:val="28"/>
        </w:rPr>
        <w:t>Περίπου το 92% του συνολικού πληθυσμού είναι ασφαλισμένο στο Θεσμικό Πρόγραμ</w:t>
      </w:r>
      <w:r>
        <w:rPr>
          <w:sz w:val="28"/>
          <w:szCs w:val="28"/>
        </w:rPr>
        <w:t>μα Ασφάλισης Υγείας, που</w:t>
      </w:r>
      <w:r w:rsidRPr="00CB6A9F">
        <w:rPr>
          <w:sz w:val="28"/>
          <w:szCs w:val="28"/>
        </w:rPr>
        <w:t xml:space="preserve"> είναι ένα </w:t>
      </w:r>
      <w:r>
        <w:rPr>
          <w:sz w:val="28"/>
          <w:szCs w:val="28"/>
        </w:rPr>
        <w:t>εθνικό ασφαλιστικό πρόγραμμα το οποίο</w:t>
      </w:r>
      <w:r w:rsidRPr="00CB6A9F">
        <w:rPr>
          <w:sz w:val="28"/>
          <w:szCs w:val="28"/>
        </w:rPr>
        <w:t xml:space="preserve"> καλύπτει ένα εύρος βασικών υπηρεσιών υγείας</w:t>
      </w:r>
      <w:r w:rsidRPr="00044023">
        <w:rPr>
          <w:sz w:val="28"/>
          <w:szCs w:val="28"/>
        </w:rPr>
        <w:t xml:space="preserve">. </w:t>
      </w:r>
      <w:r>
        <w:rPr>
          <w:sz w:val="28"/>
          <w:szCs w:val="28"/>
        </w:rPr>
        <w:t>Τα  ασφαλιστικά ταμεία είναι ο ένας από τους πυλώνες του συστήματος υγείας ενώ ο άλλος είναι οι περιφερειακές ενώσεις των εξωνοσοκομειακών ιατρών, που εκπροσωπούνται από νομικά θεσπισμένες συνδικαλιστικές ενώσεις οι οποίες έχουν λόγο στην χάραξη πολιτικών υγείας και στις αποφά</w:t>
      </w:r>
      <w:r w:rsidR="00DC0501">
        <w:rPr>
          <w:sz w:val="28"/>
          <w:szCs w:val="28"/>
        </w:rPr>
        <w:t xml:space="preserve">σεις που λαμβάνονται γι αυτές.   Ο </w:t>
      </w:r>
      <w:r w:rsidR="00DC0501">
        <w:rPr>
          <w:sz w:val="28"/>
          <w:szCs w:val="28"/>
        </w:rPr>
        <w:lastRenderedPageBreak/>
        <w:t xml:space="preserve">έλεγχος των υπηρεσιών υγείας, βέβαια, πραγματοποιείται από την ομοσπονδιακή κυβέρνηση σε κεντρικό επίπεδο ενώ σε τοπικό επίπεδο από τις  αντίστοιχες κυβερνήσεις των τοπικών κρατιδίων. </w:t>
      </w:r>
    </w:p>
    <w:p w:rsidR="00FA2EF4" w:rsidRDefault="00DC0501" w:rsidP="00DC0501">
      <w:pPr>
        <w:spacing w:line="276" w:lineRule="auto"/>
        <w:ind w:right="-426"/>
        <w:jc w:val="both"/>
        <w:rPr>
          <w:b/>
          <w:sz w:val="28"/>
          <w:szCs w:val="28"/>
        </w:rPr>
      </w:pPr>
      <w:r>
        <w:rPr>
          <w:sz w:val="28"/>
          <w:szCs w:val="28"/>
        </w:rPr>
        <w:t xml:space="preserve">         </w:t>
      </w:r>
      <w:r w:rsidRPr="004B39BA">
        <w:rPr>
          <w:sz w:val="28"/>
          <w:szCs w:val="28"/>
        </w:rPr>
        <w:t>Οι συνολικές δα</w:t>
      </w:r>
      <w:r>
        <w:rPr>
          <w:sz w:val="28"/>
          <w:szCs w:val="28"/>
        </w:rPr>
        <w:t>πάνες υγείας της Γερμανίας</w:t>
      </w:r>
      <w:r w:rsidRPr="004B39BA">
        <w:rPr>
          <w:sz w:val="28"/>
          <w:szCs w:val="28"/>
        </w:rPr>
        <w:t xml:space="preserve"> το 2016 ανέρχονται στο 11,3% ως ποσοστό επί του ΑΕΠ (OECD, 2017). Η χρηματοδότηση του</w:t>
      </w:r>
      <w:r>
        <w:rPr>
          <w:sz w:val="28"/>
          <w:szCs w:val="28"/>
        </w:rPr>
        <w:t xml:space="preserve"> συστήματος προέρχεται κυρίως</w:t>
      </w:r>
      <w:r w:rsidRPr="004B39BA">
        <w:rPr>
          <w:sz w:val="28"/>
          <w:szCs w:val="28"/>
        </w:rPr>
        <w:t xml:space="preserve"> από την κοινωνική ασφάλιση, δηλαδή από τις ασφαλιστικές εισφορές των εργαζο</w:t>
      </w:r>
      <w:r>
        <w:rPr>
          <w:sz w:val="28"/>
          <w:szCs w:val="28"/>
        </w:rPr>
        <w:t>μένων και εργοδοτών (περίπου κατά το</w:t>
      </w:r>
      <w:r w:rsidRPr="004B39BA">
        <w:rPr>
          <w:sz w:val="28"/>
          <w:szCs w:val="28"/>
        </w:rPr>
        <w:t xml:space="preserve"> 70%), και δευτερευόντως από</w:t>
      </w:r>
      <w:r>
        <w:rPr>
          <w:sz w:val="28"/>
          <w:szCs w:val="28"/>
        </w:rPr>
        <w:t xml:space="preserve"> την ομοσπονδιακή κυβέρνηση (κατά</w:t>
      </w:r>
      <w:r w:rsidRPr="004B39BA">
        <w:rPr>
          <w:sz w:val="28"/>
          <w:szCs w:val="28"/>
        </w:rPr>
        <w:t xml:space="preserve"> 8%) και τις ιδιωτικές δαπάνες μέσω της συμμετοχής των ασθενών στο </w:t>
      </w:r>
      <w:r>
        <w:rPr>
          <w:sz w:val="28"/>
          <w:szCs w:val="28"/>
        </w:rPr>
        <w:t>κόστος των υπηρεσιών υγείας (κατά</w:t>
      </w:r>
      <w:r w:rsidRPr="004B39BA">
        <w:rPr>
          <w:sz w:val="28"/>
          <w:szCs w:val="28"/>
        </w:rPr>
        <w:t xml:space="preserve"> 12%). Υπάρχει και </w:t>
      </w:r>
      <w:r>
        <w:rPr>
          <w:sz w:val="28"/>
          <w:szCs w:val="28"/>
        </w:rPr>
        <w:t>ένα μερίδιο του πληθυσμού το οποίο προτιμά</w:t>
      </w:r>
      <w:r w:rsidRPr="004B39BA">
        <w:rPr>
          <w:sz w:val="28"/>
          <w:szCs w:val="28"/>
        </w:rPr>
        <w:t xml:space="preserve"> την ιδιωτική ασφάλιση υγείας, ωστόσο οι δαπάνες αυτές δεν ξεπερν</w:t>
      </w:r>
      <w:r>
        <w:rPr>
          <w:sz w:val="28"/>
          <w:szCs w:val="28"/>
        </w:rPr>
        <w:t>ούν το 10% των συνολικών</w:t>
      </w:r>
      <w:r w:rsidRPr="004B39BA">
        <w:rPr>
          <w:sz w:val="28"/>
          <w:szCs w:val="28"/>
        </w:rPr>
        <w:t>.</w:t>
      </w:r>
      <w:r>
        <w:rPr>
          <w:sz w:val="28"/>
          <w:szCs w:val="28"/>
        </w:rPr>
        <w:t xml:space="preserve"> Η καταβολή από τον κάθε ασφαλισμένο σε οικογενειακό ιατρό και οδοντίατρο είναι στα 10 ευρώ ανά επίσκεψη. Με τις εισφορές των ασφαλιστικών ταμείων αποζημιώνονται οι περιφερειακές ενώσεις των ιατρών, οι οποίες με την σειρά τους αποζημιώνουν τα μέλη τους σύμφωνα με την «</w:t>
      </w:r>
      <w:r>
        <w:rPr>
          <w:i/>
          <w:sz w:val="28"/>
          <w:szCs w:val="28"/>
        </w:rPr>
        <w:t xml:space="preserve">Ενιαία Κλίμακα Αξιών» </w:t>
      </w:r>
      <w:r>
        <w:rPr>
          <w:sz w:val="28"/>
          <w:szCs w:val="28"/>
        </w:rPr>
        <w:t>( Uniform</w:t>
      </w:r>
      <w:r w:rsidRPr="0049054F">
        <w:rPr>
          <w:sz w:val="28"/>
          <w:szCs w:val="28"/>
        </w:rPr>
        <w:t xml:space="preserve"> </w:t>
      </w:r>
      <w:r>
        <w:rPr>
          <w:sz w:val="28"/>
          <w:szCs w:val="28"/>
        </w:rPr>
        <w:t>Value</w:t>
      </w:r>
      <w:r w:rsidRPr="0049054F">
        <w:rPr>
          <w:sz w:val="28"/>
          <w:szCs w:val="28"/>
        </w:rPr>
        <w:t xml:space="preserve"> </w:t>
      </w:r>
      <w:r>
        <w:rPr>
          <w:sz w:val="28"/>
          <w:szCs w:val="28"/>
        </w:rPr>
        <w:t>Scale</w:t>
      </w:r>
      <w:r w:rsidRPr="0049054F">
        <w:rPr>
          <w:sz w:val="28"/>
          <w:szCs w:val="28"/>
        </w:rPr>
        <w:t xml:space="preserve">) </w:t>
      </w:r>
      <w:r>
        <w:rPr>
          <w:sz w:val="28"/>
          <w:szCs w:val="28"/>
        </w:rPr>
        <w:t xml:space="preserve">για 150 υπηρεσίες ΠΦΥ ( Πετρέλης &amp; Δομάγερ, 2016). </w:t>
      </w:r>
      <w:r w:rsidRPr="004B39BA">
        <w:rPr>
          <w:sz w:val="28"/>
          <w:szCs w:val="28"/>
        </w:rPr>
        <w:t xml:space="preserve"> </w:t>
      </w:r>
    </w:p>
    <w:p w:rsidR="00DC0501" w:rsidRDefault="00DC0501" w:rsidP="00DC0501">
      <w:pPr>
        <w:spacing w:line="276" w:lineRule="auto"/>
        <w:ind w:right="-426"/>
        <w:jc w:val="both"/>
        <w:rPr>
          <w:rFonts w:ascii="Cambria" w:hAnsi="Cambria"/>
          <w:color w:val="000000" w:themeColor="text1"/>
          <w:sz w:val="28"/>
          <w:szCs w:val="28"/>
        </w:rPr>
      </w:pPr>
      <w:r>
        <w:rPr>
          <w:sz w:val="28"/>
          <w:szCs w:val="28"/>
        </w:rPr>
        <w:t xml:space="preserve">       Έτσι, η ΠΦΥ στην Γερμανία ασκείται από ιδιώτες γενικούς ιατρούς που συμβάλλονται με τα ταμεία και οι οποίοι δεν λειτουργούν με αυστηρό  gatekeeping</w:t>
      </w:r>
      <w:r w:rsidRPr="00EF3BBC">
        <w:rPr>
          <w:sz w:val="28"/>
          <w:szCs w:val="28"/>
        </w:rPr>
        <w:t xml:space="preserve">, </w:t>
      </w:r>
      <w:r>
        <w:rPr>
          <w:sz w:val="28"/>
          <w:szCs w:val="28"/>
        </w:rPr>
        <w:t>όπως συμβαίνει στο βρετανικό σύστημα υγείας.  Υπάρχει ελεύθερη επιλογή ιατρού  και δεν μπορεί να γίνει αλλαγή αυτού πριν τελειώσει η τρέχουσα οικονομική περίοδος. Η παραπομπή σε ειδικευμένους ιατρούς γίνεται από τον οικογενειακό ιατρό αλλά υπάρχει και η δυνατότητα της αυτοπαραπομπής του ασθενή σε νοσοκομείο ή σε ειδικό ιατρό. Υπάρχουν οικογενειακοί ιατροί που εφημερεύουν ανά συγκεκριμένη περιοχή και οι οποίοι δέχονται τα επείγοντα περιστατικά ενώ κατά τις αργίες οι ασθενείς εξυπηρετούνται από τα τμήματα επειγόντων των νοσοκομείων (</w:t>
      </w:r>
      <w:r w:rsidRPr="000F35D0">
        <w:rPr>
          <w:rFonts w:ascii="Cambria" w:hAnsi="Cambria"/>
          <w:color w:val="000000" w:themeColor="text1"/>
          <w:sz w:val="28"/>
          <w:szCs w:val="28"/>
        </w:rPr>
        <w:t xml:space="preserve"> </w:t>
      </w:r>
      <w:r w:rsidRPr="00ED2ACF">
        <w:rPr>
          <w:rFonts w:ascii="Cambria" w:hAnsi="Cambria"/>
          <w:color w:val="000000" w:themeColor="text1"/>
          <w:sz w:val="28"/>
          <w:szCs w:val="28"/>
        </w:rPr>
        <w:t>Bodenheimer , T., &amp; Grumbach, K</w:t>
      </w:r>
      <w:r>
        <w:rPr>
          <w:rFonts w:ascii="Cambria" w:hAnsi="Cambria"/>
          <w:color w:val="000000" w:themeColor="text1"/>
          <w:sz w:val="28"/>
          <w:szCs w:val="28"/>
        </w:rPr>
        <w:t xml:space="preserve">., 2010). </w:t>
      </w:r>
    </w:p>
    <w:p w:rsidR="00DC0501" w:rsidRDefault="00DC0501" w:rsidP="00DC0501">
      <w:pPr>
        <w:spacing w:line="276" w:lineRule="auto"/>
        <w:ind w:right="-426"/>
        <w:jc w:val="both"/>
        <w:rPr>
          <w:sz w:val="28"/>
          <w:szCs w:val="28"/>
        </w:rPr>
      </w:pPr>
      <w:r w:rsidRPr="00612E46">
        <w:rPr>
          <w:rFonts w:ascii="Cambria" w:hAnsi="Cambria"/>
          <w:color w:val="000000" w:themeColor="text1"/>
          <w:sz w:val="28"/>
          <w:szCs w:val="28"/>
        </w:rPr>
        <w:t xml:space="preserve">     </w:t>
      </w:r>
      <w:r w:rsidRPr="00612E46">
        <w:rPr>
          <w:sz w:val="28"/>
          <w:szCs w:val="28"/>
        </w:rPr>
        <w:t>Οι γενικ</w:t>
      </w:r>
      <w:r>
        <w:rPr>
          <w:sz w:val="28"/>
          <w:szCs w:val="28"/>
        </w:rPr>
        <w:t>οί - οικογενειακοί γιατροί, καθώς</w:t>
      </w:r>
      <w:r w:rsidRPr="00612E46">
        <w:rPr>
          <w:sz w:val="28"/>
          <w:szCs w:val="28"/>
        </w:rPr>
        <w:t xml:space="preserve"> και οι γιατροί γενικά της εξωνοσοκομειακής φροντίδας, αμείβονται</w:t>
      </w:r>
      <w:r>
        <w:rPr>
          <w:sz w:val="28"/>
          <w:szCs w:val="28"/>
        </w:rPr>
        <w:t xml:space="preserve"> από τα ασφαλιστικά ταμεία</w:t>
      </w:r>
      <w:r w:rsidRPr="00612E46">
        <w:rPr>
          <w:sz w:val="28"/>
          <w:szCs w:val="28"/>
        </w:rPr>
        <w:t xml:space="preserve"> κατά πράξη και περίπτωση. Αν και οι αμοιβές είναι κατά πράξη (προκαλώντας </w:t>
      </w:r>
      <w:r>
        <w:rPr>
          <w:sz w:val="28"/>
          <w:szCs w:val="28"/>
        </w:rPr>
        <w:t>ίσως μια</w:t>
      </w:r>
      <w:r w:rsidRPr="00612E46">
        <w:rPr>
          <w:sz w:val="28"/>
          <w:szCs w:val="28"/>
        </w:rPr>
        <w:t xml:space="preserve"> μεγαλύτερη ζήτηση), οι ιατρικές ενώσεις που τις διαπραγματεύονται κάθε χρόνο έχουν</w:t>
      </w:r>
      <w:r>
        <w:rPr>
          <w:sz w:val="28"/>
          <w:szCs w:val="28"/>
        </w:rPr>
        <w:t xml:space="preserve"> τους αντίστοιχους</w:t>
      </w:r>
      <w:r w:rsidRPr="00612E46">
        <w:rPr>
          <w:sz w:val="28"/>
          <w:szCs w:val="28"/>
        </w:rPr>
        <w:t xml:space="preserve"> περιορισμούς από τα ασφαλιστικά ταμεία </w:t>
      </w:r>
      <w:r>
        <w:rPr>
          <w:sz w:val="28"/>
          <w:szCs w:val="28"/>
        </w:rPr>
        <w:t xml:space="preserve"> προκειμένου </w:t>
      </w:r>
      <w:r w:rsidRPr="00612E46">
        <w:rPr>
          <w:sz w:val="28"/>
          <w:szCs w:val="28"/>
        </w:rPr>
        <w:t>ν</w:t>
      </w:r>
      <w:r>
        <w:rPr>
          <w:sz w:val="28"/>
          <w:szCs w:val="28"/>
        </w:rPr>
        <w:t>α λειτουργήσουν μέσα στο πλαίσιο ενός</w:t>
      </w:r>
      <w:r w:rsidRPr="00612E46">
        <w:rPr>
          <w:sz w:val="28"/>
          <w:szCs w:val="28"/>
        </w:rPr>
        <w:t xml:space="preserve"> δεδομένου προϋπολογισμού για την ΠΦΥ, έτσι ώστε να διασφαλίζεται ο έλεγχος του κόστους (Πολύζος, 2013).</w:t>
      </w:r>
    </w:p>
    <w:p w:rsidR="00A34060" w:rsidRDefault="00A34060" w:rsidP="00FA2EF4">
      <w:pPr>
        <w:spacing w:line="276" w:lineRule="auto"/>
        <w:ind w:left="-567" w:right="-772"/>
        <w:jc w:val="both"/>
        <w:rPr>
          <w:sz w:val="28"/>
          <w:szCs w:val="28"/>
        </w:rPr>
      </w:pPr>
    </w:p>
    <w:p w:rsidR="00A34060" w:rsidRPr="005572A9" w:rsidRDefault="005572A9" w:rsidP="005572A9">
      <w:pPr>
        <w:pStyle w:val="a5"/>
        <w:numPr>
          <w:ilvl w:val="1"/>
          <w:numId w:val="15"/>
        </w:numPr>
        <w:spacing w:line="276" w:lineRule="auto"/>
        <w:ind w:right="-772"/>
        <w:jc w:val="both"/>
        <w:rPr>
          <w:b/>
          <w:sz w:val="28"/>
          <w:szCs w:val="28"/>
          <w:lang w:val="el-GR"/>
        </w:rPr>
      </w:pPr>
      <w:r>
        <w:rPr>
          <w:b/>
          <w:sz w:val="28"/>
          <w:szCs w:val="28"/>
          <w:lang w:val="el-GR"/>
        </w:rPr>
        <w:t xml:space="preserve"> </w:t>
      </w:r>
      <w:r w:rsidR="00A34060" w:rsidRPr="005572A9">
        <w:rPr>
          <w:b/>
          <w:sz w:val="28"/>
          <w:szCs w:val="28"/>
          <w:lang w:val="el-GR"/>
        </w:rPr>
        <w:t>Η ΠΦΥ στην Νορβηγία</w:t>
      </w:r>
    </w:p>
    <w:p w:rsidR="004163B0" w:rsidRDefault="004163B0" w:rsidP="00A34060">
      <w:pPr>
        <w:spacing w:line="276" w:lineRule="auto"/>
        <w:ind w:left="-426" w:right="-772"/>
        <w:jc w:val="both"/>
        <w:rPr>
          <w:sz w:val="28"/>
          <w:szCs w:val="28"/>
        </w:rPr>
      </w:pPr>
    </w:p>
    <w:p w:rsidR="00A34060" w:rsidRDefault="004163B0" w:rsidP="000E63E9">
      <w:pPr>
        <w:spacing w:line="276" w:lineRule="auto"/>
        <w:ind w:right="-426"/>
        <w:jc w:val="both"/>
        <w:rPr>
          <w:sz w:val="28"/>
          <w:szCs w:val="28"/>
        </w:rPr>
      </w:pPr>
      <w:r>
        <w:rPr>
          <w:sz w:val="28"/>
          <w:szCs w:val="28"/>
        </w:rPr>
        <w:t xml:space="preserve">     Στη Νορβηγία, όπως και στις άλλες σκανδιναβικές χώρες, η υγεία θεωρείται κοινωνικό αγαθό</w:t>
      </w:r>
      <w:r w:rsidR="0003331F">
        <w:rPr>
          <w:sz w:val="28"/>
          <w:szCs w:val="28"/>
        </w:rPr>
        <w:t>.</w:t>
      </w:r>
      <w:r>
        <w:rPr>
          <w:sz w:val="28"/>
          <w:szCs w:val="28"/>
        </w:rPr>
        <w:t xml:space="preserve"> </w:t>
      </w:r>
      <w:r w:rsidR="0003331F">
        <w:rPr>
          <w:sz w:val="28"/>
          <w:szCs w:val="28"/>
        </w:rPr>
        <w:t>Β</w:t>
      </w:r>
      <w:r>
        <w:rPr>
          <w:sz w:val="28"/>
          <w:szCs w:val="28"/>
        </w:rPr>
        <w:t xml:space="preserve">ασική αρχή ανάπτυξης του συστήματος υγείας είναι η ισότητα που </w:t>
      </w:r>
      <w:r>
        <w:rPr>
          <w:sz w:val="28"/>
          <w:szCs w:val="28"/>
        </w:rPr>
        <w:lastRenderedPageBreak/>
        <w:t xml:space="preserve">απολαμβάνουν οι πολίτες στην παροχή των υπηρεσιών υγείας, ανεξάρτητα από την κοινωνικοοικονομική τους κατάσταση. </w:t>
      </w:r>
      <w:r w:rsidR="005F708A">
        <w:rPr>
          <w:sz w:val="28"/>
          <w:szCs w:val="28"/>
        </w:rPr>
        <w:t>Το μοντέλο</w:t>
      </w:r>
      <w:r w:rsidR="0003331F">
        <w:rPr>
          <w:sz w:val="28"/>
          <w:szCs w:val="28"/>
        </w:rPr>
        <w:t xml:space="preserve"> συστήματος υγείας</w:t>
      </w:r>
      <w:r w:rsidR="005F708A">
        <w:rPr>
          <w:sz w:val="28"/>
          <w:szCs w:val="28"/>
        </w:rPr>
        <w:t xml:space="preserve"> που ακολουθεί η Νορβηγία είναι του </w:t>
      </w:r>
      <w:r w:rsidR="005F708A" w:rsidRPr="005F708A">
        <w:rPr>
          <w:sz w:val="28"/>
          <w:szCs w:val="28"/>
        </w:rPr>
        <w:t xml:space="preserve">Beveridge, </w:t>
      </w:r>
      <w:r w:rsidR="005F708A">
        <w:rPr>
          <w:sz w:val="28"/>
          <w:szCs w:val="28"/>
        </w:rPr>
        <w:t xml:space="preserve">πρόκειται δλδ  για ένα σύστημα καθολικής κάλυψης, που διοικείται από τα 21 περιφερειακά συμβούλια και τους 290 δήμους </w:t>
      </w:r>
      <w:r w:rsidR="0003331F">
        <w:rPr>
          <w:sz w:val="28"/>
          <w:szCs w:val="28"/>
        </w:rPr>
        <w:t xml:space="preserve">και </w:t>
      </w:r>
      <w:r w:rsidR="005F708A">
        <w:rPr>
          <w:sz w:val="28"/>
          <w:szCs w:val="28"/>
        </w:rPr>
        <w:t>που έχ</w:t>
      </w:r>
      <w:r w:rsidR="0003331F">
        <w:rPr>
          <w:sz w:val="28"/>
          <w:szCs w:val="28"/>
        </w:rPr>
        <w:t>ουν σημαίνουσες αρμοδιότητες</w:t>
      </w:r>
      <w:r w:rsidR="00571C69">
        <w:rPr>
          <w:sz w:val="28"/>
          <w:szCs w:val="28"/>
        </w:rPr>
        <w:t xml:space="preserve"> -</w:t>
      </w:r>
      <w:r w:rsidR="005F708A">
        <w:rPr>
          <w:sz w:val="28"/>
          <w:szCs w:val="28"/>
        </w:rPr>
        <w:t xml:space="preserve"> εξουσίες</w:t>
      </w:r>
      <w:r w:rsidR="002F0251">
        <w:rPr>
          <w:sz w:val="28"/>
          <w:szCs w:val="28"/>
        </w:rPr>
        <w:t>, με την</w:t>
      </w:r>
      <w:r w:rsidR="00571C69">
        <w:rPr>
          <w:sz w:val="28"/>
          <w:szCs w:val="28"/>
        </w:rPr>
        <w:t xml:space="preserve"> εποπτεία όλων αυτών να την αναλαμβάνει</w:t>
      </w:r>
      <w:r w:rsidR="002F0251">
        <w:rPr>
          <w:sz w:val="28"/>
          <w:szCs w:val="28"/>
        </w:rPr>
        <w:t xml:space="preserve"> το Εθνικό Συμβούλιο Υγείας και Πρόνοιας. </w:t>
      </w:r>
      <w:r w:rsidR="00AA5938">
        <w:rPr>
          <w:sz w:val="28"/>
          <w:szCs w:val="28"/>
        </w:rPr>
        <w:t>Τα π</w:t>
      </w:r>
      <w:r w:rsidR="00066CDC">
        <w:rPr>
          <w:sz w:val="28"/>
          <w:szCs w:val="28"/>
        </w:rPr>
        <w:t>εριφερειακά συμβούλια επιμερίζονται</w:t>
      </w:r>
      <w:r w:rsidR="00AA5938">
        <w:rPr>
          <w:sz w:val="28"/>
          <w:szCs w:val="28"/>
        </w:rPr>
        <w:t xml:space="preserve"> σε τοπικές περιοχές φροντίδας υγείας, οι οποίες αποτελούνται από ένα νοσοκομείο και τους τομείς ΠΦΥ. Ο κάθε τομέας ΠΦΥ α</w:t>
      </w:r>
      <w:r w:rsidR="005650F2">
        <w:rPr>
          <w:sz w:val="28"/>
          <w:szCs w:val="28"/>
        </w:rPr>
        <w:t>ποτελείται από υποτομείς, ο κάθε έ</w:t>
      </w:r>
      <w:r w:rsidR="00AA5938">
        <w:rPr>
          <w:sz w:val="28"/>
          <w:szCs w:val="28"/>
        </w:rPr>
        <w:t xml:space="preserve">νας από τους οποίους ταυτίζεται με τον </w:t>
      </w:r>
      <w:r w:rsidR="005650F2">
        <w:rPr>
          <w:sz w:val="28"/>
          <w:szCs w:val="28"/>
        </w:rPr>
        <w:t xml:space="preserve">αντίστοιχο </w:t>
      </w:r>
      <w:r w:rsidR="00AA5938">
        <w:rPr>
          <w:sz w:val="28"/>
          <w:szCs w:val="28"/>
        </w:rPr>
        <w:t xml:space="preserve">δήμο ( Τούντας, 2008). </w:t>
      </w:r>
      <w:r w:rsidR="00B67344">
        <w:rPr>
          <w:sz w:val="28"/>
          <w:szCs w:val="28"/>
        </w:rPr>
        <w:t xml:space="preserve">Από όλα τα παραπάνω </w:t>
      </w:r>
      <w:r w:rsidR="00976899">
        <w:rPr>
          <w:sz w:val="28"/>
          <w:szCs w:val="28"/>
        </w:rPr>
        <w:t>εξάγεται</w:t>
      </w:r>
      <w:r w:rsidR="00B67344">
        <w:rPr>
          <w:sz w:val="28"/>
          <w:szCs w:val="28"/>
        </w:rPr>
        <w:t xml:space="preserve"> το συμπέρασμα ότι το νορβηγικό σύστημα είναι αποκεντρωμένο σε κάθε επίπεδο ( παροχή</w:t>
      </w:r>
      <w:r w:rsidR="00976899">
        <w:rPr>
          <w:sz w:val="28"/>
          <w:szCs w:val="28"/>
        </w:rPr>
        <w:t>, διοίκηση</w:t>
      </w:r>
      <w:r w:rsidR="00B67344">
        <w:rPr>
          <w:sz w:val="28"/>
          <w:szCs w:val="28"/>
        </w:rPr>
        <w:t xml:space="preserve"> και διαχεί</w:t>
      </w:r>
      <w:r w:rsidR="00976899">
        <w:rPr>
          <w:sz w:val="28"/>
          <w:szCs w:val="28"/>
        </w:rPr>
        <w:t>ριση των υπηρεσιών υγείας), καθώς</w:t>
      </w:r>
      <w:r w:rsidR="00B67344">
        <w:rPr>
          <w:sz w:val="28"/>
          <w:szCs w:val="28"/>
        </w:rPr>
        <w:t xml:space="preserve"> και η χρηματοδότησή του. </w:t>
      </w:r>
      <w:r w:rsidR="00976899">
        <w:rPr>
          <w:sz w:val="28"/>
          <w:szCs w:val="28"/>
        </w:rPr>
        <w:t>Συνυ</w:t>
      </w:r>
      <w:r w:rsidR="00B67344" w:rsidRPr="00B67344">
        <w:rPr>
          <w:sz w:val="28"/>
          <w:szCs w:val="28"/>
        </w:rPr>
        <w:t>πάρχουν τρία επίπεδα διοίκ</w:t>
      </w:r>
      <w:r w:rsidR="00976899">
        <w:rPr>
          <w:sz w:val="28"/>
          <w:szCs w:val="28"/>
        </w:rPr>
        <w:t>ησης: το κεντρικό, το οποίο αναλαμβάνει</w:t>
      </w:r>
      <w:r w:rsidR="00B67344" w:rsidRPr="00B67344">
        <w:rPr>
          <w:sz w:val="28"/>
          <w:szCs w:val="28"/>
        </w:rPr>
        <w:t xml:space="preserve"> κυρίως σχεδιαστικό – επιτελικό ρόλο στη διαμόρφωση της εθνικής</w:t>
      </w:r>
      <w:r w:rsidR="00976899">
        <w:rPr>
          <w:sz w:val="28"/>
          <w:szCs w:val="28"/>
        </w:rPr>
        <w:t xml:space="preserve"> πολιτικής υγείας και διαμόρφωσης</w:t>
      </w:r>
      <w:r w:rsidR="00B67344" w:rsidRPr="00B67344">
        <w:rPr>
          <w:sz w:val="28"/>
          <w:szCs w:val="28"/>
        </w:rPr>
        <w:t xml:space="preserve"> κατευθυντήριων οδηγιών, το περιφερειακό και το τοπικό. </w:t>
      </w:r>
      <w:r w:rsidR="00976899">
        <w:rPr>
          <w:sz w:val="28"/>
          <w:szCs w:val="28"/>
        </w:rPr>
        <w:t>Τα δύο τελευταία έχουν την ολοκληρωτική</w:t>
      </w:r>
      <w:r w:rsidR="00B67344" w:rsidRPr="00B67344">
        <w:rPr>
          <w:sz w:val="28"/>
          <w:szCs w:val="28"/>
        </w:rPr>
        <w:t xml:space="preserve"> ευθύνη παρο</w:t>
      </w:r>
      <w:r w:rsidR="00976899">
        <w:rPr>
          <w:sz w:val="28"/>
          <w:szCs w:val="28"/>
        </w:rPr>
        <w:t>χής των υπηρεσιών ΠΦΥ, ενώ διαθέτουν</w:t>
      </w:r>
      <w:r w:rsidR="00B67344" w:rsidRPr="00B67344">
        <w:rPr>
          <w:sz w:val="28"/>
          <w:szCs w:val="28"/>
        </w:rPr>
        <w:t xml:space="preserve"> και αυξημένες αρμοδιότητες που σχετίζονται με την</w:t>
      </w:r>
      <w:r w:rsidR="00976899">
        <w:rPr>
          <w:sz w:val="28"/>
          <w:szCs w:val="28"/>
        </w:rPr>
        <w:t xml:space="preserve"> οικονομική διαχείριση των υπηρεσιών και με την κατανομή των πόρων</w:t>
      </w:r>
      <w:r w:rsidR="00B67344" w:rsidRPr="00B67344">
        <w:rPr>
          <w:sz w:val="28"/>
          <w:szCs w:val="28"/>
        </w:rPr>
        <w:t>.</w:t>
      </w:r>
      <w:r w:rsidR="00B67344" w:rsidRPr="00B67344">
        <w:rPr>
          <w:sz w:val="23"/>
          <w:szCs w:val="23"/>
        </w:rPr>
        <w:t xml:space="preserve"> </w:t>
      </w:r>
      <w:r w:rsidR="00B67344">
        <w:rPr>
          <w:sz w:val="28"/>
          <w:szCs w:val="28"/>
        </w:rPr>
        <w:t xml:space="preserve"> </w:t>
      </w:r>
    </w:p>
    <w:p w:rsidR="009D5B85" w:rsidRDefault="009D5B85" w:rsidP="000E63E9">
      <w:pPr>
        <w:spacing w:line="276" w:lineRule="auto"/>
        <w:ind w:right="-426"/>
        <w:jc w:val="both"/>
        <w:rPr>
          <w:sz w:val="28"/>
          <w:szCs w:val="28"/>
        </w:rPr>
      </w:pPr>
      <w:r w:rsidRPr="00BB4160">
        <w:rPr>
          <w:sz w:val="28"/>
          <w:szCs w:val="28"/>
        </w:rPr>
        <w:t xml:space="preserve">     </w:t>
      </w:r>
      <w:r w:rsidR="00A2306E">
        <w:rPr>
          <w:sz w:val="28"/>
          <w:szCs w:val="28"/>
        </w:rPr>
        <w:t>Το</w:t>
      </w:r>
      <w:r w:rsidR="00BB4160" w:rsidRPr="00BB4160">
        <w:rPr>
          <w:sz w:val="28"/>
          <w:szCs w:val="28"/>
        </w:rPr>
        <w:t xml:space="preserve"> σύστημα υγείας</w:t>
      </w:r>
      <w:r w:rsidR="00A2306E">
        <w:rPr>
          <w:sz w:val="28"/>
          <w:szCs w:val="28"/>
        </w:rPr>
        <w:t xml:space="preserve"> της Νορβηγίας</w:t>
      </w:r>
      <w:r w:rsidR="00BB4160" w:rsidRPr="00BB4160">
        <w:rPr>
          <w:sz w:val="28"/>
          <w:szCs w:val="28"/>
        </w:rPr>
        <w:t xml:space="preserve"> είναι δημόσιο σύστημα που</w:t>
      </w:r>
      <w:r w:rsidR="00A2306E">
        <w:rPr>
          <w:sz w:val="28"/>
          <w:szCs w:val="28"/>
        </w:rPr>
        <w:t xml:space="preserve"> χρηματοδοτείται κυρίως</w:t>
      </w:r>
      <w:r w:rsidR="00BB4160" w:rsidRPr="00BB4160">
        <w:rPr>
          <w:sz w:val="28"/>
          <w:szCs w:val="28"/>
        </w:rPr>
        <w:t xml:space="preserve"> από τη φορολογία και την κοινωνική ασφάλιση (κατά 85%), ενώ </w:t>
      </w:r>
      <w:r w:rsidR="00A2306E">
        <w:rPr>
          <w:sz w:val="28"/>
          <w:szCs w:val="28"/>
        </w:rPr>
        <w:t>συμμετέχουν</w:t>
      </w:r>
      <w:r w:rsidR="00BB4160" w:rsidRPr="00BB4160">
        <w:rPr>
          <w:sz w:val="28"/>
          <w:szCs w:val="28"/>
        </w:rPr>
        <w:t xml:space="preserve"> και οι ίδιες πληρω</w:t>
      </w:r>
      <w:r w:rsidR="00A2306E">
        <w:rPr>
          <w:sz w:val="28"/>
          <w:szCs w:val="28"/>
        </w:rPr>
        <w:t>μές που εκφράζονται ως συμβολή</w:t>
      </w:r>
      <w:r w:rsidR="00BB4160" w:rsidRPr="00BB4160">
        <w:rPr>
          <w:sz w:val="28"/>
          <w:szCs w:val="28"/>
        </w:rPr>
        <w:t xml:space="preserve"> του χρήστη στο κόστος των υπηρεσιών (κατά 15%) (European Observatory on Health Systems And Policies, 2017). Οι συνολικές δαπάνες υγείας για το 2016</w:t>
      </w:r>
      <w:r w:rsidR="00A2306E">
        <w:rPr>
          <w:sz w:val="28"/>
          <w:szCs w:val="28"/>
        </w:rPr>
        <w:t xml:space="preserve"> στη Νορβηγία</w:t>
      </w:r>
      <w:r w:rsidR="00BB4160" w:rsidRPr="00BB4160">
        <w:rPr>
          <w:sz w:val="28"/>
          <w:szCs w:val="28"/>
        </w:rPr>
        <w:t xml:space="preserve"> ανέρχονται στο 10.5% ως ποσοστό επί του ΑΕΠ, όπως και στην Ολλανδία (OECD, 2017).</w:t>
      </w:r>
      <w:r w:rsidR="004F7526">
        <w:rPr>
          <w:sz w:val="28"/>
          <w:szCs w:val="28"/>
        </w:rPr>
        <w:t xml:space="preserve"> </w:t>
      </w:r>
      <w:r w:rsidR="00A2306E">
        <w:rPr>
          <w:sz w:val="28"/>
          <w:szCs w:val="28"/>
        </w:rPr>
        <w:t>Οι τοπικές αρχές επιλέγουν τ</w:t>
      </w:r>
      <w:r w:rsidR="004F7526">
        <w:rPr>
          <w:sz w:val="28"/>
          <w:szCs w:val="28"/>
        </w:rPr>
        <w:t xml:space="preserve">ο μοντέλο οργάνωσης των υπηρεσιών ανάλογα με τις ανάγκες του πληθυσμού και αυτό έχει σαν αποτέλεσμα αφενός να </w:t>
      </w:r>
      <w:r w:rsidR="00A2306E">
        <w:rPr>
          <w:sz w:val="28"/>
          <w:szCs w:val="28"/>
        </w:rPr>
        <w:t>έχουν την δυνατότητα</w:t>
      </w:r>
      <w:r w:rsidR="004F7526">
        <w:rPr>
          <w:sz w:val="28"/>
          <w:szCs w:val="28"/>
        </w:rPr>
        <w:t xml:space="preserve"> να επιβάλλουν τοπικούς φόρους για </w:t>
      </w:r>
      <w:r w:rsidR="00A2306E">
        <w:rPr>
          <w:sz w:val="28"/>
          <w:szCs w:val="28"/>
        </w:rPr>
        <w:t>αποκόμιση των αναγκαίων εσόδων</w:t>
      </w:r>
      <w:r w:rsidR="004F7526">
        <w:rPr>
          <w:sz w:val="28"/>
          <w:szCs w:val="28"/>
        </w:rPr>
        <w:t xml:space="preserve"> αλλά και να </w:t>
      </w:r>
      <w:r w:rsidR="00A2306E">
        <w:rPr>
          <w:sz w:val="28"/>
          <w:szCs w:val="28"/>
        </w:rPr>
        <w:t>ορίζουν</w:t>
      </w:r>
      <w:r w:rsidR="004F7526">
        <w:rPr>
          <w:sz w:val="28"/>
          <w:szCs w:val="28"/>
        </w:rPr>
        <w:t xml:space="preserve"> το εργασιακό καθεστώς με το οποίο θα απασχολούν το υγειονομικό προσωπικό τους, δηλ. εάν </w:t>
      </w:r>
      <w:r w:rsidR="00291FC3">
        <w:rPr>
          <w:sz w:val="28"/>
          <w:szCs w:val="28"/>
        </w:rPr>
        <w:t xml:space="preserve">αυτό </w:t>
      </w:r>
      <w:r w:rsidR="004F7526">
        <w:rPr>
          <w:sz w:val="28"/>
          <w:szCs w:val="28"/>
        </w:rPr>
        <w:t>θα είναι με σχέση μισθωτής εργασίας ή θα συνάπτουν συμβόλαια</w:t>
      </w:r>
      <w:r w:rsidR="00291FC3">
        <w:rPr>
          <w:sz w:val="28"/>
          <w:szCs w:val="28"/>
        </w:rPr>
        <w:t xml:space="preserve"> για την παροχή συγκεκριμένων υπηρεσιών</w:t>
      </w:r>
      <w:r w:rsidR="004F7526">
        <w:rPr>
          <w:sz w:val="28"/>
          <w:szCs w:val="28"/>
        </w:rPr>
        <w:t xml:space="preserve"> με ιδιωτικούς φορείς</w:t>
      </w:r>
      <w:r w:rsidR="00291FC3">
        <w:rPr>
          <w:sz w:val="28"/>
          <w:szCs w:val="28"/>
        </w:rPr>
        <w:t>.</w:t>
      </w:r>
      <w:r w:rsidR="004F7526">
        <w:rPr>
          <w:sz w:val="28"/>
          <w:szCs w:val="28"/>
        </w:rPr>
        <w:t xml:space="preserve">   </w:t>
      </w:r>
    </w:p>
    <w:p w:rsidR="00B82350" w:rsidRDefault="00B82350" w:rsidP="000E63E9">
      <w:pPr>
        <w:spacing w:line="276" w:lineRule="auto"/>
        <w:ind w:right="-426"/>
        <w:jc w:val="both"/>
        <w:rPr>
          <w:sz w:val="28"/>
          <w:szCs w:val="28"/>
        </w:rPr>
      </w:pPr>
      <w:r>
        <w:rPr>
          <w:sz w:val="28"/>
          <w:szCs w:val="28"/>
        </w:rPr>
        <w:t xml:space="preserve">     Ο οικογενειακός ιατρός ασκεί</w:t>
      </w:r>
      <w:r w:rsidR="00982F62">
        <w:rPr>
          <w:sz w:val="28"/>
          <w:szCs w:val="28"/>
        </w:rPr>
        <w:t xml:space="preserve"> σε ιδιωτικό ιατρείο</w:t>
      </w:r>
      <w:r>
        <w:rPr>
          <w:sz w:val="28"/>
          <w:szCs w:val="28"/>
        </w:rPr>
        <w:t xml:space="preserve"> το</w:t>
      </w:r>
      <w:r w:rsidR="00982F62">
        <w:rPr>
          <w:sz w:val="28"/>
          <w:szCs w:val="28"/>
        </w:rPr>
        <w:t xml:space="preserve"> </w:t>
      </w:r>
      <w:r>
        <w:rPr>
          <w:sz w:val="28"/>
          <w:szCs w:val="28"/>
        </w:rPr>
        <w:t>έργο του, είτε μεμονωμένα είτε σε</w:t>
      </w:r>
      <w:r w:rsidRPr="00B82350">
        <w:rPr>
          <w:sz w:val="28"/>
          <w:szCs w:val="28"/>
        </w:rPr>
        <w:t xml:space="preserve"> </w:t>
      </w:r>
      <w:r>
        <w:rPr>
          <w:sz w:val="28"/>
          <w:szCs w:val="28"/>
        </w:rPr>
        <w:t>group</w:t>
      </w:r>
      <w:r w:rsidRPr="00B82350">
        <w:rPr>
          <w:sz w:val="28"/>
          <w:szCs w:val="28"/>
        </w:rPr>
        <w:t xml:space="preserve"> </w:t>
      </w:r>
      <w:r>
        <w:rPr>
          <w:sz w:val="28"/>
          <w:szCs w:val="28"/>
        </w:rPr>
        <w:t>practice</w:t>
      </w:r>
      <w:r w:rsidRPr="00B82350">
        <w:rPr>
          <w:sz w:val="28"/>
          <w:szCs w:val="28"/>
        </w:rPr>
        <w:t>,</w:t>
      </w:r>
      <w:r>
        <w:rPr>
          <w:sz w:val="28"/>
          <w:szCs w:val="28"/>
        </w:rPr>
        <w:t xml:space="preserve"> αλλά με </w:t>
      </w:r>
      <w:r w:rsidR="00982F62">
        <w:rPr>
          <w:sz w:val="28"/>
          <w:szCs w:val="28"/>
        </w:rPr>
        <w:t>εργασιακά καθεστώτα που διαφέρουν</w:t>
      </w:r>
      <w:r>
        <w:rPr>
          <w:sz w:val="28"/>
          <w:szCs w:val="28"/>
        </w:rPr>
        <w:t xml:space="preserve">: </w:t>
      </w:r>
      <w:r w:rsidR="00982F62">
        <w:rPr>
          <w:sz w:val="28"/>
          <w:szCs w:val="28"/>
        </w:rPr>
        <w:t>μερικοί</w:t>
      </w:r>
      <w:r>
        <w:rPr>
          <w:sz w:val="28"/>
          <w:szCs w:val="28"/>
        </w:rPr>
        <w:t xml:space="preserve"> είναι υπάλληλοι των τοπικών αρχών και αποζημιώνονται με μισθό</w:t>
      </w:r>
      <w:r w:rsidR="00C90914">
        <w:rPr>
          <w:sz w:val="28"/>
          <w:szCs w:val="28"/>
        </w:rPr>
        <w:t xml:space="preserve"> (7% περίπου)</w:t>
      </w:r>
      <w:r>
        <w:rPr>
          <w:sz w:val="28"/>
          <w:szCs w:val="28"/>
        </w:rPr>
        <w:t xml:space="preserve"> ενώ </w:t>
      </w:r>
      <w:r w:rsidR="00982F62">
        <w:rPr>
          <w:sz w:val="28"/>
          <w:szCs w:val="28"/>
        </w:rPr>
        <w:t xml:space="preserve"> κάποιοι </w:t>
      </w:r>
      <w:r>
        <w:rPr>
          <w:sz w:val="28"/>
          <w:szCs w:val="28"/>
        </w:rPr>
        <w:t>άλλοι ασκούν ιδιωτικά το έργο τους. Οι περισσότερο</w:t>
      </w:r>
      <w:r w:rsidR="00982F62">
        <w:rPr>
          <w:sz w:val="28"/>
          <w:szCs w:val="28"/>
        </w:rPr>
        <w:t>ι, όμως, είναι ιδιώτες που συνεργάζονται</w:t>
      </w:r>
      <w:r>
        <w:rPr>
          <w:sz w:val="28"/>
          <w:szCs w:val="28"/>
        </w:rPr>
        <w:t xml:space="preserve"> </w:t>
      </w:r>
      <w:r w:rsidR="00982F62">
        <w:rPr>
          <w:sz w:val="28"/>
          <w:szCs w:val="28"/>
        </w:rPr>
        <w:t>μ</w:t>
      </w:r>
      <w:r>
        <w:rPr>
          <w:sz w:val="28"/>
          <w:szCs w:val="28"/>
        </w:rPr>
        <w:t xml:space="preserve">ε σχέση σύμβασης με τις τοπικές αρχές, λαμβάνοντας </w:t>
      </w:r>
      <w:r w:rsidR="00982F62">
        <w:rPr>
          <w:sz w:val="28"/>
          <w:szCs w:val="28"/>
        </w:rPr>
        <w:t xml:space="preserve">αποζημίωση από την κοινωνική ασφάλιση ταυτόχρονα με </w:t>
      </w:r>
      <w:r>
        <w:rPr>
          <w:sz w:val="28"/>
          <w:szCs w:val="28"/>
        </w:rPr>
        <w:t xml:space="preserve">ένα είδος επιχορήγησης. </w:t>
      </w:r>
      <w:r w:rsidRPr="00B82350">
        <w:rPr>
          <w:sz w:val="28"/>
          <w:szCs w:val="28"/>
        </w:rPr>
        <w:t xml:space="preserve"> </w:t>
      </w:r>
      <w:r>
        <w:rPr>
          <w:sz w:val="28"/>
          <w:szCs w:val="28"/>
        </w:rPr>
        <w:t xml:space="preserve"> </w:t>
      </w:r>
    </w:p>
    <w:p w:rsidR="00DD7548" w:rsidRDefault="00DD7548" w:rsidP="000E63E9">
      <w:pPr>
        <w:spacing w:line="276" w:lineRule="auto"/>
        <w:ind w:right="-426"/>
        <w:jc w:val="both"/>
        <w:rPr>
          <w:sz w:val="28"/>
          <w:szCs w:val="28"/>
        </w:rPr>
      </w:pPr>
      <w:r>
        <w:rPr>
          <w:sz w:val="28"/>
          <w:szCs w:val="28"/>
        </w:rPr>
        <w:t xml:space="preserve">     Η βασική δομή</w:t>
      </w:r>
      <w:r w:rsidR="009A419D">
        <w:rPr>
          <w:sz w:val="28"/>
          <w:szCs w:val="28"/>
        </w:rPr>
        <w:t xml:space="preserve"> υγείας</w:t>
      </w:r>
      <w:r>
        <w:rPr>
          <w:sz w:val="28"/>
          <w:szCs w:val="28"/>
        </w:rPr>
        <w:t xml:space="preserve"> στο σκανδιναβικό σύστημα ΠΦΥ είναι το Κέντρο Υγείας στο οποίο υπηρετούν</w:t>
      </w:r>
      <w:r w:rsidR="009A419D">
        <w:rPr>
          <w:sz w:val="28"/>
          <w:szCs w:val="28"/>
        </w:rPr>
        <w:t xml:space="preserve"> γυναικολόγοι</w:t>
      </w:r>
      <w:r>
        <w:rPr>
          <w:sz w:val="28"/>
          <w:szCs w:val="28"/>
        </w:rPr>
        <w:t xml:space="preserve"> γενικοί ιατροί, ψυχίατροι, </w:t>
      </w:r>
      <w:r w:rsidR="009A419D">
        <w:rPr>
          <w:sz w:val="28"/>
          <w:szCs w:val="28"/>
        </w:rPr>
        <w:t xml:space="preserve">φυσικοθεραπευτές και </w:t>
      </w:r>
      <w:r>
        <w:rPr>
          <w:sz w:val="28"/>
          <w:szCs w:val="28"/>
        </w:rPr>
        <w:lastRenderedPageBreak/>
        <w:t>νοσηλεύτριες. Στις παρεχόμενες υπηρεσίες  ΠΦΥ περιλαμβάνονται και οι περιοδικοί έλεγχοι για την υγεία</w:t>
      </w:r>
      <w:r w:rsidR="009A419D">
        <w:rPr>
          <w:sz w:val="28"/>
          <w:szCs w:val="28"/>
        </w:rPr>
        <w:t xml:space="preserve"> (</w:t>
      </w:r>
      <w:r w:rsidR="009A419D" w:rsidRPr="009A419D">
        <w:rPr>
          <w:sz w:val="28"/>
          <w:szCs w:val="28"/>
        </w:rPr>
        <w:t xml:space="preserve"> </w:t>
      </w:r>
      <w:r w:rsidR="009A419D">
        <w:rPr>
          <w:sz w:val="28"/>
          <w:szCs w:val="28"/>
          <w:lang w:val="en-US"/>
        </w:rPr>
        <w:t>check</w:t>
      </w:r>
      <w:r w:rsidR="009A419D" w:rsidRPr="009A419D">
        <w:rPr>
          <w:sz w:val="28"/>
          <w:szCs w:val="28"/>
        </w:rPr>
        <w:t xml:space="preserve"> </w:t>
      </w:r>
      <w:r w:rsidR="009A419D">
        <w:rPr>
          <w:sz w:val="28"/>
          <w:szCs w:val="28"/>
          <w:lang w:val="en-US"/>
        </w:rPr>
        <w:t>up</w:t>
      </w:r>
      <w:r w:rsidR="009A419D" w:rsidRPr="009A419D">
        <w:rPr>
          <w:sz w:val="28"/>
          <w:szCs w:val="28"/>
        </w:rPr>
        <w:t>)</w:t>
      </w:r>
      <w:r>
        <w:rPr>
          <w:sz w:val="28"/>
          <w:szCs w:val="28"/>
        </w:rPr>
        <w:t xml:space="preserve">, οι </w:t>
      </w:r>
      <w:r w:rsidR="009A419D">
        <w:rPr>
          <w:sz w:val="28"/>
          <w:szCs w:val="28"/>
        </w:rPr>
        <w:t xml:space="preserve">εμβολιασμοί και οι </w:t>
      </w:r>
      <w:r>
        <w:rPr>
          <w:sz w:val="28"/>
          <w:szCs w:val="28"/>
        </w:rPr>
        <w:t>ακτινοδιαγνωστικοί έλεγχοι.</w:t>
      </w:r>
      <w:r w:rsidR="00B603BF">
        <w:rPr>
          <w:sz w:val="28"/>
          <w:szCs w:val="28"/>
        </w:rPr>
        <w:t xml:space="preserve"> Η επιλογή του Κέντρου Υγείας και του οικογενειακού ιατρού είναι ελεύθερη από τον πολίτη ενώ </w:t>
      </w:r>
      <w:r w:rsidR="00E0592C">
        <w:rPr>
          <w:sz w:val="28"/>
          <w:szCs w:val="28"/>
        </w:rPr>
        <w:t>υπάρχει</w:t>
      </w:r>
      <w:r w:rsidR="009A419D">
        <w:rPr>
          <w:sz w:val="28"/>
          <w:szCs w:val="28"/>
        </w:rPr>
        <w:t xml:space="preserve"> και ο ρόλος του</w:t>
      </w:r>
      <w:r w:rsidR="00E0592C">
        <w:rPr>
          <w:sz w:val="28"/>
          <w:szCs w:val="28"/>
        </w:rPr>
        <w:t xml:space="preserve"> μερικώς ως gatekeeper καθώς, για την αποθάρρυνση της χρήσης των νοσοκομειακών υπηρεσιών, έχουν επιβληθεί  αντικίνητρα για τους ασθενείς, όπως </w:t>
      </w:r>
      <w:r w:rsidR="009A419D">
        <w:rPr>
          <w:sz w:val="28"/>
          <w:szCs w:val="28"/>
        </w:rPr>
        <w:t xml:space="preserve"> </w:t>
      </w:r>
      <w:r w:rsidR="006C2D97">
        <w:rPr>
          <w:sz w:val="28"/>
          <w:szCs w:val="28"/>
        </w:rPr>
        <w:t xml:space="preserve">υψηλές χρεώσεις και </w:t>
      </w:r>
      <w:r w:rsidR="00E0592C">
        <w:rPr>
          <w:sz w:val="28"/>
          <w:szCs w:val="28"/>
        </w:rPr>
        <w:t xml:space="preserve">διάρκεια στην αναμονή  στα εξωτερικά ιατρεία. </w:t>
      </w:r>
      <w:r w:rsidR="00F44753">
        <w:rPr>
          <w:sz w:val="28"/>
          <w:szCs w:val="28"/>
        </w:rPr>
        <w:t>Παρόλη, βέβαια την χρηματοδότηση που έχουν οι υπηρεσίες υγείας της ΠΦΥ από την κεντρική διοίκηση στη Νορβηγία οι ασφαλισμένοι συμμετέχουν</w:t>
      </w:r>
      <w:r w:rsidR="006C2D97">
        <w:rPr>
          <w:sz w:val="28"/>
          <w:szCs w:val="28"/>
        </w:rPr>
        <w:t xml:space="preserve"> οικονομικά</w:t>
      </w:r>
      <w:r w:rsidR="00F44753">
        <w:rPr>
          <w:sz w:val="28"/>
          <w:szCs w:val="28"/>
        </w:rPr>
        <w:t xml:space="preserve"> ανάλογα με τις υπηρεσίες που λαμβάνουν ( Πετρέλης &amp; Δομάγερ, 2016).  </w:t>
      </w:r>
      <w:r w:rsidR="00E0592C" w:rsidRPr="00E0592C">
        <w:rPr>
          <w:sz w:val="28"/>
          <w:szCs w:val="28"/>
        </w:rPr>
        <w:t xml:space="preserve"> </w:t>
      </w:r>
      <w:r>
        <w:rPr>
          <w:sz w:val="28"/>
          <w:szCs w:val="28"/>
        </w:rPr>
        <w:t xml:space="preserve">  </w:t>
      </w:r>
    </w:p>
    <w:p w:rsidR="004D7C11" w:rsidRDefault="004D7C11" w:rsidP="000E63E9">
      <w:pPr>
        <w:spacing w:line="276" w:lineRule="auto"/>
        <w:ind w:right="-426"/>
        <w:jc w:val="both"/>
        <w:rPr>
          <w:sz w:val="28"/>
          <w:szCs w:val="28"/>
        </w:rPr>
      </w:pPr>
      <w:r>
        <w:rPr>
          <w:sz w:val="28"/>
          <w:szCs w:val="28"/>
        </w:rPr>
        <w:t xml:space="preserve">     </w:t>
      </w:r>
      <w:r w:rsidR="009F340F">
        <w:rPr>
          <w:sz w:val="28"/>
          <w:szCs w:val="28"/>
        </w:rPr>
        <w:t xml:space="preserve"> </w:t>
      </w:r>
      <w:r w:rsidR="009F340F" w:rsidRPr="009F340F">
        <w:rPr>
          <w:sz w:val="28"/>
          <w:szCs w:val="28"/>
        </w:rPr>
        <w:t xml:space="preserve">Από το 2001, σε μια </w:t>
      </w:r>
      <w:r w:rsidR="00010766">
        <w:rPr>
          <w:sz w:val="28"/>
          <w:szCs w:val="28"/>
        </w:rPr>
        <w:t xml:space="preserve"> </w:t>
      </w:r>
      <w:r w:rsidR="00010766" w:rsidRPr="009F340F">
        <w:rPr>
          <w:sz w:val="28"/>
          <w:szCs w:val="28"/>
        </w:rPr>
        <w:t>απλοποίησης της οργανωτικής δομής του συστήματος</w:t>
      </w:r>
      <w:r w:rsidR="00010766">
        <w:rPr>
          <w:sz w:val="28"/>
          <w:szCs w:val="28"/>
        </w:rPr>
        <w:t xml:space="preserve"> και</w:t>
      </w:r>
      <w:r w:rsidR="009F340F" w:rsidRPr="009F340F">
        <w:rPr>
          <w:sz w:val="28"/>
          <w:szCs w:val="28"/>
        </w:rPr>
        <w:t xml:space="preserve"> τόνωσης της αποτελεσματικότητας των γενικών γιατρών, εφαρμόζεται σε εθνικό επίπεδο,</w:t>
      </w:r>
      <w:r w:rsidR="00010766">
        <w:rPr>
          <w:sz w:val="28"/>
          <w:szCs w:val="28"/>
        </w:rPr>
        <w:t xml:space="preserve"> </w:t>
      </w:r>
      <w:r w:rsidR="00010766" w:rsidRPr="009F340F">
        <w:rPr>
          <w:sz w:val="28"/>
          <w:szCs w:val="28"/>
        </w:rPr>
        <w:t>κατά το βρετανικό πρότυπο</w:t>
      </w:r>
      <w:r w:rsidR="00010766">
        <w:rPr>
          <w:sz w:val="28"/>
          <w:szCs w:val="28"/>
        </w:rPr>
        <w:t>,</w:t>
      </w:r>
      <w:r w:rsidR="009F340F" w:rsidRPr="009F340F">
        <w:rPr>
          <w:sz w:val="28"/>
          <w:szCs w:val="28"/>
        </w:rPr>
        <w:t xml:space="preserve"> το σύστημα της λίστας των επίσημα εγγεγραμμένων πολιτών (Regular GP Scheme),. Το 99% των ασθενών και το 97% των γενικών γιατρών συμμετέχουν στο Regular GP Scheme. Οι γιατροί είναι υποχρεωμένοι να </w:t>
      </w:r>
      <w:r w:rsidR="00010766">
        <w:rPr>
          <w:sz w:val="28"/>
          <w:szCs w:val="28"/>
        </w:rPr>
        <w:t>εξυπηρετούν</w:t>
      </w:r>
      <w:r w:rsidR="009F340F" w:rsidRPr="009F340F">
        <w:rPr>
          <w:sz w:val="28"/>
          <w:szCs w:val="28"/>
        </w:rPr>
        <w:t xml:space="preserve"> κατά προτεραιότητα τους ασθενείς που είναι εγγεγραμμένοι στη λίστα τους. Ο αριθμός των εγγεγραμμένων ανά γιατρό κυμαίνεται από 1.200 έως 1.500 άτομα (European Observatory on Health Systems And Policies, 2017).</w:t>
      </w:r>
      <w:r w:rsidR="009F340F">
        <w:rPr>
          <w:sz w:val="28"/>
          <w:szCs w:val="28"/>
        </w:rPr>
        <w:t xml:space="preserve"> </w:t>
      </w:r>
    </w:p>
    <w:p w:rsidR="00693AFB" w:rsidRPr="00693AFB" w:rsidRDefault="00693AFB" w:rsidP="000E63E9">
      <w:pPr>
        <w:spacing w:line="276" w:lineRule="auto"/>
        <w:ind w:right="-426"/>
        <w:jc w:val="both"/>
        <w:rPr>
          <w:sz w:val="28"/>
          <w:szCs w:val="28"/>
        </w:rPr>
      </w:pPr>
      <w:r>
        <w:rPr>
          <w:sz w:val="28"/>
          <w:szCs w:val="28"/>
        </w:rPr>
        <w:t xml:space="preserve">     Και στη Νορβηγία οι γιατροί </w:t>
      </w:r>
      <w:r w:rsidR="008E0E93">
        <w:rPr>
          <w:sz w:val="28"/>
          <w:szCs w:val="28"/>
        </w:rPr>
        <w:t>παρ</w:t>
      </w:r>
      <w:r>
        <w:rPr>
          <w:sz w:val="28"/>
          <w:szCs w:val="28"/>
        </w:rPr>
        <w:t>έχουν τον ρόλο του gatekeeper</w:t>
      </w:r>
      <w:r w:rsidRPr="00693AFB">
        <w:rPr>
          <w:sz w:val="28"/>
          <w:szCs w:val="28"/>
        </w:rPr>
        <w:t xml:space="preserve"> </w:t>
      </w:r>
      <w:r>
        <w:rPr>
          <w:sz w:val="28"/>
          <w:szCs w:val="28"/>
        </w:rPr>
        <w:t xml:space="preserve">όσον αφορά την πρόσβαση των ασθενών σε πιο εξειδικευμένες υπηρεσίες υγείας ( νοσοκομεία – εξειδικευμένους γιατρούς). </w:t>
      </w:r>
      <w:r w:rsidR="008E0E93">
        <w:rPr>
          <w:sz w:val="28"/>
          <w:szCs w:val="28"/>
        </w:rPr>
        <w:t>Επίσης,</w:t>
      </w:r>
      <w:r>
        <w:rPr>
          <w:sz w:val="28"/>
          <w:szCs w:val="28"/>
        </w:rPr>
        <w:t xml:space="preserve"> στις αρμοδιότητές τους περιλαμβάνονται η </w:t>
      </w:r>
      <w:r w:rsidR="008E0E93">
        <w:rPr>
          <w:sz w:val="28"/>
          <w:szCs w:val="28"/>
        </w:rPr>
        <w:t xml:space="preserve">συνταγογράφηση φαρμάκων, η </w:t>
      </w:r>
      <w:r>
        <w:rPr>
          <w:sz w:val="28"/>
          <w:szCs w:val="28"/>
        </w:rPr>
        <w:t>διάγνωση και η θεραπ</w:t>
      </w:r>
      <w:r w:rsidR="008E0E93">
        <w:rPr>
          <w:sz w:val="28"/>
          <w:szCs w:val="28"/>
        </w:rPr>
        <w:t xml:space="preserve">εία κοινών προβλημάτων υγείας, </w:t>
      </w:r>
      <w:r>
        <w:rPr>
          <w:sz w:val="28"/>
          <w:szCs w:val="28"/>
        </w:rPr>
        <w:t xml:space="preserve"> και η παραπομπή των ασθενών σε φυσικοθεραπευτές και άλλες παραϊατρικές υπηρεσίες υγείας. Σημαντικό πρόβλημα στη Νορβηγία ( </w:t>
      </w:r>
      <w:r w:rsidR="00F66EA9">
        <w:rPr>
          <w:sz w:val="28"/>
          <w:szCs w:val="28"/>
        </w:rPr>
        <w:t>κοινό στοιχείο</w:t>
      </w:r>
      <w:r>
        <w:rPr>
          <w:sz w:val="28"/>
          <w:szCs w:val="28"/>
        </w:rPr>
        <w:t xml:space="preserve"> </w:t>
      </w:r>
      <w:r w:rsidR="00F66EA9">
        <w:rPr>
          <w:sz w:val="28"/>
          <w:szCs w:val="28"/>
        </w:rPr>
        <w:t>με την</w:t>
      </w:r>
      <w:r>
        <w:rPr>
          <w:sz w:val="28"/>
          <w:szCs w:val="28"/>
        </w:rPr>
        <w:t xml:space="preserve"> χώρα μας) είναι η άνιση κατανομή των ιατρών, ειδικά στις </w:t>
      </w:r>
      <w:r w:rsidR="00F66EA9">
        <w:rPr>
          <w:sz w:val="28"/>
          <w:szCs w:val="28"/>
        </w:rPr>
        <w:t xml:space="preserve">πιο </w:t>
      </w:r>
      <w:r>
        <w:rPr>
          <w:sz w:val="28"/>
          <w:szCs w:val="28"/>
        </w:rPr>
        <w:t xml:space="preserve">απομακρυσμένες περιοχές. </w:t>
      </w:r>
      <w:r w:rsidRPr="00693AFB">
        <w:rPr>
          <w:sz w:val="28"/>
          <w:szCs w:val="28"/>
        </w:rPr>
        <w:t>Σύμφωνα με μία έρευνα του 2010, το ποσοστό των ατόμων που χρειάστηκε να περιμένουν 2 έως 5 ημέρες μέχρι να αποκτήσουν πρόσβαση σε γενικό γιατρό, ήταν μεγαλύτερο στη Νορβηγία από ότι στις υπόλοιπες</w:t>
      </w:r>
      <w:r w:rsidR="00F66EA9">
        <w:rPr>
          <w:sz w:val="28"/>
          <w:szCs w:val="28"/>
        </w:rPr>
        <w:t xml:space="preserve"> χώρες της Ευρώπης </w:t>
      </w:r>
      <w:r w:rsidRPr="00693AFB">
        <w:rPr>
          <w:sz w:val="28"/>
          <w:szCs w:val="28"/>
        </w:rPr>
        <w:t>(European Observatory on Health Systems And Policies, 2017).</w:t>
      </w:r>
      <w:r>
        <w:rPr>
          <w:sz w:val="28"/>
          <w:szCs w:val="28"/>
        </w:rPr>
        <w:t xml:space="preserve"> </w:t>
      </w:r>
    </w:p>
    <w:p w:rsidR="00225694" w:rsidRPr="009F684E" w:rsidRDefault="00DE34CC" w:rsidP="00225694">
      <w:pPr>
        <w:spacing w:line="276" w:lineRule="auto"/>
        <w:ind w:left="-567" w:right="-772"/>
        <w:jc w:val="both"/>
        <w:rPr>
          <w:bCs/>
          <w:sz w:val="28"/>
          <w:szCs w:val="28"/>
        </w:rPr>
      </w:pPr>
      <w:r>
        <w:rPr>
          <w:sz w:val="28"/>
          <w:szCs w:val="28"/>
        </w:rPr>
        <w:t xml:space="preserve"> </w:t>
      </w:r>
      <w:r w:rsidR="009F684E" w:rsidRPr="009F684E">
        <w:rPr>
          <w:sz w:val="28"/>
          <w:szCs w:val="28"/>
        </w:rPr>
        <w:t xml:space="preserve">   </w:t>
      </w:r>
      <w:r w:rsidR="00B64554" w:rsidRPr="009F684E">
        <w:rPr>
          <w:sz w:val="28"/>
          <w:szCs w:val="28"/>
        </w:rPr>
        <w:t xml:space="preserve"> </w:t>
      </w:r>
      <w:r w:rsidR="00B51A8C" w:rsidRPr="009F684E">
        <w:rPr>
          <w:sz w:val="28"/>
          <w:szCs w:val="28"/>
        </w:rPr>
        <w:t xml:space="preserve"> </w:t>
      </w:r>
      <w:r w:rsidR="00117B4B" w:rsidRPr="009F684E">
        <w:rPr>
          <w:bCs/>
          <w:sz w:val="28"/>
          <w:szCs w:val="28"/>
        </w:rPr>
        <w:t xml:space="preserve"> </w:t>
      </w:r>
    </w:p>
    <w:p w:rsidR="000B44CB" w:rsidRDefault="00180AD1" w:rsidP="00776FF5">
      <w:pPr>
        <w:pStyle w:val="a5"/>
        <w:spacing w:line="276" w:lineRule="auto"/>
        <w:ind w:left="-567" w:right="-772"/>
        <w:jc w:val="both"/>
        <w:rPr>
          <w:bCs/>
          <w:sz w:val="28"/>
          <w:szCs w:val="28"/>
          <w:lang w:val="el-GR"/>
        </w:rPr>
      </w:pPr>
      <w:r>
        <w:rPr>
          <w:bCs/>
          <w:sz w:val="28"/>
          <w:szCs w:val="28"/>
          <w:lang w:val="el-GR"/>
        </w:rPr>
        <w:t xml:space="preserve">     </w:t>
      </w:r>
      <w:r w:rsidR="0021580E">
        <w:rPr>
          <w:bCs/>
          <w:sz w:val="28"/>
          <w:szCs w:val="28"/>
          <w:lang w:val="el-GR"/>
        </w:rPr>
        <w:t xml:space="preserve"> </w:t>
      </w:r>
      <w:r w:rsidR="00776FF5">
        <w:rPr>
          <w:bCs/>
          <w:sz w:val="28"/>
          <w:szCs w:val="28"/>
          <w:lang w:val="el-GR"/>
        </w:rPr>
        <w:t xml:space="preserve">   </w:t>
      </w:r>
      <w:r w:rsidR="00EA7B78">
        <w:rPr>
          <w:bCs/>
          <w:sz w:val="28"/>
          <w:szCs w:val="28"/>
          <w:lang w:val="el-GR"/>
        </w:rPr>
        <w:t xml:space="preserve"> </w:t>
      </w:r>
    </w:p>
    <w:p w:rsidR="000B44CB" w:rsidRDefault="000B44CB" w:rsidP="000E63E9">
      <w:pPr>
        <w:pStyle w:val="a5"/>
        <w:spacing w:line="276" w:lineRule="auto"/>
        <w:ind w:left="-567" w:right="-426" w:firstLine="567"/>
        <w:jc w:val="both"/>
        <w:rPr>
          <w:bCs/>
          <w:sz w:val="28"/>
          <w:szCs w:val="28"/>
          <w:lang w:val="el-GR"/>
        </w:rPr>
      </w:pPr>
    </w:p>
    <w:p w:rsidR="000B44CB" w:rsidRPr="00853B8E" w:rsidRDefault="00853B8E" w:rsidP="000E63E9">
      <w:pPr>
        <w:spacing w:line="276" w:lineRule="auto"/>
        <w:ind w:right="-426" w:firstLine="567"/>
        <w:jc w:val="both"/>
        <w:rPr>
          <w:bCs/>
          <w:sz w:val="28"/>
          <w:szCs w:val="28"/>
        </w:rPr>
      </w:pPr>
      <w:r>
        <w:rPr>
          <w:b/>
          <w:bCs/>
          <w:sz w:val="28"/>
          <w:szCs w:val="28"/>
        </w:rPr>
        <w:t xml:space="preserve">ΚΕΦΑΛΑΙΟ 3: </w:t>
      </w:r>
      <w:r w:rsidR="000B44CB" w:rsidRPr="00853B8E">
        <w:rPr>
          <w:b/>
          <w:bCs/>
          <w:sz w:val="28"/>
          <w:szCs w:val="28"/>
        </w:rPr>
        <w:t xml:space="preserve">Η </w:t>
      </w:r>
      <w:r>
        <w:rPr>
          <w:b/>
          <w:bCs/>
          <w:sz w:val="28"/>
          <w:szCs w:val="28"/>
        </w:rPr>
        <w:t>ΕΞΕΛΙΞΗ ΤΗΣ ΠΦΥ ΣΤΗΝ ΕΛΛΑΔΑ</w:t>
      </w:r>
      <w:r w:rsidR="008300F3">
        <w:rPr>
          <w:b/>
          <w:bCs/>
          <w:sz w:val="28"/>
          <w:szCs w:val="28"/>
        </w:rPr>
        <w:t xml:space="preserve"> ΜΕΤΑΠΟΛΙΤΕΥΤΙΚΑ</w:t>
      </w:r>
    </w:p>
    <w:p w:rsidR="000B44CB" w:rsidRDefault="000B44CB" w:rsidP="000B44CB">
      <w:pPr>
        <w:pStyle w:val="a5"/>
        <w:spacing w:line="276" w:lineRule="auto"/>
        <w:ind w:left="11" w:right="-772"/>
        <w:jc w:val="both"/>
        <w:rPr>
          <w:b/>
          <w:bCs/>
          <w:sz w:val="28"/>
          <w:szCs w:val="28"/>
          <w:lang w:val="el-GR"/>
        </w:rPr>
      </w:pPr>
    </w:p>
    <w:p w:rsidR="00BB335E" w:rsidRDefault="00593DE6" w:rsidP="000E63E9">
      <w:pPr>
        <w:pStyle w:val="a5"/>
        <w:spacing w:line="276" w:lineRule="auto"/>
        <w:ind w:left="0" w:right="-426"/>
        <w:jc w:val="both"/>
        <w:rPr>
          <w:bCs/>
          <w:sz w:val="28"/>
          <w:szCs w:val="28"/>
          <w:lang w:val="el-GR"/>
        </w:rPr>
      </w:pPr>
      <w:r>
        <w:rPr>
          <w:bCs/>
          <w:sz w:val="28"/>
          <w:szCs w:val="28"/>
          <w:lang w:val="el-GR"/>
        </w:rPr>
        <w:t xml:space="preserve">     Οι υπηρεσίες υγείας που προσφέρονται από το Εθνικό Σύστημα Υγείας στην Ελλάδα έχουν ως στόχο την βελτίωση της ποιότητας ζωής όλων όσων ζουν στα όρια </w:t>
      </w:r>
      <w:r>
        <w:rPr>
          <w:bCs/>
          <w:sz w:val="28"/>
          <w:szCs w:val="28"/>
          <w:lang w:val="el-GR"/>
        </w:rPr>
        <w:lastRenderedPageBreak/>
        <w:t xml:space="preserve">της Ελληνικής Επικράτειας. </w:t>
      </w:r>
      <w:r w:rsidR="009818D4">
        <w:rPr>
          <w:bCs/>
          <w:sz w:val="28"/>
          <w:szCs w:val="28"/>
          <w:lang w:val="el-GR"/>
        </w:rPr>
        <w:t xml:space="preserve">Με απώτερο στόχο τη βελτιστοποίησή του το ΕΣΥ, από την αρχή της σύστασής του έως σήμερα, βρίσκεται σε μια εξελικτική πορεία μέσα από διαρκείς, ουσιώδεις και μη, μεταρρυθμίσεις. </w:t>
      </w:r>
      <w:r w:rsidR="00657818">
        <w:rPr>
          <w:bCs/>
          <w:sz w:val="28"/>
          <w:szCs w:val="28"/>
          <w:lang w:val="el-GR"/>
        </w:rPr>
        <w:t xml:space="preserve">Στο διαρκές αίτημα της κοινωνίας για ικανοποίηση των προσδοκιών του πληθυσμού για πρόληψη, περίθαλψη και κοινωνική φροντίδα θέλησε να απαντήσει η ΠΦΥ και, συνακόλουθα, η πολιτική ηγεσία έστρεψε το ενδιαφέρον της προς αυτήν θέλοντας να την συγκροτήσει λειτουργικά και οργανικά με σκοπό την αντιμετώπιση των προβλημάτων υγείας των πολιτών ( Πολύζος, 2014). </w:t>
      </w:r>
    </w:p>
    <w:p w:rsidR="008300F3" w:rsidRDefault="008300F3" w:rsidP="000B44CB">
      <w:pPr>
        <w:pStyle w:val="a5"/>
        <w:spacing w:line="276" w:lineRule="auto"/>
        <w:ind w:left="-567" w:right="-772"/>
        <w:jc w:val="both"/>
        <w:rPr>
          <w:bCs/>
          <w:sz w:val="28"/>
          <w:szCs w:val="28"/>
          <w:lang w:val="el-GR"/>
        </w:rPr>
      </w:pPr>
    </w:p>
    <w:p w:rsidR="008300F3" w:rsidRPr="008300F3" w:rsidRDefault="008300F3" w:rsidP="000E63E9">
      <w:pPr>
        <w:pStyle w:val="a5"/>
        <w:spacing w:line="276" w:lineRule="auto"/>
        <w:ind w:left="0" w:right="-772"/>
        <w:jc w:val="both"/>
        <w:rPr>
          <w:b/>
          <w:bCs/>
          <w:sz w:val="28"/>
          <w:szCs w:val="28"/>
          <w:lang w:val="el-GR"/>
        </w:rPr>
      </w:pPr>
      <w:r w:rsidRPr="008300F3">
        <w:rPr>
          <w:b/>
          <w:bCs/>
          <w:sz w:val="28"/>
          <w:szCs w:val="28"/>
          <w:lang w:val="el-GR"/>
        </w:rPr>
        <w:t>3.1. Από το ΕΣΥ στον ΕΟΠΥΥ</w:t>
      </w:r>
    </w:p>
    <w:p w:rsidR="008300F3" w:rsidRDefault="008300F3" w:rsidP="000E63E9">
      <w:pPr>
        <w:pStyle w:val="a5"/>
        <w:spacing w:line="276" w:lineRule="auto"/>
        <w:ind w:left="0" w:right="-426"/>
        <w:jc w:val="both"/>
        <w:rPr>
          <w:bCs/>
          <w:sz w:val="28"/>
          <w:szCs w:val="28"/>
          <w:lang w:val="el-GR"/>
        </w:rPr>
      </w:pPr>
    </w:p>
    <w:p w:rsidR="0098349B" w:rsidRDefault="00BB335E" w:rsidP="000E63E9">
      <w:pPr>
        <w:pStyle w:val="a5"/>
        <w:spacing w:line="276" w:lineRule="auto"/>
        <w:ind w:left="0" w:right="-426"/>
        <w:jc w:val="both"/>
        <w:rPr>
          <w:bCs/>
          <w:sz w:val="28"/>
          <w:szCs w:val="28"/>
          <w:lang w:val="el-GR"/>
        </w:rPr>
      </w:pPr>
      <w:r>
        <w:rPr>
          <w:bCs/>
          <w:sz w:val="28"/>
          <w:szCs w:val="28"/>
          <w:lang w:val="el-GR"/>
        </w:rPr>
        <w:t xml:space="preserve">     Η πρώτη σοβαρή πρόταση για σύσταση της ΠΦΥ και των Αγροτικών Ιατρείων </w:t>
      </w:r>
      <w:r w:rsidR="002251C7">
        <w:rPr>
          <w:bCs/>
          <w:sz w:val="28"/>
          <w:szCs w:val="28"/>
          <w:lang w:val="el-GR"/>
        </w:rPr>
        <w:t>-</w:t>
      </w:r>
      <w:r>
        <w:rPr>
          <w:bCs/>
          <w:sz w:val="28"/>
          <w:szCs w:val="28"/>
          <w:lang w:val="el-GR"/>
        </w:rPr>
        <w:t>Κέντρων Υγείας αποτυπώθηκε το 1980 στο «σχέδιο Δοξιάδη»</w:t>
      </w:r>
      <w:r w:rsidR="002F5EC0">
        <w:rPr>
          <w:bCs/>
          <w:sz w:val="28"/>
          <w:szCs w:val="28"/>
          <w:lang w:val="el-GR"/>
        </w:rPr>
        <w:t xml:space="preserve">. Βέβαια μέχρι τότε τέτοιες είδους υπηρεσίες παρέχονταν από δομές υγείας όπως αγροτικά ιατρεία και υγειονομικούς σταθμούς, κέντρα κοινωνικής πολιτικής και υπηρεσίες προστασίας μητρότητας &amp; παιδιού. Με το σχέδιο Δοξιάδη το 1980 όμως έγινε μια σοβαρή προσπάθεια σύστασης οργανωμένης δόμησης με μέτρα αποκέντρωσης, βελτίωσης της ΠΦΥ, οργάνωσης των νοσοκομείων και εκπαίδευσης του υγειονομικού προσωπικού. </w:t>
      </w:r>
      <w:r w:rsidR="00844490">
        <w:rPr>
          <w:bCs/>
          <w:sz w:val="28"/>
          <w:szCs w:val="28"/>
          <w:lang w:val="el-GR"/>
        </w:rPr>
        <w:t xml:space="preserve">Η πρόταση του  τότε υπουργού Υγείας, ο οποίος εισήγαγε μια νέα αντίληψη και παρουσίασε έναν πρώτο σχεδιασμό για την ΠΦΥ στην Ελλάδα, αποτελούσε στην ουσία αποδοχή και προβολή της Διακήρυξης του Παγκόσμιου Οργανισμού Υγείας στην Άλμα – Άτα σχετικά με την προώθηση της ΠΦΥ ως βασικό δομικό στοιχείο των συστημάτων υγείας στην Ευρώπη και σε όλον τον κόσμο ( Σισσούρας, 2012). </w:t>
      </w:r>
    </w:p>
    <w:p w:rsidR="004918EC" w:rsidRDefault="0098349B" w:rsidP="000E63E9">
      <w:pPr>
        <w:pStyle w:val="a5"/>
        <w:spacing w:line="276" w:lineRule="auto"/>
        <w:ind w:left="0" w:right="-426"/>
        <w:jc w:val="both"/>
        <w:rPr>
          <w:bCs/>
          <w:sz w:val="28"/>
          <w:szCs w:val="28"/>
          <w:lang w:val="el-GR"/>
        </w:rPr>
      </w:pPr>
      <w:r>
        <w:rPr>
          <w:bCs/>
          <w:sz w:val="28"/>
          <w:szCs w:val="28"/>
          <w:lang w:val="el-GR"/>
        </w:rPr>
        <w:t xml:space="preserve">     </w:t>
      </w:r>
      <w:r w:rsidR="002D4B98">
        <w:rPr>
          <w:bCs/>
          <w:sz w:val="28"/>
          <w:szCs w:val="28"/>
          <w:lang w:val="el-GR"/>
        </w:rPr>
        <w:t xml:space="preserve">Το νομοσχέδιο συνάντησε την αντίδραση μερίδας των κυβερνώντων αλλά και του ιατρικού κόσμου και δεν κατατέθηκε για ψήφιση. Ουσιαστικά, βέβαια, υλοποιήθηκε τρία χρόνια αργότερα, με τον Ν. 1397/83, με τον οποίο συγκροτήθηκε το Εθνικό Σύστημα Υγείας. </w:t>
      </w:r>
      <w:r w:rsidR="00501AAF">
        <w:rPr>
          <w:bCs/>
          <w:sz w:val="28"/>
          <w:szCs w:val="28"/>
          <w:lang w:val="el-GR"/>
        </w:rPr>
        <w:t>Η σύσταση του ΕΣΥ με τον παραπάνω νόμο αποτελεί και τον θεμέλιο νομοθετικό λίθο για την παροχή οργανωμένων υπηρεσιών ΠΦΥ στην Ελλάδα. Σημαντικά σημεία του αποτελούν</w:t>
      </w:r>
      <w:r w:rsidR="00AE4BD5">
        <w:rPr>
          <w:bCs/>
          <w:sz w:val="28"/>
          <w:szCs w:val="28"/>
          <w:lang w:val="el-GR"/>
        </w:rPr>
        <w:t>:</w:t>
      </w:r>
      <w:r w:rsidR="00501AAF">
        <w:rPr>
          <w:bCs/>
          <w:sz w:val="28"/>
          <w:szCs w:val="28"/>
          <w:lang w:val="el-GR"/>
        </w:rPr>
        <w:t xml:space="preserve"> η αποσαφήνιση ότι η υγεία είναι κοινωνικό αγαθό ( Ποτήρης &amp; Σαράφης, 2014), </w:t>
      </w:r>
      <w:r w:rsidR="00E06DDA">
        <w:rPr>
          <w:bCs/>
          <w:sz w:val="28"/>
          <w:szCs w:val="28"/>
          <w:lang w:val="el-GR"/>
        </w:rPr>
        <w:t>η πρόβλεψη για την ανάπτυξη ενός μοντέλου κράτους – πρόνοιας, με την υγεία να αποτελεί το υπέρτατο αγαθό ( Δημουλάς &amp; Οικονόμου, 2012)</w:t>
      </w:r>
      <w:r w:rsidR="00AE4BD5">
        <w:rPr>
          <w:bCs/>
          <w:sz w:val="28"/>
          <w:szCs w:val="28"/>
          <w:lang w:val="el-GR"/>
        </w:rPr>
        <w:t>, η πρώτη εμφάνιση του όρου «</w:t>
      </w:r>
      <w:r w:rsidR="00AE4BD5">
        <w:rPr>
          <w:bCs/>
          <w:i/>
          <w:sz w:val="28"/>
          <w:szCs w:val="28"/>
          <w:lang w:val="el-GR"/>
        </w:rPr>
        <w:t xml:space="preserve">Πρωτοβάθμια Φροντίδα Υγείας» </w:t>
      </w:r>
      <w:r w:rsidR="00AE4BD5">
        <w:rPr>
          <w:bCs/>
          <w:sz w:val="28"/>
          <w:szCs w:val="28"/>
          <w:lang w:val="el-GR"/>
        </w:rPr>
        <w:t>προβλέποντας την διάκριση της δημόσιας περίθαλψης σε νοσοκομειακή, η οποία παρέχεται από τα νοσοκομεία και σε εξωνοσ</w:t>
      </w:r>
      <w:r w:rsidR="004918EC">
        <w:rPr>
          <w:bCs/>
          <w:sz w:val="28"/>
          <w:szCs w:val="28"/>
          <w:lang w:val="el-GR"/>
        </w:rPr>
        <w:t>ο</w:t>
      </w:r>
      <w:r w:rsidR="00AE4BD5">
        <w:rPr>
          <w:bCs/>
          <w:sz w:val="28"/>
          <w:szCs w:val="28"/>
          <w:lang w:val="el-GR"/>
        </w:rPr>
        <w:t xml:space="preserve">κομειακή, που παρέχεται από τα εξωτερικά ιατρεία των νοσοκομείων, τα Κέντρα Υγείας και τα αγροτικά ιατρεία. </w:t>
      </w:r>
      <w:r w:rsidR="00B2701B">
        <w:rPr>
          <w:bCs/>
          <w:sz w:val="28"/>
          <w:szCs w:val="28"/>
          <w:lang w:val="el-GR"/>
        </w:rPr>
        <w:t>Επίσης, προβλέπεται ο θεσμός του οικογενειακού γιατρού και το δικαίωμα των πολιτών να επιλέγουν ελεύθερα οικογενειακό γιατρό, ( Βελονάκη &amp; Αδαμακίδου, 2015),</w:t>
      </w:r>
      <w:r w:rsidR="00666B3D">
        <w:rPr>
          <w:bCs/>
          <w:sz w:val="28"/>
          <w:szCs w:val="28"/>
          <w:lang w:val="el-GR"/>
        </w:rPr>
        <w:t xml:space="preserve"> γίνεται εκτενής αναφορά στην ποιοτική και ποσοτική αύξηση των επενδύσεων και των ανθρώπινων πόρων του δημόσιου τομέα</w:t>
      </w:r>
      <w:r w:rsidR="00F809A8">
        <w:rPr>
          <w:bCs/>
          <w:sz w:val="28"/>
          <w:szCs w:val="28"/>
          <w:lang w:val="el-GR"/>
        </w:rPr>
        <w:t xml:space="preserve"> στην Υγεία</w:t>
      </w:r>
      <w:r w:rsidR="00666B3D">
        <w:rPr>
          <w:bCs/>
          <w:sz w:val="28"/>
          <w:szCs w:val="28"/>
          <w:lang w:val="el-GR"/>
        </w:rPr>
        <w:t xml:space="preserve"> ( Αδαμακίδου &amp; Καλοκαιρινού, 2008), </w:t>
      </w:r>
      <w:r w:rsidR="00B01646">
        <w:rPr>
          <w:bCs/>
          <w:sz w:val="28"/>
          <w:szCs w:val="28"/>
          <w:lang w:val="el-GR"/>
        </w:rPr>
        <w:t xml:space="preserve">ενώ τα </w:t>
      </w:r>
      <w:r w:rsidR="00B01646">
        <w:rPr>
          <w:bCs/>
          <w:sz w:val="28"/>
          <w:szCs w:val="28"/>
          <w:lang w:val="el-GR"/>
        </w:rPr>
        <w:lastRenderedPageBreak/>
        <w:t>Κέντρα Υγείας αναδεικνύονται ως χώροι προαγωγής και άσκησης της κοινοτικής νοσηλευτικής, καθώς ορίζονται ως μονάδες παροχής εξωνοσοκομειακής φροντίδας, σχολικής υγιεινής, οικογενειακού προγραμματισμού και παροχής υπηρεσιών κοινωνικής φροντίδας ( Γιανασμίδη &amp; Τσιαούση, 2012)</w:t>
      </w:r>
      <w:r w:rsidR="00C30F80">
        <w:rPr>
          <w:bCs/>
          <w:sz w:val="28"/>
          <w:szCs w:val="28"/>
          <w:lang w:val="el-GR"/>
        </w:rPr>
        <w:t>, ενώ, τέλος, θεσπίζεται η λειτουργία των περιφερειακών ιατρείων, ως αποκεντρωμένη δομή των Κέντρων Υγείας</w:t>
      </w:r>
      <w:r w:rsidR="00906304">
        <w:rPr>
          <w:bCs/>
          <w:sz w:val="28"/>
          <w:szCs w:val="28"/>
          <w:lang w:val="el-GR"/>
        </w:rPr>
        <w:t xml:space="preserve">. </w:t>
      </w:r>
      <w:r w:rsidR="0003418E">
        <w:rPr>
          <w:bCs/>
          <w:sz w:val="28"/>
          <w:szCs w:val="28"/>
          <w:lang w:val="el-GR"/>
        </w:rPr>
        <w:t xml:space="preserve">Στοιχεία, επίσης, που χαρακτηρίζουν εκείνη την περίοδο είναι η υψηλή παραοικονομία και η διόγκωση του φαινομένου της προκλητής ζήτησης υπηρεσιών υγείας, με τα ασφαλιστικά ταμεία να έχουν ιδιαίτερη δυσκολία να καλύψουν τις ανάγκες των ασφαλισμένων τους ( Προβόπουλος &amp; Υφαντόπουλος, 1990). </w:t>
      </w:r>
      <w:r w:rsidR="00686702">
        <w:rPr>
          <w:bCs/>
          <w:sz w:val="28"/>
          <w:szCs w:val="28"/>
          <w:lang w:val="el-GR"/>
        </w:rPr>
        <w:t>Παρατηρήθηκε, μάλιστα, το φαινόμενο, να μην αναπτύξουν τα Κέντρα Υγείας συνεργασία ουσίας με τα νοσοκομεία, κάτι που είχε ως συνέπεια να λειτουργούν σαν κέντρα συνταγογράφησης</w:t>
      </w:r>
      <w:r w:rsidR="00F809A8">
        <w:rPr>
          <w:bCs/>
          <w:sz w:val="28"/>
          <w:szCs w:val="28"/>
          <w:lang w:val="el-GR"/>
        </w:rPr>
        <w:t xml:space="preserve"> κάτι που συνεχίστηκε και τις επόμενες δεκαετίες,</w:t>
      </w:r>
      <w:r w:rsidR="00686702">
        <w:rPr>
          <w:bCs/>
          <w:sz w:val="28"/>
          <w:szCs w:val="28"/>
          <w:lang w:val="el-GR"/>
        </w:rPr>
        <w:t xml:space="preserve"> ( Λιονής &amp; Κούτης, 1992). </w:t>
      </w:r>
      <w:r w:rsidR="00B01646">
        <w:rPr>
          <w:bCs/>
          <w:sz w:val="28"/>
          <w:szCs w:val="28"/>
          <w:lang w:val="el-GR"/>
        </w:rPr>
        <w:t xml:space="preserve"> </w:t>
      </w:r>
      <w:r w:rsidR="00B2701B">
        <w:rPr>
          <w:bCs/>
          <w:sz w:val="28"/>
          <w:szCs w:val="28"/>
          <w:lang w:val="el-GR"/>
        </w:rPr>
        <w:t xml:space="preserve"> </w:t>
      </w:r>
    </w:p>
    <w:p w:rsidR="00D94B92" w:rsidRDefault="00AA7385" w:rsidP="000E63E9">
      <w:pPr>
        <w:pStyle w:val="a5"/>
        <w:spacing w:line="276" w:lineRule="auto"/>
        <w:ind w:left="0" w:right="-426"/>
        <w:jc w:val="both"/>
        <w:rPr>
          <w:bCs/>
          <w:sz w:val="28"/>
          <w:szCs w:val="28"/>
          <w:lang w:val="el-GR"/>
        </w:rPr>
      </w:pPr>
      <w:r>
        <w:rPr>
          <w:bCs/>
          <w:sz w:val="28"/>
          <w:szCs w:val="28"/>
          <w:lang w:val="el-GR"/>
        </w:rPr>
        <w:t xml:space="preserve">     </w:t>
      </w:r>
      <w:r w:rsidR="0053069A">
        <w:rPr>
          <w:bCs/>
          <w:sz w:val="28"/>
          <w:szCs w:val="28"/>
          <w:lang w:val="el-GR"/>
        </w:rPr>
        <w:t xml:space="preserve">Με το Ν. 2071/1992 τα Κέντρα Υγείας υπάγονται διαχειριστικά και οικονομικά στις νομαρχίες ( κάτι που αναιρέθηκε με το Ν. 2194/1994) </w:t>
      </w:r>
      <w:r w:rsidR="00B41212">
        <w:rPr>
          <w:bCs/>
          <w:sz w:val="28"/>
          <w:szCs w:val="28"/>
          <w:lang w:val="el-GR"/>
        </w:rPr>
        <w:t xml:space="preserve">ενώ ο ρόλος της ΠΦΥ διευρύνεται καθώς για πρώτη φορά γίνεται αναφορά στο δικαίωμα να υλοποιούνται προληπτικές ενέργειες για την αντιμετώπιση μικρών βλαβών υγείας εκτός των νοσοκομείων. </w:t>
      </w:r>
      <w:r w:rsidR="00F4753A">
        <w:rPr>
          <w:bCs/>
          <w:sz w:val="28"/>
          <w:szCs w:val="28"/>
          <w:lang w:val="el-GR"/>
        </w:rPr>
        <w:t xml:space="preserve">Στη συνέχεια, με το ν.2519/1997 γίνεται για πρώτη φορά αναφορά για δημιουργία δικτύου συνεργασίας ΠΦΥ μεταξύ των Κέντρων Υγείας, των Περιφερειακών Ιατρείων και των πολυιατρείων  που διέθεταν οι φορείς κοινωνικής ασφάλισης ( ΙΚΑ, ΟΓΑ,κλπ) και της διασύνδεσής τους με τα νοσοκομεία. </w:t>
      </w:r>
      <w:r w:rsidR="00C56187">
        <w:rPr>
          <w:bCs/>
          <w:sz w:val="28"/>
          <w:szCs w:val="28"/>
          <w:lang w:val="el-GR"/>
        </w:rPr>
        <w:t>Αργότερα, με το ν. 2889/2001 η εποπτεία των Κέντρων Υγείας πέρασε στις νεοσύστατες υγειονομικές περιφέρειες ( ΠΕΣΥΠ) ενώ με τον ν. 3235/2004 προβλέπεται η ένταξη του συνόλου των δομών ΠΦΥ στα ΠΕΣΥΠ. Με τον τελευταίο νόμο γίνεται μια προσπάθεια να εξορθολογιστεί η παροχή των υπηρεσιών υγείας με έμφαση στην αξιοποίηση των υφιστάμενων δομών ΠΦΥ ( Αδαμακίδου &amp; Καλοκαιρινού, 2008).</w:t>
      </w:r>
      <w:r w:rsidR="00A778E9">
        <w:rPr>
          <w:bCs/>
          <w:sz w:val="28"/>
          <w:szCs w:val="28"/>
          <w:lang w:val="el-GR"/>
        </w:rPr>
        <w:t xml:space="preserve"> Παράλληλα, γίνεται αναφορά στον ρόλο του οικογενειακού γιατρού και γίνεται η αποτύπωση σχετικά με το ποιες είναι οι υπηρεσίες που εντάσσονται στον τομέα ΠΦΥ  όπως π.χ. ο οικογενειακός προγραμματισμός, οι υπηρεσίες κοινωνικής φροντίδας και οι προληπτικές δράσεις υγείας. </w:t>
      </w:r>
    </w:p>
    <w:p w:rsidR="00D47E5E" w:rsidRDefault="00D94B92" w:rsidP="000E63E9">
      <w:pPr>
        <w:pStyle w:val="a5"/>
        <w:spacing w:line="276" w:lineRule="auto"/>
        <w:ind w:left="0" w:right="-426"/>
        <w:jc w:val="both"/>
        <w:rPr>
          <w:bCs/>
          <w:sz w:val="28"/>
          <w:szCs w:val="28"/>
          <w:lang w:val="el-GR"/>
        </w:rPr>
      </w:pPr>
      <w:r>
        <w:rPr>
          <w:bCs/>
          <w:sz w:val="28"/>
          <w:szCs w:val="28"/>
          <w:lang w:val="el-GR"/>
        </w:rPr>
        <w:t xml:space="preserve">     Συμπερασματικά, για την μεταπολιτευτική περίοδο παρατηρείται, λοιπόν, το φαινόμενο η ΠΦΥ να είναι ενταγμένη στο συνολικό μεταρρυθμιστικό πρόγραμμα των πολιτικών επιλογών που έκαναν οι εκάστοτε κυβερνήσεις στο θέμα της υγείας. Η όλη προσπάθεια στην διαχείριση των μεταρρυθμιστικών επιλογών στην ΠΦΥ επηρεαζόταν από τις κομματικές εναλλαγές στην εξουσία ενώ οι παθογένειες της ελληνικής πολιτικής κουλτούρας, συμπεριλαμβανομένης και της συνδικαλιστικής, αποτέλεσε τροχοπέδη για την ανάπτυξη των αλλαγών που έπρεπε να αναπτυχθούν στις υπηρεσίες υγείας προς όφελος των πολιτών ( Σισσούρας, 2012). </w:t>
      </w:r>
    </w:p>
    <w:p w:rsidR="00890AB5" w:rsidRDefault="00D47E5E" w:rsidP="000E63E9">
      <w:pPr>
        <w:pStyle w:val="a5"/>
        <w:spacing w:line="276" w:lineRule="auto"/>
        <w:ind w:left="0" w:right="-426"/>
        <w:jc w:val="both"/>
        <w:rPr>
          <w:bCs/>
          <w:sz w:val="28"/>
          <w:szCs w:val="28"/>
          <w:lang w:val="el-GR"/>
        </w:rPr>
      </w:pPr>
      <w:r>
        <w:rPr>
          <w:bCs/>
          <w:sz w:val="28"/>
          <w:szCs w:val="28"/>
          <w:lang w:val="el-GR"/>
        </w:rPr>
        <w:lastRenderedPageBreak/>
        <w:t xml:space="preserve">     Η οικονομική κρίση και τα προβλήματα που αναδείχθηκαν μέσα από αυτήν σε όλο το σύστημα υγείας της χώρας ανέδειξαν και τις διαχρονικές παθογένειες στην ΠΦΥ.</w:t>
      </w:r>
      <w:r w:rsidR="00994131">
        <w:rPr>
          <w:bCs/>
          <w:sz w:val="28"/>
          <w:szCs w:val="28"/>
          <w:lang w:val="el-GR"/>
        </w:rPr>
        <w:t xml:space="preserve"> Ο κατακερματισμός των υπηρεσιών της ΠΦΥ, κυρίως στις αστικές περιοχές της χώρας, η αντίθεση του ιατρικού κόσμου στην αναβάθμιση της Γενικής ιατρικής σε πρωτεύουσα ειδικότητα, η παράλληλη ύπαρξη ιδιωτικών και δημοσίων συμφερόντων μέσα στις δημόσιες δομές είναι μερικά από τα προβλήματα που κατέτρεχαν και ανέστειλαν την εξέλιξη και την ολοκλήρωση της ΠΦΥ. </w:t>
      </w:r>
      <w:r w:rsidR="004E3C64">
        <w:rPr>
          <w:bCs/>
          <w:sz w:val="28"/>
          <w:szCs w:val="28"/>
          <w:lang w:val="el-GR"/>
        </w:rPr>
        <w:t xml:space="preserve">Μέσα σε ένα δυσχερές οικονομικό περιβάλλον, όπως αυτό της Ελλάδας τα τελευταία χρόνια, η λειτουργία της ΠΦΥ ως υποσυστήματος του ΕΣΥ αποτέλεσε την βασική μεταρρυθμιστική πρόταση στον χώρο της Υγείας, με σκοπό την ιατρική αποτελεσματικότητα στην αντιμετώπιση των προβλημάτων υγείας των ασθενών και την εξοικονόμηση χρηματικών πόρων ( Κυριόπουλος και συν., 2000). </w:t>
      </w:r>
      <w:r w:rsidR="00994131">
        <w:rPr>
          <w:bCs/>
          <w:sz w:val="28"/>
          <w:szCs w:val="28"/>
          <w:lang w:val="el-GR"/>
        </w:rPr>
        <w:t xml:space="preserve"> </w:t>
      </w:r>
    </w:p>
    <w:p w:rsidR="0070340B" w:rsidRDefault="00890AB5" w:rsidP="000E63E9">
      <w:pPr>
        <w:pStyle w:val="a5"/>
        <w:spacing w:line="276" w:lineRule="auto"/>
        <w:ind w:left="0" w:right="-426"/>
        <w:jc w:val="both"/>
        <w:rPr>
          <w:bCs/>
          <w:sz w:val="28"/>
          <w:szCs w:val="28"/>
          <w:lang w:val="el-GR"/>
        </w:rPr>
      </w:pPr>
      <w:r>
        <w:rPr>
          <w:bCs/>
          <w:sz w:val="28"/>
          <w:szCs w:val="28"/>
          <w:lang w:val="el-GR"/>
        </w:rPr>
        <w:t xml:space="preserve">    Έτσι, και κάτω από αυτό το πρίσμα, το 2011 δημοσιεύτηκε ο νόμος 391</w:t>
      </w:r>
      <w:r w:rsidR="00605927">
        <w:rPr>
          <w:bCs/>
          <w:sz w:val="28"/>
          <w:szCs w:val="28"/>
          <w:lang w:val="el-GR"/>
        </w:rPr>
        <w:t>8</w:t>
      </w:r>
      <w:r>
        <w:rPr>
          <w:bCs/>
          <w:sz w:val="28"/>
          <w:szCs w:val="28"/>
          <w:lang w:val="el-GR"/>
        </w:rPr>
        <w:t>/2011 με τον οποίο δημιουργήθηκε ο Εθνικός Οργανισμός Παροχής Υπηρεσιών Υγείας (ΕΟΠΥΥ)  ο οποίος ενοποίησε την ασφάλιση υγείας που παρέχουν τα ασφαλιστικά ταμεία</w:t>
      </w:r>
      <w:r w:rsidR="00605927">
        <w:rPr>
          <w:bCs/>
          <w:sz w:val="28"/>
          <w:szCs w:val="28"/>
          <w:lang w:val="el-GR"/>
        </w:rPr>
        <w:t xml:space="preserve">, ένα ΝΠΔΔ που τελούσε υπό την εποπτεία του Υπουργείου Εργασίας ενώ σήμερα είναι υπό την εποπτεία του Υπουργείου Υγείας. </w:t>
      </w:r>
      <w:r w:rsidR="0073657C">
        <w:rPr>
          <w:bCs/>
          <w:sz w:val="28"/>
          <w:szCs w:val="28"/>
          <w:lang w:val="el-GR"/>
        </w:rPr>
        <w:t xml:space="preserve">Στον ΕΟΠΥΥ μεταφέρθηκαν αρχικά οι υπηρεσίες, οι αρμοδιότητες και το προσωπικό υγείας τον κλάδων υγείας του ΙΚΑ, του ΟΓΑ, του ΟΑΕΕ και του ΟΠΑΔ αρχικά και αργότερα και των υπόλοιπων μικρότερων ασφαλιστικών οργανισμών. Στόχοι του ήταν: </w:t>
      </w:r>
      <w:r w:rsidR="00D364D4">
        <w:rPr>
          <w:bCs/>
          <w:sz w:val="28"/>
          <w:szCs w:val="28"/>
          <w:lang w:val="el-GR"/>
        </w:rPr>
        <w:t>η παροχή υπηρεσιών υγείας στους ασφαλισμένους  ( αλλά και μη αργότερα) πολίτες, η ενοποίηση και ο συντονισμός όλων των δομών πρωτοβάθμιας φροντίδας που διέθεταν τα ασφαλιστικά ταμεία, οι δήμοι αλλά και οι συμβεβλημένοι πάροχοι υπηρεσιών υγείας, η οργάνωση της λειτουργίας όλων αυτών κάτω από κανόνες ποιότητας και αποτελεσματικότητας, η ορθολογική διαχείριση των διατιθέμενων πόρων</w:t>
      </w:r>
      <w:r w:rsidR="001B7DC4">
        <w:rPr>
          <w:bCs/>
          <w:sz w:val="28"/>
          <w:szCs w:val="28"/>
          <w:lang w:val="el-GR"/>
        </w:rPr>
        <w:t xml:space="preserve">. </w:t>
      </w:r>
      <w:r w:rsidR="00D364D4">
        <w:rPr>
          <w:bCs/>
          <w:sz w:val="28"/>
          <w:szCs w:val="28"/>
          <w:lang w:val="el-GR"/>
        </w:rPr>
        <w:t xml:space="preserve"> </w:t>
      </w:r>
      <w:r w:rsidR="00605927">
        <w:rPr>
          <w:bCs/>
          <w:sz w:val="28"/>
          <w:szCs w:val="28"/>
          <w:lang w:val="el-GR"/>
        </w:rPr>
        <w:t xml:space="preserve"> </w:t>
      </w:r>
      <w:r w:rsidR="00D47E5E">
        <w:rPr>
          <w:bCs/>
          <w:sz w:val="28"/>
          <w:szCs w:val="28"/>
          <w:lang w:val="el-GR"/>
        </w:rPr>
        <w:t xml:space="preserve"> </w:t>
      </w:r>
    </w:p>
    <w:p w:rsidR="001163AC" w:rsidRDefault="0070340B" w:rsidP="000E63E9">
      <w:pPr>
        <w:pStyle w:val="a5"/>
        <w:spacing w:line="276" w:lineRule="auto"/>
        <w:ind w:left="0" w:right="-426"/>
        <w:jc w:val="both"/>
        <w:rPr>
          <w:bCs/>
          <w:sz w:val="28"/>
          <w:szCs w:val="28"/>
          <w:lang w:val="el-GR"/>
        </w:rPr>
      </w:pPr>
      <w:r>
        <w:rPr>
          <w:bCs/>
          <w:sz w:val="28"/>
          <w:szCs w:val="28"/>
          <w:lang w:val="el-GR"/>
        </w:rPr>
        <w:t xml:space="preserve">     Ο ΕΟΠΥΥ αποτελεί αγοραστή και πάροχο υπηρεσιών υγείας</w:t>
      </w:r>
      <w:r w:rsidR="001E5527">
        <w:rPr>
          <w:bCs/>
          <w:sz w:val="28"/>
          <w:szCs w:val="28"/>
          <w:lang w:val="el-GR"/>
        </w:rPr>
        <w:t xml:space="preserve"> για έναν συνολικό αριθμό  11,351 εκ. ασφαλισμένων από τους οποίους 6,381 εκ. είναι άμεσα και τα 4,97 είναι έμμεσα ασφαλισμένοι ( Σκρούμπελος και συν., 2012). </w:t>
      </w:r>
      <w:r w:rsidR="0072270C">
        <w:rPr>
          <w:bCs/>
          <w:sz w:val="28"/>
          <w:szCs w:val="28"/>
          <w:lang w:val="el-GR"/>
        </w:rPr>
        <w:t>Επίσης, άποροι και άνεργοι λαμβάνουν συγκεκριμένες  ιατροφαρμακευτικές παροχές.  Κύριες πηγές εσόδων για τον ΕΟΠΥΥ, όπως εκτιμήθηκαν αρχικά, θα ήταν από την κρατική επιχορήγηση ( 1,5 δις) και οι εισφορές των εργαζομένων και εργοδοτών ( 4,5 δις) και στο σύνολό τους τα έσοδα του οργανισμού θα ξεπερνούσαν τα 8 δις ευρώ ( Πίνακας 1.6.1).</w:t>
      </w:r>
    </w:p>
    <w:p w:rsidR="006C448D" w:rsidRDefault="006C448D" w:rsidP="000E63E9">
      <w:pPr>
        <w:pStyle w:val="a5"/>
        <w:spacing w:line="276" w:lineRule="auto"/>
        <w:ind w:left="0" w:right="-426"/>
        <w:jc w:val="both"/>
        <w:rPr>
          <w:bCs/>
          <w:sz w:val="28"/>
          <w:szCs w:val="28"/>
          <w:lang w:val="el-GR"/>
        </w:rPr>
      </w:pPr>
    </w:p>
    <w:p w:rsidR="006C448D" w:rsidRDefault="006C448D" w:rsidP="000E63E9">
      <w:pPr>
        <w:pStyle w:val="a5"/>
        <w:spacing w:line="276" w:lineRule="auto"/>
        <w:ind w:left="0" w:right="-426"/>
        <w:jc w:val="both"/>
        <w:rPr>
          <w:bCs/>
          <w:sz w:val="28"/>
          <w:szCs w:val="28"/>
          <w:lang w:val="el-GR"/>
        </w:rPr>
      </w:pPr>
    </w:p>
    <w:p w:rsidR="006C448D" w:rsidRDefault="006C448D" w:rsidP="000E63E9">
      <w:pPr>
        <w:pStyle w:val="a5"/>
        <w:spacing w:line="276" w:lineRule="auto"/>
        <w:ind w:left="0" w:right="-426"/>
        <w:jc w:val="both"/>
        <w:rPr>
          <w:bCs/>
          <w:sz w:val="28"/>
          <w:szCs w:val="28"/>
          <w:lang w:val="el-GR"/>
        </w:rPr>
      </w:pPr>
    </w:p>
    <w:p w:rsidR="006C448D" w:rsidRDefault="006C448D" w:rsidP="000E63E9">
      <w:pPr>
        <w:pStyle w:val="a5"/>
        <w:spacing w:line="276" w:lineRule="auto"/>
        <w:ind w:left="0" w:right="-426"/>
        <w:jc w:val="both"/>
        <w:rPr>
          <w:bCs/>
          <w:sz w:val="28"/>
          <w:szCs w:val="28"/>
          <w:lang w:val="el-GR"/>
        </w:rPr>
      </w:pPr>
    </w:p>
    <w:p w:rsidR="006C448D" w:rsidRDefault="006C448D" w:rsidP="000E63E9">
      <w:pPr>
        <w:pStyle w:val="a5"/>
        <w:spacing w:line="276" w:lineRule="auto"/>
        <w:ind w:left="0" w:right="-426"/>
        <w:jc w:val="both"/>
        <w:rPr>
          <w:bCs/>
          <w:sz w:val="28"/>
          <w:szCs w:val="28"/>
          <w:lang w:val="el-GR"/>
        </w:rPr>
      </w:pPr>
    </w:p>
    <w:p w:rsidR="006C448D" w:rsidRDefault="006C448D" w:rsidP="000E63E9">
      <w:pPr>
        <w:pStyle w:val="a5"/>
        <w:spacing w:line="276" w:lineRule="auto"/>
        <w:ind w:left="0" w:right="-426"/>
        <w:jc w:val="both"/>
        <w:rPr>
          <w:bCs/>
          <w:sz w:val="28"/>
          <w:szCs w:val="28"/>
          <w:lang w:val="el-GR"/>
        </w:rPr>
      </w:pPr>
    </w:p>
    <w:p w:rsidR="001163AC" w:rsidRDefault="001163AC" w:rsidP="00AE4BD5">
      <w:pPr>
        <w:pStyle w:val="a5"/>
        <w:spacing w:line="276" w:lineRule="auto"/>
        <w:ind w:left="-567" w:right="-772"/>
        <w:jc w:val="both"/>
        <w:rPr>
          <w:bCs/>
          <w:sz w:val="28"/>
          <w:szCs w:val="28"/>
          <w:lang w:val="el-GR"/>
        </w:rPr>
      </w:pPr>
    </w:p>
    <w:p w:rsidR="001163AC" w:rsidRPr="001163AC" w:rsidRDefault="001163AC" w:rsidP="000E63E9">
      <w:pPr>
        <w:pStyle w:val="a5"/>
        <w:spacing w:line="276" w:lineRule="auto"/>
        <w:ind w:left="0" w:right="-772"/>
        <w:jc w:val="both"/>
        <w:rPr>
          <w:b/>
          <w:bCs/>
          <w:sz w:val="28"/>
          <w:szCs w:val="28"/>
          <w:lang w:val="el-GR"/>
        </w:rPr>
      </w:pPr>
      <w:r>
        <w:rPr>
          <w:b/>
          <w:bCs/>
          <w:sz w:val="28"/>
          <w:szCs w:val="28"/>
          <w:lang w:val="el-GR"/>
        </w:rPr>
        <w:t>Πίνακας 1.6.1 Πηγές εσόδων ΕΟΠΥΥ ( αρχικές εκτιμήσεις για το 2012)</w:t>
      </w:r>
    </w:p>
    <w:p w:rsidR="00AA7385" w:rsidRPr="0003418E" w:rsidRDefault="0072270C" w:rsidP="000E63E9">
      <w:pPr>
        <w:pStyle w:val="a5"/>
        <w:spacing w:line="276" w:lineRule="auto"/>
        <w:ind w:left="0" w:right="-772"/>
        <w:jc w:val="both"/>
        <w:rPr>
          <w:bCs/>
          <w:sz w:val="28"/>
          <w:szCs w:val="28"/>
          <w:lang w:val="el-GR"/>
        </w:rPr>
      </w:pPr>
      <w:r>
        <w:rPr>
          <w:bCs/>
          <w:sz w:val="28"/>
          <w:szCs w:val="28"/>
          <w:lang w:val="el-GR"/>
        </w:rPr>
        <w:t xml:space="preserve"> </w:t>
      </w:r>
      <w:r w:rsidR="001163AC">
        <w:rPr>
          <w:bCs/>
          <w:noProof/>
          <w:sz w:val="28"/>
          <w:szCs w:val="28"/>
          <w:lang w:val="el-GR" w:eastAsia="el-GR"/>
        </w:rPr>
        <w:drawing>
          <wp:inline distT="0" distB="0" distL="0" distR="0">
            <wp:extent cx="5270500" cy="3102865"/>
            <wp:effectExtent l="19050" t="0" r="6350" b="0"/>
            <wp:docPr id="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270500" cy="3102865"/>
                    </a:xfrm>
                    <a:prstGeom prst="rect">
                      <a:avLst/>
                    </a:prstGeom>
                    <a:noFill/>
                    <a:ln w="9525">
                      <a:noFill/>
                      <a:miter lim="800000"/>
                      <a:headEnd/>
                      <a:tailEnd/>
                    </a:ln>
                  </pic:spPr>
                </pic:pic>
              </a:graphicData>
            </a:graphic>
          </wp:inline>
        </w:drawing>
      </w:r>
      <w:r>
        <w:rPr>
          <w:bCs/>
          <w:sz w:val="28"/>
          <w:szCs w:val="28"/>
          <w:lang w:val="el-GR"/>
        </w:rPr>
        <w:t xml:space="preserve"> </w:t>
      </w:r>
      <w:r w:rsidR="001E5527">
        <w:rPr>
          <w:bCs/>
          <w:sz w:val="28"/>
          <w:szCs w:val="28"/>
          <w:lang w:val="el-GR"/>
        </w:rPr>
        <w:t xml:space="preserve"> </w:t>
      </w:r>
      <w:r w:rsidR="00D47E5E">
        <w:rPr>
          <w:bCs/>
          <w:sz w:val="28"/>
          <w:szCs w:val="28"/>
          <w:lang w:val="el-GR"/>
        </w:rPr>
        <w:t xml:space="preserve"> </w:t>
      </w:r>
      <w:r w:rsidR="00D94B92">
        <w:rPr>
          <w:bCs/>
          <w:sz w:val="28"/>
          <w:szCs w:val="28"/>
          <w:lang w:val="el-GR"/>
        </w:rPr>
        <w:t xml:space="preserve">   </w:t>
      </w:r>
      <w:r w:rsidR="00A778E9">
        <w:rPr>
          <w:bCs/>
          <w:sz w:val="28"/>
          <w:szCs w:val="28"/>
          <w:lang w:val="el-GR"/>
        </w:rPr>
        <w:t xml:space="preserve"> </w:t>
      </w:r>
      <w:r w:rsidR="00F4753A">
        <w:rPr>
          <w:bCs/>
          <w:sz w:val="28"/>
          <w:szCs w:val="28"/>
          <w:lang w:val="el-GR"/>
        </w:rPr>
        <w:t xml:space="preserve"> </w:t>
      </w:r>
      <w:r w:rsidR="00B41212">
        <w:rPr>
          <w:bCs/>
          <w:sz w:val="28"/>
          <w:szCs w:val="28"/>
          <w:lang w:val="el-GR"/>
        </w:rPr>
        <w:t xml:space="preserve"> </w:t>
      </w:r>
      <w:r w:rsidR="0053069A">
        <w:rPr>
          <w:bCs/>
          <w:sz w:val="28"/>
          <w:szCs w:val="28"/>
          <w:lang w:val="el-GR"/>
        </w:rPr>
        <w:t xml:space="preserve"> </w:t>
      </w:r>
    </w:p>
    <w:p w:rsidR="000566A7" w:rsidRDefault="000566A7" w:rsidP="00AE4BD5">
      <w:pPr>
        <w:pStyle w:val="a5"/>
        <w:spacing w:line="276" w:lineRule="auto"/>
        <w:ind w:left="-567" w:right="-772"/>
        <w:jc w:val="both"/>
        <w:rPr>
          <w:bCs/>
          <w:sz w:val="28"/>
          <w:szCs w:val="28"/>
          <w:lang w:val="el-GR"/>
        </w:rPr>
      </w:pPr>
    </w:p>
    <w:p w:rsidR="004C2D6E" w:rsidRPr="009E4EF9" w:rsidRDefault="009E4EF9" w:rsidP="000E63E9">
      <w:pPr>
        <w:pStyle w:val="a5"/>
        <w:spacing w:line="276" w:lineRule="auto"/>
        <w:ind w:left="0" w:right="-426"/>
        <w:jc w:val="both"/>
        <w:rPr>
          <w:bCs/>
          <w:sz w:val="28"/>
          <w:szCs w:val="28"/>
          <w:lang w:val="el-GR"/>
        </w:rPr>
      </w:pPr>
      <w:r w:rsidRPr="009E4EF9">
        <w:rPr>
          <w:bCs/>
          <w:sz w:val="28"/>
          <w:szCs w:val="28"/>
          <w:lang w:val="el-GR"/>
        </w:rPr>
        <w:t xml:space="preserve">    </w:t>
      </w:r>
      <w:r>
        <w:rPr>
          <w:bCs/>
          <w:sz w:val="28"/>
          <w:szCs w:val="28"/>
          <w:lang w:val="el-GR"/>
        </w:rPr>
        <w:t xml:space="preserve">Η διαχείριση από τον ΕΟΠΥΥ μιας τόσο μεγαλεπήβολης προσπάθειας δεν επέφερε αρχικά τουλάχιστον τα αποτελέσματα που προσδοκούσαν οι νομοθέτες, και αυτά </w:t>
      </w:r>
      <w:r w:rsidR="00DA5479" w:rsidRPr="00DA5479">
        <w:rPr>
          <w:bCs/>
          <w:sz w:val="28"/>
          <w:szCs w:val="28"/>
          <w:lang w:val="el-GR"/>
        </w:rPr>
        <w:t xml:space="preserve"> </w:t>
      </w:r>
      <w:r w:rsidR="00DA5479">
        <w:rPr>
          <w:bCs/>
          <w:sz w:val="28"/>
          <w:szCs w:val="28"/>
          <w:lang w:val="el-GR"/>
        </w:rPr>
        <w:t xml:space="preserve">θα έπρεπε να </w:t>
      </w:r>
      <w:r>
        <w:rPr>
          <w:bCs/>
          <w:sz w:val="28"/>
          <w:szCs w:val="28"/>
          <w:lang w:val="el-GR"/>
        </w:rPr>
        <w:t xml:space="preserve">ήταν κυρίως, σύμφωνα με μελέτη της Εθνικής Σχολής Δημόσιας Υγείας το 2013, η εξασφάλιση αποτελεσματικών ιατρικών υπηρεσιών για όλους χωρίς καμιά οικονομική, κοινωνική ή άλλη διάκριση και η αναδιοργάνωση της ΠΦΥ που θα συμβάλλει δραστικά στην βελτίωση των χρηματοδοτικών αναγκών της ( ΕΣΔΥ, 2013). </w:t>
      </w:r>
      <w:r w:rsidR="00FC48A0">
        <w:rPr>
          <w:bCs/>
          <w:sz w:val="28"/>
          <w:szCs w:val="28"/>
          <w:lang w:val="el-GR"/>
        </w:rPr>
        <w:t xml:space="preserve">Στην ίδια μελέτη τονίζεται η ανάγκη, μεταξύ άλλων, </w:t>
      </w:r>
      <w:r w:rsidR="00916200">
        <w:rPr>
          <w:bCs/>
          <w:sz w:val="28"/>
          <w:szCs w:val="28"/>
          <w:lang w:val="el-GR"/>
        </w:rPr>
        <w:t xml:space="preserve">για ελεύθερη επιλογή ιατρού και δικτύου αναφοράς από τον πολίτη για να αναδειχθούν οι προτιμήσεις των καταναλωτών, οδηγώντας του παρόχους στην άμιλλα και τον ανταγωνισμό, </w:t>
      </w:r>
      <w:r w:rsidR="00DA5479">
        <w:rPr>
          <w:bCs/>
          <w:sz w:val="28"/>
          <w:szCs w:val="28"/>
          <w:lang w:val="el-GR"/>
        </w:rPr>
        <w:t>για</w:t>
      </w:r>
      <w:r w:rsidR="00916200">
        <w:rPr>
          <w:bCs/>
          <w:sz w:val="28"/>
          <w:szCs w:val="28"/>
          <w:lang w:val="el-GR"/>
        </w:rPr>
        <w:t xml:space="preserve"> καθιέρωση κλειστών προϋπολογισμών ανά γεωγραφική ενότητα και πληθυσμό, </w:t>
      </w:r>
      <w:r w:rsidR="00DA5479">
        <w:rPr>
          <w:bCs/>
          <w:sz w:val="28"/>
          <w:szCs w:val="28"/>
          <w:lang w:val="el-GR"/>
        </w:rPr>
        <w:t>για</w:t>
      </w:r>
      <w:r w:rsidR="00916200">
        <w:rPr>
          <w:bCs/>
          <w:sz w:val="28"/>
          <w:szCs w:val="28"/>
          <w:lang w:val="el-GR"/>
        </w:rPr>
        <w:t xml:space="preserve"> εισαγωγή συνθηκών ελεγχόμενου ανταγωνισμού, </w:t>
      </w:r>
      <w:r w:rsidR="00DA5479">
        <w:rPr>
          <w:bCs/>
          <w:sz w:val="28"/>
          <w:szCs w:val="28"/>
          <w:lang w:val="el-GR"/>
        </w:rPr>
        <w:t>για</w:t>
      </w:r>
      <w:r w:rsidR="00916200">
        <w:rPr>
          <w:bCs/>
          <w:sz w:val="28"/>
          <w:szCs w:val="28"/>
          <w:lang w:val="el-GR"/>
        </w:rPr>
        <w:t xml:space="preserve"> διασφάλιση και έλεγχο της ποιότητας της φροντίδας υγείας</w:t>
      </w:r>
      <w:r w:rsidR="009D6CD2">
        <w:rPr>
          <w:bCs/>
          <w:sz w:val="28"/>
          <w:szCs w:val="28"/>
          <w:lang w:val="el-GR"/>
        </w:rPr>
        <w:t xml:space="preserve"> (ΕΣΔΥ, 2013, σελ. 6-7)</w:t>
      </w:r>
      <w:r w:rsidR="00916200">
        <w:rPr>
          <w:bCs/>
          <w:sz w:val="28"/>
          <w:szCs w:val="28"/>
          <w:lang w:val="el-GR"/>
        </w:rPr>
        <w:t xml:space="preserve">.  </w:t>
      </w:r>
      <w:r>
        <w:rPr>
          <w:bCs/>
          <w:sz w:val="28"/>
          <w:szCs w:val="28"/>
          <w:lang w:val="el-GR"/>
        </w:rPr>
        <w:t xml:space="preserve">  </w:t>
      </w:r>
      <w:r w:rsidRPr="009E4EF9">
        <w:rPr>
          <w:bCs/>
          <w:sz w:val="28"/>
          <w:szCs w:val="28"/>
          <w:lang w:val="el-GR"/>
        </w:rPr>
        <w:t xml:space="preserve"> </w:t>
      </w:r>
    </w:p>
    <w:p w:rsidR="00DE58E8" w:rsidRDefault="00646579" w:rsidP="008271F1">
      <w:pPr>
        <w:pStyle w:val="a5"/>
        <w:spacing w:line="276" w:lineRule="auto"/>
        <w:ind w:left="0" w:right="-426"/>
        <w:jc w:val="both"/>
        <w:rPr>
          <w:bCs/>
          <w:sz w:val="28"/>
          <w:szCs w:val="28"/>
          <w:lang w:val="el-GR"/>
        </w:rPr>
      </w:pPr>
      <w:r>
        <w:rPr>
          <w:bCs/>
          <w:sz w:val="28"/>
          <w:szCs w:val="28"/>
          <w:lang w:val="el-GR"/>
        </w:rPr>
        <w:t xml:space="preserve">     Ο προϋπολογισμός του ΕΟΠΥΥ από το πρώτο έτος ολοκληρωμένης λειτουργίας του</w:t>
      </w:r>
      <w:r w:rsidR="00A45895">
        <w:rPr>
          <w:bCs/>
          <w:sz w:val="28"/>
          <w:szCs w:val="28"/>
          <w:lang w:val="el-GR"/>
        </w:rPr>
        <w:t xml:space="preserve">  (2012)</w:t>
      </w:r>
      <w:r>
        <w:rPr>
          <w:bCs/>
          <w:sz w:val="28"/>
          <w:szCs w:val="28"/>
          <w:lang w:val="el-GR"/>
        </w:rPr>
        <w:t xml:space="preserve"> , όπως φαίνεται από τον πίνακα 1.6.2, δεν μπορεί να καλύψει την δαπάνη υγείας των ασθενών. Η χρηματική υποστήριξη της πρωτοβάθμιας φροντίδας συνθλίβεται από την υπέρογκη χρηματοδότηση της φαρμακευτικής και της νοσοκομειακής περίθαλψης</w:t>
      </w:r>
      <w:r w:rsidR="00A45895">
        <w:rPr>
          <w:bCs/>
          <w:sz w:val="28"/>
          <w:szCs w:val="28"/>
          <w:lang w:val="el-GR"/>
        </w:rPr>
        <w:t>, σε συνάρτηση με το πρόβλημα της υπο-χρηματοδότησης ( Σκρούμπελος και συν. 2012</w:t>
      </w:r>
      <w:r w:rsidR="00A45895" w:rsidRPr="00A45895">
        <w:rPr>
          <w:bCs/>
          <w:sz w:val="28"/>
          <w:szCs w:val="28"/>
          <w:vertAlign w:val="superscript"/>
          <w:lang w:val="el-GR"/>
        </w:rPr>
        <w:t>α</w:t>
      </w:r>
      <w:r w:rsidR="00A45895">
        <w:rPr>
          <w:bCs/>
          <w:sz w:val="28"/>
          <w:szCs w:val="28"/>
          <w:lang w:val="el-GR"/>
        </w:rPr>
        <w:t>).</w:t>
      </w:r>
      <w:r w:rsidR="004154E7">
        <w:rPr>
          <w:bCs/>
          <w:sz w:val="28"/>
          <w:szCs w:val="28"/>
          <w:lang w:val="el-GR"/>
        </w:rPr>
        <w:t xml:space="preserve"> </w:t>
      </w:r>
      <w:r w:rsidR="00C01BDB">
        <w:rPr>
          <w:bCs/>
          <w:sz w:val="28"/>
          <w:szCs w:val="28"/>
          <w:lang w:val="el-GR"/>
        </w:rPr>
        <w:t xml:space="preserve">Ελλειμματικός από την πρώτη χρονιά, ο προϋπολογισμός του ΕΟΠΥΥ κατά 41 εκ ευρώ θα έπρεπε να βρει λύσεις στον περιορισμό των δαπανών κυρίως στην φαρμακευτική δαπάνη και δευτερευόντως στη νοσοκομειακή. Έτσι, για την πρώτη προκρίθηκαν μέτρα όπως η ηλεκτρονική </w:t>
      </w:r>
      <w:r w:rsidR="00C01BDB">
        <w:rPr>
          <w:bCs/>
          <w:sz w:val="28"/>
          <w:szCs w:val="28"/>
          <w:lang w:val="el-GR"/>
        </w:rPr>
        <w:lastRenderedPageBreak/>
        <w:t xml:space="preserve">συνταγογράφηση, η διαπραγμάτευση των τιμών και η προώθηση των γενόσημων φαρμάκων ενώ για την δεύτερη η εφαρμογή του διεθνούς θεσμού των Κλειστών Ενοποιημένων Νοσηλίων.  </w:t>
      </w:r>
    </w:p>
    <w:p w:rsidR="00DE58E8" w:rsidRDefault="00DE58E8" w:rsidP="00AE4BD5">
      <w:pPr>
        <w:pStyle w:val="a5"/>
        <w:spacing w:line="276" w:lineRule="auto"/>
        <w:ind w:left="-567" w:right="-772"/>
        <w:jc w:val="both"/>
        <w:rPr>
          <w:bCs/>
          <w:sz w:val="28"/>
          <w:szCs w:val="28"/>
          <w:lang w:val="el-GR"/>
        </w:rPr>
      </w:pPr>
    </w:p>
    <w:p w:rsidR="006C162B" w:rsidRPr="00DE58E8" w:rsidRDefault="00C01BDB" w:rsidP="008271F1">
      <w:pPr>
        <w:pStyle w:val="a5"/>
        <w:spacing w:line="276" w:lineRule="auto"/>
        <w:ind w:left="0" w:right="-772"/>
        <w:jc w:val="both"/>
        <w:rPr>
          <w:b/>
          <w:bCs/>
          <w:sz w:val="28"/>
          <w:szCs w:val="28"/>
          <w:lang w:val="el-GR"/>
        </w:rPr>
      </w:pPr>
      <w:r>
        <w:rPr>
          <w:bCs/>
          <w:sz w:val="28"/>
          <w:szCs w:val="28"/>
          <w:lang w:val="el-GR"/>
        </w:rPr>
        <w:t xml:space="preserve"> </w:t>
      </w:r>
      <w:r w:rsidR="00DE58E8" w:rsidRPr="00DE58E8">
        <w:rPr>
          <w:b/>
          <w:bCs/>
          <w:sz w:val="28"/>
          <w:szCs w:val="28"/>
          <w:lang w:val="el-GR"/>
        </w:rPr>
        <w:t>Πίνακας 1.6.2. Προϋπολογισμός δαπανών ΕΟΠΥΥ 2012</w:t>
      </w:r>
    </w:p>
    <w:p w:rsidR="00DE58E8" w:rsidRDefault="00DE58E8" w:rsidP="00AE4BD5">
      <w:pPr>
        <w:pStyle w:val="a5"/>
        <w:spacing w:line="276" w:lineRule="auto"/>
        <w:ind w:left="-567" w:right="-772"/>
        <w:jc w:val="both"/>
        <w:rPr>
          <w:bCs/>
          <w:sz w:val="28"/>
          <w:szCs w:val="28"/>
          <w:lang w:val="el-GR"/>
        </w:rPr>
      </w:pPr>
    </w:p>
    <w:p w:rsidR="006C162B" w:rsidRDefault="00DE58E8" w:rsidP="00AE4BD5">
      <w:pPr>
        <w:pStyle w:val="a5"/>
        <w:spacing w:line="276" w:lineRule="auto"/>
        <w:ind w:left="-567" w:right="-772"/>
        <w:jc w:val="both"/>
        <w:rPr>
          <w:bCs/>
          <w:sz w:val="28"/>
          <w:szCs w:val="28"/>
          <w:lang w:val="el-GR"/>
        </w:rPr>
      </w:pPr>
      <w:r>
        <w:rPr>
          <w:bCs/>
          <w:noProof/>
          <w:sz w:val="28"/>
          <w:szCs w:val="28"/>
          <w:lang w:val="el-GR" w:eastAsia="el-GR"/>
        </w:rPr>
        <w:drawing>
          <wp:inline distT="0" distB="0" distL="0" distR="0">
            <wp:extent cx="6400799" cy="2238375"/>
            <wp:effectExtent l="19050" t="0" r="1" b="0"/>
            <wp:docPr id="1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6402611" cy="2239009"/>
                    </a:xfrm>
                    <a:prstGeom prst="rect">
                      <a:avLst/>
                    </a:prstGeom>
                    <a:noFill/>
                    <a:ln w="9525">
                      <a:noFill/>
                      <a:miter lim="800000"/>
                      <a:headEnd/>
                      <a:tailEnd/>
                    </a:ln>
                  </pic:spPr>
                </pic:pic>
              </a:graphicData>
            </a:graphic>
          </wp:inline>
        </w:drawing>
      </w:r>
    </w:p>
    <w:p w:rsidR="006C162B" w:rsidRDefault="006C162B" w:rsidP="00AE4BD5">
      <w:pPr>
        <w:pStyle w:val="a5"/>
        <w:spacing w:line="276" w:lineRule="auto"/>
        <w:ind w:left="-567" w:right="-772"/>
        <w:jc w:val="both"/>
        <w:rPr>
          <w:bCs/>
          <w:sz w:val="28"/>
          <w:szCs w:val="28"/>
          <w:lang w:val="el-GR"/>
        </w:rPr>
      </w:pPr>
    </w:p>
    <w:p w:rsidR="00B126EE" w:rsidRPr="00B126EE" w:rsidRDefault="00A45895" w:rsidP="008271F1">
      <w:pPr>
        <w:pStyle w:val="a5"/>
        <w:spacing w:line="276" w:lineRule="auto"/>
        <w:ind w:left="0" w:right="-426"/>
        <w:jc w:val="both"/>
        <w:rPr>
          <w:color w:val="333333"/>
          <w:sz w:val="28"/>
          <w:szCs w:val="28"/>
          <w:lang w:val="el-GR"/>
        </w:rPr>
      </w:pPr>
      <w:r>
        <w:rPr>
          <w:bCs/>
          <w:sz w:val="28"/>
          <w:szCs w:val="28"/>
          <w:lang w:val="el-GR"/>
        </w:rPr>
        <w:t xml:space="preserve"> </w:t>
      </w:r>
      <w:r w:rsidR="00646579">
        <w:rPr>
          <w:bCs/>
          <w:sz w:val="28"/>
          <w:szCs w:val="28"/>
          <w:lang w:val="el-GR"/>
        </w:rPr>
        <w:t xml:space="preserve"> </w:t>
      </w:r>
      <w:r w:rsidR="005F6880">
        <w:rPr>
          <w:bCs/>
          <w:sz w:val="28"/>
          <w:szCs w:val="28"/>
          <w:lang w:val="el-GR"/>
        </w:rPr>
        <w:t xml:space="preserve">     </w:t>
      </w:r>
      <w:r w:rsidR="005F6880" w:rsidRPr="005F6880">
        <w:rPr>
          <w:bCs/>
          <w:sz w:val="28"/>
          <w:szCs w:val="28"/>
          <w:lang w:val="el-GR"/>
        </w:rPr>
        <w:t xml:space="preserve">Αντίθετα ο προϋπολογισμός του ΕΟΠΥΥ για το 2020 </w:t>
      </w:r>
      <w:r w:rsidR="005F6880">
        <w:rPr>
          <w:bCs/>
          <w:sz w:val="28"/>
          <w:szCs w:val="28"/>
          <w:lang w:val="el-GR"/>
        </w:rPr>
        <w:t>προβλέπει,</w:t>
      </w:r>
      <w:r w:rsidR="005F6880" w:rsidRPr="005F6880">
        <w:rPr>
          <w:sz w:val="28"/>
          <w:szCs w:val="28"/>
          <w:lang w:val="el-GR"/>
        </w:rPr>
        <w:t xml:space="preserve"> σύμφωνα με το σχετικό πίνακα</w:t>
      </w:r>
      <w:r w:rsidR="005F6880">
        <w:rPr>
          <w:sz w:val="28"/>
          <w:szCs w:val="28"/>
          <w:lang w:val="el-GR"/>
        </w:rPr>
        <w:t>,</w:t>
      </w:r>
      <w:r w:rsidR="005F6880" w:rsidRPr="005F6880">
        <w:rPr>
          <w:sz w:val="28"/>
          <w:szCs w:val="28"/>
          <w:lang w:val="el-GR"/>
        </w:rPr>
        <w:t xml:space="preserve"> </w:t>
      </w:r>
      <w:r w:rsidR="005F6880" w:rsidRPr="005F6880">
        <w:rPr>
          <w:rStyle w:val="a4"/>
          <w:rFonts w:eastAsiaTheme="majorEastAsia"/>
          <w:sz w:val="28"/>
          <w:szCs w:val="28"/>
          <w:lang w:val="el-GR"/>
        </w:rPr>
        <w:t>έσοδα</w:t>
      </w:r>
      <w:r w:rsidR="005F6880" w:rsidRPr="005F6880">
        <w:rPr>
          <w:sz w:val="28"/>
          <w:szCs w:val="28"/>
        </w:rPr>
        <w:t> </w:t>
      </w:r>
      <w:r w:rsidR="005F6880" w:rsidRPr="005F6880">
        <w:rPr>
          <w:sz w:val="28"/>
          <w:szCs w:val="28"/>
          <w:lang w:val="el-GR"/>
        </w:rPr>
        <w:t>του οργανισμού στα</w:t>
      </w:r>
      <w:r w:rsidR="005F6880" w:rsidRPr="005F6880">
        <w:rPr>
          <w:sz w:val="28"/>
          <w:szCs w:val="28"/>
        </w:rPr>
        <w:t> </w:t>
      </w:r>
      <w:r w:rsidR="005F6880" w:rsidRPr="005F6880">
        <w:rPr>
          <w:rStyle w:val="a4"/>
          <w:rFonts w:eastAsiaTheme="majorEastAsia"/>
          <w:sz w:val="28"/>
          <w:szCs w:val="28"/>
          <w:lang w:val="el-GR"/>
        </w:rPr>
        <w:t>4.485 εκατ. ευρώ</w:t>
      </w:r>
      <w:r w:rsidR="005F6880" w:rsidRPr="005F6880">
        <w:rPr>
          <w:sz w:val="28"/>
          <w:szCs w:val="28"/>
          <w:lang w:val="el-GR"/>
        </w:rPr>
        <w:t>, έναντι</w:t>
      </w:r>
      <w:r w:rsidR="005F6880" w:rsidRPr="005F6880">
        <w:rPr>
          <w:sz w:val="28"/>
          <w:szCs w:val="28"/>
        </w:rPr>
        <w:t> </w:t>
      </w:r>
      <w:r w:rsidR="005F6880" w:rsidRPr="005F6880">
        <w:rPr>
          <w:rStyle w:val="a4"/>
          <w:rFonts w:eastAsiaTheme="majorEastAsia"/>
          <w:sz w:val="28"/>
          <w:szCs w:val="28"/>
          <w:lang w:val="el-GR"/>
        </w:rPr>
        <w:t>4.396 εκατ. ευρώ</w:t>
      </w:r>
      <w:r w:rsidR="005F6880" w:rsidRPr="005F6880">
        <w:rPr>
          <w:sz w:val="28"/>
          <w:szCs w:val="28"/>
        </w:rPr>
        <w:t> </w:t>
      </w:r>
      <w:r w:rsidR="005F6880" w:rsidRPr="005F6880">
        <w:rPr>
          <w:sz w:val="28"/>
          <w:szCs w:val="28"/>
          <w:lang w:val="el-GR"/>
        </w:rPr>
        <w:t>το</w:t>
      </w:r>
      <w:r w:rsidR="005F6880" w:rsidRPr="005F6880">
        <w:rPr>
          <w:sz w:val="28"/>
          <w:szCs w:val="28"/>
        </w:rPr>
        <w:t> </w:t>
      </w:r>
      <w:r w:rsidR="005F6880" w:rsidRPr="005F6880">
        <w:rPr>
          <w:rStyle w:val="a4"/>
          <w:rFonts w:eastAsiaTheme="majorEastAsia"/>
          <w:sz w:val="28"/>
          <w:szCs w:val="28"/>
          <w:lang w:val="el-GR"/>
        </w:rPr>
        <w:t>2019</w:t>
      </w:r>
      <w:r w:rsidR="005F6880" w:rsidRPr="005F6880">
        <w:rPr>
          <w:sz w:val="28"/>
          <w:szCs w:val="28"/>
          <w:lang w:val="el-GR"/>
        </w:rPr>
        <w:t>. Την ίδια στιγμή τα</w:t>
      </w:r>
      <w:r w:rsidR="005F6880" w:rsidRPr="005F6880">
        <w:rPr>
          <w:sz w:val="28"/>
          <w:szCs w:val="28"/>
        </w:rPr>
        <w:t> </w:t>
      </w:r>
      <w:r w:rsidR="005F6880" w:rsidRPr="005F6880">
        <w:rPr>
          <w:rStyle w:val="a4"/>
          <w:rFonts w:eastAsiaTheme="majorEastAsia"/>
          <w:sz w:val="28"/>
          <w:szCs w:val="28"/>
          <w:lang w:val="el-GR"/>
        </w:rPr>
        <w:t>έξοδα</w:t>
      </w:r>
      <w:r w:rsidR="005F6880" w:rsidRPr="005F6880">
        <w:rPr>
          <w:sz w:val="28"/>
          <w:szCs w:val="28"/>
        </w:rPr>
        <w:t> </w:t>
      </w:r>
      <w:r w:rsidR="005F6880" w:rsidRPr="005F6880">
        <w:rPr>
          <w:sz w:val="28"/>
          <w:szCs w:val="28"/>
          <w:lang w:val="el-GR"/>
        </w:rPr>
        <w:t>υπολογίζονται στα</w:t>
      </w:r>
      <w:r w:rsidR="005F6880" w:rsidRPr="005F6880">
        <w:rPr>
          <w:sz w:val="28"/>
          <w:szCs w:val="28"/>
        </w:rPr>
        <w:t> </w:t>
      </w:r>
      <w:r w:rsidR="005F6880" w:rsidRPr="005F6880">
        <w:rPr>
          <w:rStyle w:val="a4"/>
          <w:rFonts w:eastAsiaTheme="majorEastAsia"/>
          <w:sz w:val="28"/>
          <w:szCs w:val="28"/>
          <w:lang w:val="el-GR"/>
        </w:rPr>
        <w:t>5.472 εκατ. ευρώ έναντι 5.364 εκατ. ευρώ το 2019</w:t>
      </w:r>
      <w:r w:rsidR="005F6880" w:rsidRPr="005F6880">
        <w:rPr>
          <w:sz w:val="28"/>
          <w:szCs w:val="28"/>
          <w:lang w:val="el-GR"/>
        </w:rPr>
        <w:t>.</w:t>
      </w:r>
      <w:r w:rsidR="005D4B79">
        <w:rPr>
          <w:sz w:val="28"/>
          <w:szCs w:val="28"/>
          <w:lang w:val="el-GR"/>
        </w:rPr>
        <w:t xml:space="preserve"> </w:t>
      </w:r>
      <w:r w:rsidR="005D4B79" w:rsidRPr="005D4B79">
        <w:rPr>
          <w:sz w:val="28"/>
          <w:szCs w:val="28"/>
          <w:lang w:val="el-GR"/>
        </w:rPr>
        <w:t xml:space="preserve">Όπως σημειώνεται επίσης </w:t>
      </w:r>
      <w:r w:rsidR="005D4B79">
        <w:rPr>
          <w:sz w:val="28"/>
          <w:szCs w:val="28"/>
          <w:lang w:val="el-GR"/>
        </w:rPr>
        <w:t>σ</w:t>
      </w:r>
      <w:r w:rsidR="005D4B79" w:rsidRPr="005D4B79">
        <w:rPr>
          <w:sz w:val="28"/>
          <w:szCs w:val="28"/>
          <w:lang w:val="el-GR"/>
        </w:rPr>
        <w:t>την</w:t>
      </w:r>
      <w:r w:rsidR="005D4B79" w:rsidRPr="005D4B79">
        <w:rPr>
          <w:sz w:val="28"/>
          <w:szCs w:val="28"/>
        </w:rPr>
        <w:t> </w:t>
      </w:r>
      <w:r w:rsidR="005D4B79" w:rsidRPr="005D4B79">
        <w:rPr>
          <w:rStyle w:val="a4"/>
          <w:rFonts w:eastAsiaTheme="majorEastAsia"/>
          <w:sz w:val="28"/>
          <w:szCs w:val="28"/>
          <w:lang w:val="el-GR"/>
        </w:rPr>
        <w:t>εισηγητική έκθεση</w:t>
      </w:r>
      <w:r w:rsidR="005D4B79" w:rsidRPr="005D4B79">
        <w:rPr>
          <w:sz w:val="28"/>
          <w:szCs w:val="28"/>
        </w:rPr>
        <w:t> </w:t>
      </w:r>
      <w:r w:rsidR="005D4B79" w:rsidRPr="005D4B79">
        <w:rPr>
          <w:sz w:val="28"/>
          <w:szCs w:val="28"/>
          <w:lang w:val="el-GR"/>
        </w:rPr>
        <w:t>του προϋπολογισμού, το ισοζύγιο του ΕΟΠΥΥ για το οικονομικό έτος 2019 εκτιμάται ότι θα ανέλθει σε</w:t>
      </w:r>
      <w:r w:rsidR="005D4B79" w:rsidRPr="005D4B79">
        <w:rPr>
          <w:sz w:val="28"/>
          <w:szCs w:val="28"/>
        </w:rPr>
        <w:t> </w:t>
      </w:r>
      <w:r w:rsidR="005D4B79" w:rsidRPr="005D4B79">
        <w:rPr>
          <w:rStyle w:val="a4"/>
          <w:rFonts w:eastAsiaTheme="majorEastAsia"/>
          <w:sz w:val="28"/>
          <w:szCs w:val="28"/>
          <w:lang w:val="el-GR"/>
        </w:rPr>
        <w:t>πλεόνασμα</w:t>
      </w:r>
      <w:r w:rsidR="005D4B79" w:rsidRPr="005D4B79">
        <w:rPr>
          <w:sz w:val="28"/>
          <w:szCs w:val="28"/>
        </w:rPr>
        <w:t> </w:t>
      </w:r>
      <w:r w:rsidR="005D4B79" w:rsidRPr="005D4B79">
        <w:rPr>
          <w:sz w:val="28"/>
          <w:szCs w:val="28"/>
          <w:lang w:val="el-GR"/>
        </w:rPr>
        <w:t>ύψους</w:t>
      </w:r>
      <w:r w:rsidR="005D4B79" w:rsidRPr="005D4B79">
        <w:rPr>
          <w:sz w:val="28"/>
          <w:szCs w:val="28"/>
        </w:rPr>
        <w:t> </w:t>
      </w:r>
      <w:r w:rsidR="005D4B79" w:rsidRPr="005D4B79">
        <w:rPr>
          <w:rStyle w:val="a4"/>
          <w:rFonts w:eastAsiaTheme="majorEastAsia"/>
          <w:sz w:val="28"/>
          <w:szCs w:val="28"/>
          <w:lang w:val="el-GR"/>
        </w:rPr>
        <w:t>330 εκατ. ευρώ</w:t>
      </w:r>
      <w:r w:rsidR="005D4B79" w:rsidRPr="005D4B79">
        <w:rPr>
          <w:sz w:val="28"/>
          <w:szCs w:val="28"/>
        </w:rPr>
        <w:t> </w:t>
      </w:r>
      <w:r w:rsidR="005D4B79" w:rsidRPr="005D4B79">
        <w:rPr>
          <w:sz w:val="28"/>
          <w:szCs w:val="28"/>
          <w:lang w:val="el-GR"/>
        </w:rPr>
        <w:t>και για το 2020 προβλέπεται οριακή μείωση του σε</w:t>
      </w:r>
      <w:r w:rsidR="005D4B79" w:rsidRPr="005D4B79">
        <w:rPr>
          <w:sz w:val="28"/>
          <w:szCs w:val="28"/>
        </w:rPr>
        <w:t> </w:t>
      </w:r>
      <w:r w:rsidR="005D4B79" w:rsidRPr="005D4B79">
        <w:rPr>
          <w:rStyle w:val="a4"/>
          <w:rFonts w:eastAsiaTheme="majorEastAsia"/>
          <w:sz w:val="28"/>
          <w:szCs w:val="28"/>
          <w:lang w:val="el-GR"/>
        </w:rPr>
        <w:t>308 εκατ. Ευρώ</w:t>
      </w:r>
      <w:r w:rsidR="005D4B79" w:rsidRPr="00B126EE">
        <w:rPr>
          <w:rStyle w:val="a4"/>
          <w:rFonts w:eastAsiaTheme="majorEastAsia"/>
          <w:sz w:val="28"/>
          <w:szCs w:val="28"/>
          <w:lang w:val="el-GR"/>
        </w:rPr>
        <w:t xml:space="preserve">. </w:t>
      </w:r>
      <w:r w:rsidR="00B126EE">
        <w:rPr>
          <w:rStyle w:val="a4"/>
          <w:rFonts w:eastAsiaTheme="majorEastAsia"/>
          <w:b w:val="0"/>
          <w:sz w:val="28"/>
          <w:szCs w:val="28"/>
          <w:lang w:val="el-GR"/>
        </w:rPr>
        <w:t xml:space="preserve">Παρόλο που ο </w:t>
      </w:r>
      <w:r w:rsidR="00B126EE" w:rsidRPr="00B126EE">
        <w:rPr>
          <w:color w:val="333333"/>
          <w:sz w:val="28"/>
          <w:szCs w:val="28"/>
          <w:lang w:val="el-GR"/>
        </w:rPr>
        <w:t xml:space="preserve"> προϋπ</w:t>
      </w:r>
      <w:r w:rsidR="00B126EE">
        <w:rPr>
          <w:color w:val="333333"/>
          <w:sz w:val="28"/>
          <w:szCs w:val="28"/>
          <w:lang w:val="el-GR"/>
        </w:rPr>
        <w:t>ολογισμός του ΕΟΠΥΥ για το 2020 καθορίζει</w:t>
      </w:r>
      <w:r w:rsidR="00B126EE" w:rsidRPr="00B126EE">
        <w:rPr>
          <w:color w:val="333333"/>
          <w:sz w:val="28"/>
          <w:szCs w:val="28"/>
          <w:lang w:val="el-GR"/>
        </w:rPr>
        <w:t xml:space="preserve"> τα πλαφόν να παραμένουν -για μια ακόμη χρονιά- σε χαμηλότερα επίπεδα σε σ</w:t>
      </w:r>
      <w:r w:rsidR="00B126EE">
        <w:rPr>
          <w:color w:val="333333"/>
          <w:sz w:val="28"/>
          <w:szCs w:val="28"/>
          <w:lang w:val="el-GR"/>
        </w:rPr>
        <w:t>χέση με τις πραγματικές δαπάνες</w:t>
      </w:r>
      <w:r w:rsidR="00B126EE" w:rsidRPr="00B126EE">
        <w:rPr>
          <w:color w:val="333333"/>
          <w:sz w:val="28"/>
          <w:szCs w:val="28"/>
          <w:lang w:val="el-GR"/>
        </w:rPr>
        <w:t xml:space="preserve"> έχουν υπάρξει ενισχύσεις σε βασικούς κωδικούς.</w:t>
      </w:r>
      <w:r w:rsidR="00B126EE">
        <w:rPr>
          <w:color w:val="333333"/>
          <w:sz w:val="28"/>
          <w:szCs w:val="28"/>
          <w:lang w:val="el-GR"/>
        </w:rPr>
        <w:t xml:space="preserve"> </w:t>
      </w:r>
      <w:r w:rsidR="00B126EE" w:rsidRPr="00B126EE">
        <w:rPr>
          <w:color w:val="333333"/>
          <w:sz w:val="28"/>
          <w:szCs w:val="28"/>
          <w:lang w:val="el-GR"/>
        </w:rPr>
        <w:t xml:space="preserve">Ειδικότερα, το όριο για φάρμακα διαμορφώνεται το 2020 στα 1,97 δισ. ευρώ. Η φαρμακευτική δαπάνη των νοσοκομείων θα είναι </w:t>
      </w:r>
      <w:r w:rsidR="00B126EE">
        <w:rPr>
          <w:color w:val="333333"/>
          <w:sz w:val="28"/>
          <w:szCs w:val="28"/>
          <w:lang w:val="el-GR"/>
        </w:rPr>
        <w:t>86 εκατ. ευρώ από 55 εκατ. το 2019</w:t>
      </w:r>
      <w:r w:rsidR="00B126EE" w:rsidRPr="00B126EE">
        <w:rPr>
          <w:color w:val="333333"/>
          <w:sz w:val="28"/>
          <w:szCs w:val="28"/>
          <w:lang w:val="el-GR"/>
        </w:rPr>
        <w:t>. Το κονδύλι για ιδιωτικές κλινικές ανέρχεται σε 228 εκατ., έναντι 217 εκατ., για τις ιατρικές επισκέψεις σε 90,5 εκατ. έναντι 75 εκατ. το 2019, για τα διαγνωστικά κέντρα σε 339 εκατ. από 302 εκατ. πέρσι, για φυσικοθεραπείες και κέντρα αποθεραπείας – αποκατάστασης σε 62,5 εκατ. ευρώ, έναντι 57,4 εκατ. και για τα ιδιωτικά κέντρα αποκατάστασης σε 51,7 εκατ. έναντι 44,3 εκατ. ευρώ.</w:t>
      </w:r>
    </w:p>
    <w:p w:rsidR="008271F1" w:rsidRDefault="008271F1" w:rsidP="00AE4BD5">
      <w:pPr>
        <w:pStyle w:val="a5"/>
        <w:spacing w:line="276" w:lineRule="auto"/>
        <w:ind w:left="-567" w:right="-772"/>
        <w:jc w:val="both"/>
        <w:rPr>
          <w:rStyle w:val="a4"/>
          <w:rFonts w:eastAsiaTheme="majorEastAsia"/>
          <w:sz w:val="28"/>
          <w:szCs w:val="28"/>
          <w:lang w:val="el-GR"/>
        </w:rPr>
      </w:pPr>
    </w:p>
    <w:p w:rsidR="008271F1" w:rsidRDefault="008271F1" w:rsidP="00AE4BD5">
      <w:pPr>
        <w:pStyle w:val="a5"/>
        <w:spacing w:line="276" w:lineRule="auto"/>
        <w:ind w:left="-567" w:right="-772"/>
        <w:jc w:val="both"/>
        <w:rPr>
          <w:rStyle w:val="a4"/>
          <w:rFonts w:eastAsiaTheme="majorEastAsia"/>
          <w:sz w:val="28"/>
          <w:szCs w:val="28"/>
          <w:lang w:val="el-GR"/>
        </w:rPr>
      </w:pPr>
    </w:p>
    <w:p w:rsidR="008271F1" w:rsidRDefault="008271F1" w:rsidP="00AE4BD5">
      <w:pPr>
        <w:pStyle w:val="a5"/>
        <w:spacing w:line="276" w:lineRule="auto"/>
        <w:ind w:left="-567" w:right="-772"/>
        <w:jc w:val="both"/>
        <w:rPr>
          <w:rStyle w:val="a4"/>
          <w:rFonts w:eastAsiaTheme="majorEastAsia"/>
          <w:sz w:val="28"/>
          <w:szCs w:val="28"/>
          <w:lang w:val="el-GR"/>
        </w:rPr>
      </w:pPr>
    </w:p>
    <w:p w:rsidR="008271F1" w:rsidRDefault="008271F1" w:rsidP="00AE4BD5">
      <w:pPr>
        <w:pStyle w:val="a5"/>
        <w:spacing w:line="276" w:lineRule="auto"/>
        <w:ind w:left="-567" w:right="-772"/>
        <w:jc w:val="both"/>
        <w:rPr>
          <w:rStyle w:val="a4"/>
          <w:rFonts w:eastAsiaTheme="majorEastAsia"/>
          <w:sz w:val="28"/>
          <w:szCs w:val="28"/>
          <w:lang w:val="el-GR"/>
        </w:rPr>
      </w:pPr>
    </w:p>
    <w:p w:rsidR="008271F1" w:rsidRDefault="008271F1" w:rsidP="00AE4BD5">
      <w:pPr>
        <w:pStyle w:val="a5"/>
        <w:spacing w:line="276" w:lineRule="auto"/>
        <w:ind w:left="-567" w:right="-772"/>
        <w:jc w:val="both"/>
        <w:rPr>
          <w:rStyle w:val="a4"/>
          <w:rFonts w:eastAsiaTheme="majorEastAsia"/>
          <w:sz w:val="28"/>
          <w:szCs w:val="28"/>
          <w:lang w:val="el-GR"/>
        </w:rPr>
      </w:pPr>
    </w:p>
    <w:p w:rsidR="008271F1" w:rsidRDefault="008271F1" w:rsidP="00AE4BD5">
      <w:pPr>
        <w:pStyle w:val="a5"/>
        <w:spacing w:line="276" w:lineRule="auto"/>
        <w:ind w:left="-567" w:right="-772"/>
        <w:jc w:val="both"/>
        <w:rPr>
          <w:rStyle w:val="a4"/>
          <w:rFonts w:eastAsiaTheme="majorEastAsia"/>
          <w:sz w:val="28"/>
          <w:szCs w:val="28"/>
          <w:lang w:val="el-GR"/>
        </w:rPr>
      </w:pPr>
    </w:p>
    <w:p w:rsidR="008271F1" w:rsidRDefault="008271F1" w:rsidP="00AE4BD5">
      <w:pPr>
        <w:pStyle w:val="a5"/>
        <w:spacing w:line="276" w:lineRule="auto"/>
        <w:ind w:left="-567" w:right="-772"/>
        <w:jc w:val="both"/>
        <w:rPr>
          <w:rStyle w:val="a4"/>
          <w:rFonts w:eastAsiaTheme="majorEastAsia"/>
          <w:sz w:val="28"/>
          <w:szCs w:val="28"/>
          <w:lang w:val="el-GR"/>
        </w:rPr>
      </w:pPr>
    </w:p>
    <w:p w:rsidR="00CB3EAB" w:rsidRDefault="00CB3EAB" w:rsidP="00AE4BD5">
      <w:pPr>
        <w:pStyle w:val="a5"/>
        <w:spacing w:line="276" w:lineRule="auto"/>
        <w:ind w:left="-567" w:right="-772"/>
        <w:jc w:val="both"/>
        <w:rPr>
          <w:rStyle w:val="a4"/>
          <w:rFonts w:eastAsiaTheme="majorEastAsia"/>
          <w:sz w:val="28"/>
          <w:szCs w:val="28"/>
          <w:lang w:val="el-GR"/>
        </w:rPr>
      </w:pPr>
      <w:r>
        <w:rPr>
          <w:rStyle w:val="a4"/>
          <w:rFonts w:eastAsiaTheme="majorEastAsia"/>
          <w:sz w:val="28"/>
          <w:szCs w:val="28"/>
          <w:lang w:val="el-GR"/>
        </w:rPr>
        <w:t>Πίνακας 1.6.3. Προϋπολογισμός ΕΟΠΥΥ έτους 2020</w:t>
      </w:r>
    </w:p>
    <w:p w:rsidR="008271F1" w:rsidRDefault="008271F1" w:rsidP="00AE4BD5">
      <w:pPr>
        <w:pStyle w:val="a5"/>
        <w:spacing w:line="276" w:lineRule="auto"/>
        <w:ind w:left="-567" w:right="-772"/>
        <w:jc w:val="both"/>
        <w:rPr>
          <w:rStyle w:val="a4"/>
          <w:rFonts w:eastAsiaTheme="majorEastAsia"/>
          <w:sz w:val="28"/>
          <w:szCs w:val="28"/>
          <w:lang w:val="el-GR"/>
        </w:rPr>
      </w:pPr>
    </w:p>
    <w:p w:rsidR="004C2D6E" w:rsidRPr="005D4B79" w:rsidRDefault="00CB3EAB" w:rsidP="00AE4BD5">
      <w:pPr>
        <w:pStyle w:val="a5"/>
        <w:spacing w:line="276" w:lineRule="auto"/>
        <w:ind w:left="-567" w:right="-772"/>
        <w:jc w:val="both"/>
        <w:rPr>
          <w:bCs/>
          <w:sz w:val="28"/>
          <w:szCs w:val="28"/>
          <w:lang w:val="el-GR"/>
        </w:rPr>
      </w:pPr>
      <w:r>
        <w:rPr>
          <w:bCs/>
          <w:noProof/>
          <w:sz w:val="28"/>
          <w:szCs w:val="28"/>
          <w:lang w:val="el-GR" w:eastAsia="el-GR"/>
        </w:rPr>
        <w:drawing>
          <wp:inline distT="0" distB="0" distL="0" distR="0">
            <wp:extent cx="6267450" cy="7334250"/>
            <wp:effectExtent l="19050" t="0" r="0" b="0"/>
            <wp:docPr id="1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6268989" cy="7336051"/>
                    </a:xfrm>
                    <a:prstGeom prst="rect">
                      <a:avLst/>
                    </a:prstGeom>
                    <a:noFill/>
                    <a:ln w="9525">
                      <a:noFill/>
                      <a:miter lim="800000"/>
                      <a:headEnd/>
                      <a:tailEnd/>
                    </a:ln>
                  </pic:spPr>
                </pic:pic>
              </a:graphicData>
            </a:graphic>
          </wp:inline>
        </w:drawing>
      </w:r>
      <w:r w:rsidR="005F6880" w:rsidRPr="005D4B79">
        <w:rPr>
          <w:bCs/>
          <w:sz w:val="28"/>
          <w:szCs w:val="28"/>
          <w:lang w:val="el-GR"/>
        </w:rPr>
        <w:t xml:space="preserve"> </w:t>
      </w:r>
    </w:p>
    <w:p w:rsidR="00770BCE" w:rsidRPr="00AE4BD5" w:rsidRDefault="004918EC" w:rsidP="00AE4BD5">
      <w:pPr>
        <w:pStyle w:val="a5"/>
        <w:spacing w:line="276" w:lineRule="auto"/>
        <w:ind w:left="-567" w:right="-772"/>
        <w:jc w:val="both"/>
        <w:rPr>
          <w:bCs/>
          <w:sz w:val="28"/>
          <w:szCs w:val="28"/>
          <w:lang w:val="el-GR"/>
        </w:rPr>
      </w:pPr>
      <w:r>
        <w:rPr>
          <w:bCs/>
          <w:sz w:val="28"/>
          <w:szCs w:val="28"/>
          <w:lang w:val="el-GR"/>
        </w:rPr>
        <w:t xml:space="preserve">  </w:t>
      </w:r>
      <w:r w:rsidR="009818D4" w:rsidRPr="00AE4BD5">
        <w:rPr>
          <w:bCs/>
          <w:sz w:val="28"/>
          <w:szCs w:val="28"/>
          <w:lang w:val="el-GR"/>
        </w:rPr>
        <w:t xml:space="preserve"> </w:t>
      </w:r>
      <w:r w:rsidR="00593DE6" w:rsidRPr="00AE4BD5">
        <w:rPr>
          <w:bCs/>
          <w:sz w:val="28"/>
          <w:szCs w:val="28"/>
          <w:lang w:val="el-GR"/>
        </w:rPr>
        <w:t xml:space="preserve"> </w:t>
      </w:r>
      <w:r w:rsidR="00FF4AD0" w:rsidRPr="00AE4BD5">
        <w:rPr>
          <w:bCs/>
          <w:sz w:val="28"/>
          <w:szCs w:val="28"/>
          <w:lang w:val="el-GR"/>
        </w:rPr>
        <w:t xml:space="preserve"> </w:t>
      </w:r>
      <w:r w:rsidR="009B5DBF" w:rsidRPr="00AE4BD5">
        <w:rPr>
          <w:bCs/>
          <w:sz w:val="28"/>
          <w:szCs w:val="28"/>
          <w:lang w:val="el-GR"/>
        </w:rPr>
        <w:t xml:space="preserve">  </w:t>
      </w:r>
      <w:r w:rsidR="00533179" w:rsidRPr="00AE4BD5">
        <w:rPr>
          <w:bCs/>
          <w:sz w:val="28"/>
          <w:szCs w:val="28"/>
          <w:lang w:val="el-GR"/>
        </w:rPr>
        <w:t xml:space="preserve">  </w:t>
      </w:r>
      <w:r w:rsidR="00A85179" w:rsidRPr="00AE4BD5">
        <w:rPr>
          <w:bCs/>
          <w:sz w:val="28"/>
          <w:szCs w:val="28"/>
          <w:lang w:val="el-GR"/>
        </w:rPr>
        <w:t xml:space="preserve"> </w:t>
      </w:r>
      <w:r w:rsidR="00B360FB" w:rsidRPr="00AE4BD5">
        <w:rPr>
          <w:bCs/>
          <w:sz w:val="28"/>
          <w:szCs w:val="28"/>
          <w:lang w:val="el-GR"/>
        </w:rPr>
        <w:t xml:space="preserve">  </w:t>
      </w:r>
      <w:r w:rsidR="00206359" w:rsidRPr="00AE4BD5">
        <w:rPr>
          <w:bCs/>
          <w:sz w:val="28"/>
          <w:szCs w:val="28"/>
          <w:lang w:val="el-GR"/>
        </w:rPr>
        <w:t xml:space="preserve">  </w:t>
      </w:r>
      <w:r w:rsidR="00770BCE" w:rsidRPr="00AE4BD5">
        <w:rPr>
          <w:bCs/>
          <w:sz w:val="28"/>
          <w:szCs w:val="28"/>
          <w:lang w:val="el-GR"/>
        </w:rPr>
        <w:t xml:space="preserve">   </w:t>
      </w:r>
    </w:p>
    <w:p w:rsidR="00E300E2" w:rsidRDefault="00BF16F0" w:rsidP="00952A6B">
      <w:pPr>
        <w:pStyle w:val="a5"/>
        <w:spacing w:line="276" w:lineRule="auto"/>
        <w:ind w:left="-567" w:right="-772"/>
        <w:jc w:val="both"/>
        <w:rPr>
          <w:bCs/>
          <w:sz w:val="28"/>
          <w:szCs w:val="28"/>
          <w:lang w:val="el-GR"/>
        </w:rPr>
      </w:pPr>
      <w:r>
        <w:rPr>
          <w:bCs/>
          <w:sz w:val="28"/>
          <w:szCs w:val="28"/>
          <w:lang w:val="el-GR"/>
        </w:rPr>
        <w:t xml:space="preserve">   </w:t>
      </w:r>
    </w:p>
    <w:p w:rsidR="00E300E2" w:rsidRDefault="00E300E2" w:rsidP="00952A6B">
      <w:pPr>
        <w:pStyle w:val="a5"/>
        <w:spacing w:line="276" w:lineRule="auto"/>
        <w:ind w:left="-567" w:right="-772"/>
        <w:jc w:val="both"/>
        <w:rPr>
          <w:bCs/>
          <w:sz w:val="28"/>
          <w:szCs w:val="28"/>
          <w:lang w:val="el-GR"/>
        </w:rPr>
      </w:pPr>
    </w:p>
    <w:p w:rsidR="00D37350" w:rsidRDefault="00D37350" w:rsidP="00E300E2">
      <w:pPr>
        <w:pStyle w:val="a5"/>
        <w:spacing w:line="276" w:lineRule="auto"/>
        <w:ind w:left="0" w:right="-426"/>
        <w:jc w:val="both"/>
        <w:rPr>
          <w:bCs/>
          <w:sz w:val="28"/>
          <w:szCs w:val="28"/>
          <w:lang w:val="el-GR"/>
        </w:rPr>
      </w:pPr>
    </w:p>
    <w:p w:rsidR="00A42F5D" w:rsidRDefault="00D37350" w:rsidP="00E300E2">
      <w:pPr>
        <w:pStyle w:val="a5"/>
        <w:spacing w:line="276" w:lineRule="auto"/>
        <w:ind w:left="0" w:right="-426"/>
        <w:jc w:val="both"/>
        <w:rPr>
          <w:bCs/>
          <w:sz w:val="28"/>
          <w:szCs w:val="28"/>
          <w:lang w:val="el-GR"/>
        </w:rPr>
      </w:pPr>
      <w:r>
        <w:rPr>
          <w:bCs/>
          <w:sz w:val="28"/>
          <w:szCs w:val="28"/>
          <w:lang w:val="el-GR"/>
        </w:rPr>
        <w:lastRenderedPageBreak/>
        <w:t xml:space="preserve">     </w:t>
      </w:r>
      <w:r w:rsidR="00BF16F0">
        <w:rPr>
          <w:bCs/>
          <w:sz w:val="28"/>
          <w:szCs w:val="28"/>
          <w:lang w:val="el-GR"/>
        </w:rPr>
        <w:t xml:space="preserve"> Η ενοποίηση των Ασφαλιστικών Ταμείων υπό τον ΕΟΠΥΥ είχε σαν αποτέλεσμα τη συγκέντρωση ποικίλων μονάδων ΠΦΥ, οι οποίες όμως εξακολουθούν μέχρι σήμερα να ακολουθούν την χωροταξική δομή του καθεστώτος που υπήρχε πριν την ενοποίηση. Αυτό έχει ως συνέπεια την επικάλυψη ή την </w:t>
      </w:r>
      <w:r w:rsidR="00711FB5">
        <w:rPr>
          <w:bCs/>
          <w:sz w:val="28"/>
          <w:szCs w:val="28"/>
          <w:lang w:val="el-GR"/>
        </w:rPr>
        <w:t xml:space="preserve">εμφάνιση σοβαρών ελλείψεων στο σύστημα. Επίσης, η συγκρότηση του ΕΟΠΥΥ, από την ιδρυτική του αρχή, δημιούργησε ανακατατάξεις και στις δομές της ΠΦΥ, στο ανθρώπινο στελεχιακό της δυναμικό και στις υπηρεσίες που προσφέρει και στη συνεργασία με τους προμηθευτές υγείας. </w:t>
      </w:r>
      <w:r w:rsidR="00811EF7">
        <w:rPr>
          <w:bCs/>
          <w:sz w:val="28"/>
          <w:szCs w:val="28"/>
          <w:lang w:val="el-GR"/>
        </w:rPr>
        <w:t xml:space="preserve">Βέβαια, η ενοποίηση ενός πολυκερματισμένου συστήματος παροχής υπηρεσιών υγείας ήταν αναμφισβήτητα ένα αναγκαίο βήμα προόδου που </w:t>
      </w:r>
      <w:r w:rsidR="0048749A">
        <w:rPr>
          <w:bCs/>
          <w:sz w:val="28"/>
          <w:szCs w:val="28"/>
          <w:lang w:val="el-GR"/>
        </w:rPr>
        <w:t xml:space="preserve">είναι προς όφελος του πολίτη – ασθενή. </w:t>
      </w:r>
      <w:r w:rsidR="00281C43">
        <w:rPr>
          <w:bCs/>
          <w:sz w:val="28"/>
          <w:szCs w:val="28"/>
          <w:lang w:val="el-GR"/>
        </w:rPr>
        <w:t>Οι συνέργιες που προσπαθεί να αναπτύξει ο ΕΟΠΥΥ ανάμεσα σε δημόσιες και ιδιωτικές δομές παροχής</w:t>
      </w:r>
      <w:r w:rsidR="00A7332A">
        <w:rPr>
          <w:bCs/>
          <w:sz w:val="28"/>
          <w:szCs w:val="28"/>
          <w:lang w:val="el-GR"/>
        </w:rPr>
        <w:t xml:space="preserve"> πρωτοβάθμιων</w:t>
      </w:r>
      <w:r w:rsidR="00281C43">
        <w:rPr>
          <w:bCs/>
          <w:sz w:val="28"/>
          <w:szCs w:val="28"/>
          <w:lang w:val="el-GR"/>
        </w:rPr>
        <w:t xml:space="preserve"> υπηρεσιών υγείας, μ</w:t>
      </w:r>
      <w:r w:rsidR="00A7332A">
        <w:rPr>
          <w:bCs/>
          <w:sz w:val="28"/>
          <w:szCs w:val="28"/>
          <w:lang w:val="el-GR"/>
        </w:rPr>
        <w:t>ε</w:t>
      </w:r>
      <w:r w:rsidR="00281C43">
        <w:rPr>
          <w:bCs/>
          <w:sz w:val="28"/>
          <w:szCs w:val="28"/>
          <w:lang w:val="el-GR"/>
        </w:rPr>
        <w:t xml:space="preserve"> ατελή και αποσπασματικό τρόπο,</w:t>
      </w:r>
      <w:r w:rsidR="00A7332A">
        <w:rPr>
          <w:bCs/>
          <w:sz w:val="28"/>
          <w:szCs w:val="28"/>
          <w:lang w:val="el-GR"/>
        </w:rPr>
        <w:t xml:space="preserve"> καθώς και ο κατακερματισμός τη</w:t>
      </w:r>
      <w:r w:rsidR="001A083E">
        <w:rPr>
          <w:bCs/>
          <w:sz w:val="28"/>
          <w:szCs w:val="28"/>
          <w:lang w:val="el-GR"/>
        </w:rPr>
        <w:t>ς χρηματοδοτικής διαδικασίας</w:t>
      </w:r>
      <w:r w:rsidR="00A7332A">
        <w:rPr>
          <w:bCs/>
          <w:sz w:val="28"/>
          <w:szCs w:val="28"/>
          <w:lang w:val="el-GR"/>
        </w:rPr>
        <w:t xml:space="preserve"> οδηγεί στην ανακόλουθη διάθεση των πόρων του συστήματος με τις ανάγκες υγείας του πληθυσμού ( Αθανασάκης και συν., 2013). </w:t>
      </w:r>
    </w:p>
    <w:p w:rsidR="00CD4C52" w:rsidRPr="00CD4C52" w:rsidRDefault="00CD4C52" w:rsidP="00E300E2">
      <w:pPr>
        <w:autoSpaceDE w:val="0"/>
        <w:autoSpaceDN w:val="0"/>
        <w:adjustRightInd w:val="0"/>
        <w:spacing w:line="276" w:lineRule="auto"/>
        <w:ind w:right="-426"/>
        <w:jc w:val="both"/>
        <w:rPr>
          <w:rFonts w:eastAsiaTheme="minorHAnsi"/>
          <w:sz w:val="28"/>
          <w:szCs w:val="28"/>
        </w:rPr>
      </w:pPr>
      <w:r w:rsidRPr="00CD4C52">
        <w:rPr>
          <w:bCs/>
          <w:sz w:val="28"/>
          <w:szCs w:val="28"/>
        </w:rPr>
        <w:t xml:space="preserve">    </w:t>
      </w:r>
      <w:r>
        <w:rPr>
          <w:bCs/>
          <w:sz w:val="28"/>
          <w:szCs w:val="28"/>
        </w:rPr>
        <w:t xml:space="preserve">Να σημειωθεί εδώ ότι </w:t>
      </w:r>
      <w:r w:rsidRPr="00CD4C52">
        <w:rPr>
          <w:bCs/>
          <w:sz w:val="28"/>
          <w:szCs w:val="28"/>
        </w:rPr>
        <w:t xml:space="preserve"> </w:t>
      </w:r>
      <w:r>
        <w:rPr>
          <w:bCs/>
          <w:sz w:val="28"/>
          <w:szCs w:val="28"/>
        </w:rPr>
        <w:t>η</w:t>
      </w:r>
      <w:r w:rsidRPr="00CD4C52">
        <w:rPr>
          <w:rFonts w:eastAsiaTheme="minorHAnsi"/>
          <w:sz w:val="28"/>
          <w:szCs w:val="28"/>
        </w:rPr>
        <w:t xml:space="preserve"> συγκρότηση του ΕΟΠΥΥ υπό την υβριδική μορφή του πληρωτή-διαμεσολαβητή που συγκεντρώνει τις εισφορές και αποζημιώνει μέρος των</w:t>
      </w:r>
    </w:p>
    <w:p w:rsidR="00CD4C52" w:rsidRDefault="00CD4C52" w:rsidP="00E300E2">
      <w:pPr>
        <w:autoSpaceDE w:val="0"/>
        <w:autoSpaceDN w:val="0"/>
        <w:adjustRightInd w:val="0"/>
        <w:spacing w:line="276" w:lineRule="auto"/>
        <w:ind w:right="-426"/>
        <w:jc w:val="both"/>
        <w:rPr>
          <w:rFonts w:eastAsiaTheme="minorHAnsi"/>
          <w:sz w:val="28"/>
          <w:szCs w:val="28"/>
        </w:rPr>
      </w:pPr>
      <w:r w:rsidRPr="00CD4C52">
        <w:rPr>
          <w:rFonts w:eastAsiaTheme="minorHAnsi"/>
          <w:sz w:val="28"/>
          <w:szCs w:val="28"/>
        </w:rPr>
        <w:t>υπηρεσιών, αναπαράγει και διαιωνίζει τη</w:t>
      </w:r>
      <w:r>
        <w:rPr>
          <w:rFonts w:eastAsiaTheme="minorHAnsi"/>
          <w:sz w:val="28"/>
          <w:szCs w:val="28"/>
        </w:rPr>
        <w:t>ν παθογένεια</w:t>
      </w:r>
      <w:r w:rsidRPr="00CD4C52">
        <w:rPr>
          <w:rFonts w:eastAsiaTheme="minorHAnsi"/>
          <w:sz w:val="28"/>
          <w:szCs w:val="28"/>
        </w:rPr>
        <w:t xml:space="preserve"> της προηγούμενης</w:t>
      </w:r>
      <w:r>
        <w:rPr>
          <w:rFonts w:eastAsiaTheme="minorHAnsi"/>
          <w:sz w:val="28"/>
          <w:szCs w:val="28"/>
        </w:rPr>
        <w:t xml:space="preserve"> </w:t>
      </w:r>
      <w:r w:rsidRPr="00CD4C52">
        <w:rPr>
          <w:rFonts w:eastAsiaTheme="minorHAnsi"/>
          <w:sz w:val="28"/>
          <w:szCs w:val="28"/>
        </w:rPr>
        <w:t>κατάστασης. Επιπλέον, περιοδικά, επιλέγεται μια ιδιότυπη μορφή συμψηφισμού των απαιτήσεων του ΕΣΥ από τον ΕΟΠΥΥ στο ύψος της κρατικής</w:t>
      </w:r>
      <w:r>
        <w:rPr>
          <w:rFonts w:eastAsiaTheme="minorHAnsi"/>
          <w:sz w:val="28"/>
          <w:szCs w:val="28"/>
        </w:rPr>
        <w:t xml:space="preserve"> </w:t>
      </w:r>
      <w:r w:rsidRPr="00CD4C52">
        <w:rPr>
          <w:rFonts w:eastAsiaTheme="minorHAnsi"/>
          <w:sz w:val="28"/>
          <w:szCs w:val="28"/>
        </w:rPr>
        <w:t>χρηματοδότησης του πρώτου, η οποία ουσιαστικά στερεί από την πλευρά</w:t>
      </w:r>
      <w:r>
        <w:rPr>
          <w:rFonts w:eastAsiaTheme="minorHAnsi"/>
          <w:sz w:val="28"/>
          <w:szCs w:val="28"/>
        </w:rPr>
        <w:t xml:space="preserve"> </w:t>
      </w:r>
      <w:r w:rsidRPr="00CD4C52">
        <w:rPr>
          <w:rFonts w:eastAsiaTheme="minorHAnsi"/>
          <w:sz w:val="28"/>
          <w:szCs w:val="28"/>
        </w:rPr>
        <w:t>του πληρωτή οποιαδήποτε δυνατότητα ελέγχου και αξιολόγησης των</w:t>
      </w:r>
      <w:r>
        <w:rPr>
          <w:rFonts w:eastAsiaTheme="minorHAnsi"/>
          <w:sz w:val="28"/>
          <w:szCs w:val="28"/>
        </w:rPr>
        <w:t xml:space="preserve"> </w:t>
      </w:r>
      <w:r w:rsidRPr="00CD4C52">
        <w:rPr>
          <w:rFonts w:eastAsiaTheme="minorHAnsi"/>
          <w:sz w:val="28"/>
          <w:szCs w:val="28"/>
        </w:rPr>
        <w:t>παρεχόμενων φροντίδων προς τους ασφαλισμένους του. Οι ιδιωτικοί</w:t>
      </w:r>
      <w:r>
        <w:rPr>
          <w:rFonts w:eastAsiaTheme="minorHAnsi"/>
          <w:sz w:val="28"/>
          <w:szCs w:val="28"/>
        </w:rPr>
        <w:t xml:space="preserve"> </w:t>
      </w:r>
      <w:r w:rsidRPr="00CD4C52">
        <w:rPr>
          <w:rFonts w:eastAsiaTheme="minorHAnsi"/>
          <w:sz w:val="28"/>
          <w:szCs w:val="28"/>
        </w:rPr>
        <w:t>πόροι του ΕΣΥ εξακολουθούν να είναι περιορισμένοι καθώς δεν υπάρχει</w:t>
      </w:r>
      <w:r>
        <w:rPr>
          <w:rFonts w:eastAsiaTheme="minorHAnsi"/>
          <w:sz w:val="28"/>
          <w:szCs w:val="28"/>
        </w:rPr>
        <w:t xml:space="preserve"> </w:t>
      </w:r>
      <w:r w:rsidRPr="00CD4C52">
        <w:rPr>
          <w:rFonts w:eastAsiaTheme="minorHAnsi"/>
          <w:sz w:val="28"/>
          <w:szCs w:val="28"/>
        </w:rPr>
        <w:t>οργανωμένο πλαίσιο συνεργασίας με τη</w:t>
      </w:r>
      <w:r w:rsidR="005C2077">
        <w:rPr>
          <w:rFonts w:eastAsiaTheme="minorHAnsi"/>
          <w:sz w:val="28"/>
          <w:szCs w:val="28"/>
        </w:rPr>
        <w:t>ν ιδιωτική ασφάλιση. Υπό την έν</w:t>
      </w:r>
      <w:r w:rsidRPr="00CD4C52">
        <w:rPr>
          <w:rFonts w:eastAsiaTheme="minorHAnsi"/>
          <w:sz w:val="28"/>
          <w:szCs w:val="28"/>
        </w:rPr>
        <w:t>νοια αυτή, η ολοκλήρωση των διαρθρωτικών αλλαγών στο πεδίο αυτό</w:t>
      </w:r>
      <w:r w:rsidR="005C2077">
        <w:rPr>
          <w:rFonts w:eastAsiaTheme="minorHAnsi"/>
          <w:sz w:val="28"/>
          <w:szCs w:val="28"/>
        </w:rPr>
        <w:t xml:space="preserve"> </w:t>
      </w:r>
      <w:r w:rsidRPr="00CD4C52">
        <w:rPr>
          <w:rFonts w:eastAsiaTheme="minorHAnsi"/>
          <w:sz w:val="28"/>
          <w:szCs w:val="28"/>
        </w:rPr>
        <w:t>περιλαμβάνει πρωτίστως τη μετατροπή του ΕΟΠΥΥ σε ενιαίο μοναδικό</w:t>
      </w:r>
      <w:r w:rsidR="00E300E2">
        <w:rPr>
          <w:rFonts w:eastAsiaTheme="minorHAnsi"/>
          <w:sz w:val="28"/>
          <w:szCs w:val="28"/>
        </w:rPr>
        <w:t xml:space="preserve"> </w:t>
      </w:r>
      <w:r w:rsidRPr="00CD4C52">
        <w:rPr>
          <w:rFonts w:eastAsiaTheme="minorHAnsi"/>
          <w:sz w:val="28"/>
          <w:szCs w:val="28"/>
        </w:rPr>
        <w:t>πληρωτή, πράγμα που σημαίνει την αποκλειστική διαχείριση, αγορά και</w:t>
      </w:r>
      <w:r w:rsidR="005C2077">
        <w:rPr>
          <w:rFonts w:eastAsiaTheme="minorHAnsi"/>
          <w:sz w:val="28"/>
          <w:szCs w:val="28"/>
        </w:rPr>
        <w:t xml:space="preserve"> </w:t>
      </w:r>
      <w:r w:rsidRPr="00CD4C52">
        <w:rPr>
          <w:rFonts w:eastAsiaTheme="minorHAnsi"/>
          <w:sz w:val="28"/>
          <w:szCs w:val="28"/>
        </w:rPr>
        <w:t>κατανομή του συνόλου των εθνικών πόρων, συμπεριλαμβανομένων και</w:t>
      </w:r>
      <w:r w:rsidR="005C2077">
        <w:rPr>
          <w:rFonts w:eastAsiaTheme="minorHAnsi"/>
          <w:sz w:val="28"/>
          <w:szCs w:val="28"/>
        </w:rPr>
        <w:t xml:space="preserve"> </w:t>
      </w:r>
      <w:r w:rsidRPr="00CD4C52">
        <w:rPr>
          <w:rFonts w:eastAsiaTheme="minorHAnsi"/>
          <w:sz w:val="28"/>
          <w:szCs w:val="28"/>
        </w:rPr>
        <w:t>των φορολογικών εσ</w:t>
      </w:r>
      <w:r w:rsidR="005C2077">
        <w:rPr>
          <w:rFonts w:eastAsiaTheme="minorHAnsi"/>
          <w:sz w:val="28"/>
          <w:szCs w:val="28"/>
        </w:rPr>
        <w:t>όδων, με ένα σύστημα «κλειστών»</w:t>
      </w:r>
      <w:r w:rsidRPr="00CD4C52">
        <w:rPr>
          <w:rFonts w:eastAsiaTheme="minorHAnsi"/>
          <w:sz w:val="28"/>
          <w:szCs w:val="28"/>
        </w:rPr>
        <w:t xml:space="preserve"> περιφερειακών</w:t>
      </w:r>
      <w:r w:rsidR="005C2077">
        <w:rPr>
          <w:rFonts w:eastAsiaTheme="minorHAnsi"/>
          <w:sz w:val="28"/>
          <w:szCs w:val="28"/>
        </w:rPr>
        <w:t xml:space="preserve"> </w:t>
      </w:r>
      <w:r w:rsidRPr="00CD4C52">
        <w:rPr>
          <w:rFonts w:eastAsiaTheme="minorHAnsi"/>
          <w:sz w:val="28"/>
          <w:szCs w:val="28"/>
        </w:rPr>
        <w:t>προϋπολογισμών και τιμών αποζημίωσης σε ένα σχήμα προοπτικής</w:t>
      </w:r>
      <w:r w:rsidR="005C2077">
        <w:rPr>
          <w:rFonts w:eastAsiaTheme="minorHAnsi"/>
          <w:sz w:val="28"/>
          <w:szCs w:val="28"/>
        </w:rPr>
        <w:t xml:space="preserve"> </w:t>
      </w:r>
      <w:r w:rsidRPr="00CD4C52">
        <w:rPr>
          <w:rFonts w:eastAsiaTheme="minorHAnsi"/>
          <w:sz w:val="28"/>
          <w:szCs w:val="28"/>
        </w:rPr>
        <w:t>χρηματοδότησης. Υπό το πρίσμα αυτό, είναι αναγκαίο να ολοκληρωθούν</w:t>
      </w:r>
      <w:r w:rsidR="005C2077">
        <w:rPr>
          <w:rFonts w:eastAsiaTheme="minorHAnsi"/>
          <w:sz w:val="28"/>
          <w:szCs w:val="28"/>
        </w:rPr>
        <w:t xml:space="preserve"> </w:t>
      </w:r>
      <w:r w:rsidRPr="00CD4C52">
        <w:rPr>
          <w:rFonts w:eastAsiaTheme="minorHAnsi"/>
          <w:sz w:val="28"/>
          <w:szCs w:val="28"/>
        </w:rPr>
        <w:t>και να διευκρινιστούν οι σχέσεις του ΕΟΠΥΥ και η ανεξαρτησία του σε</w:t>
      </w:r>
      <w:r w:rsidR="005C2077">
        <w:rPr>
          <w:rFonts w:eastAsiaTheme="minorHAnsi"/>
          <w:sz w:val="28"/>
          <w:szCs w:val="28"/>
        </w:rPr>
        <w:t xml:space="preserve"> </w:t>
      </w:r>
      <w:r w:rsidRPr="00CD4C52">
        <w:rPr>
          <w:rFonts w:eastAsiaTheme="minorHAnsi"/>
          <w:sz w:val="28"/>
          <w:szCs w:val="28"/>
        </w:rPr>
        <w:t>σχέση με τους ασφαλιστικούς οργανισμούς που τον υποστηρίζουν, αλλά</w:t>
      </w:r>
      <w:r w:rsidR="005C2077">
        <w:rPr>
          <w:rFonts w:eastAsiaTheme="minorHAnsi"/>
          <w:sz w:val="28"/>
          <w:szCs w:val="28"/>
        </w:rPr>
        <w:t xml:space="preserve"> </w:t>
      </w:r>
      <w:r w:rsidRPr="00CD4C52">
        <w:rPr>
          <w:rFonts w:eastAsiaTheme="minorHAnsi"/>
          <w:sz w:val="28"/>
          <w:szCs w:val="28"/>
        </w:rPr>
        <w:t>και την κεντρική διοίκηση (Νεκτάριος, 2019).</w:t>
      </w:r>
    </w:p>
    <w:p w:rsidR="00D37350" w:rsidRDefault="00D37350" w:rsidP="00E300E2">
      <w:pPr>
        <w:autoSpaceDE w:val="0"/>
        <w:autoSpaceDN w:val="0"/>
        <w:adjustRightInd w:val="0"/>
        <w:spacing w:line="276" w:lineRule="auto"/>
        <w:ind w:right="-426"/>
        <w:jc w:val="both"/>
        <w:rPr>
          <w:rFonts w:eastAsiaTheme="minorHAnsi"/>
          <w:sz w:val="28"/>
          <w:szCs w:val="28"/>
        </w:rPr>
      </w:pPr>
    </w:p>
    <w:p w:rsidR="00D37350" w:rsidRDefault="00D37350" w:rsidP="00E300E2">
      <w:pPr>
        <w:autoSpaceDE w:val="0"/>
        <w:autoSpaceDN w:val="0"/>
        <w:adjustRightInd w:val="0"/>
        <w:spacing w:line="276" w:lineRule="auto"/>
        <w:ind w:right="-426"/>
        <w:jc w:val="both"/>
        <w:rPr>
          <w:rFonts w:eastAsiaTheme="minorHAnsi"/>
          <w:sz w:val="28"/>
          <w:szCs w:val="28"/>
        </w:rPr>
      </w:pPr>
    </w:p>
    <w:p w:rsidR="00D37350" w:rsidRDefault="00D37350" w:rsidP="00E300E2">
      <w:pPr>
        <w:autoSpaceDE w:val="0"/>
        <w:autoSpaceDN w:val="0"/>
        <w:adjustRightInd w:val="0"/>
        <w:spacing w:line="276" w:lineRule="auto"/>
        <w:ind w:right="-426"/>
        <w:jc w:val="both"/>
        <w:rPr>
          <w:rFonts w:eastAsiaTheme="minorHAnsi"/>
          <w:sz w:val="28"/>
          <w:szCs w:val="28"/>
        </w:rPr>
      </w:pPr>
    </w:p>
    <w:p w:rsidR="00D37350" w:rsidRDefault="00D37350" w:rsidP="00E300E2">
      <w:pPr>
        <w:autoSpaceDE w:val="0"/>
        <w:autoSpaceDN w:val="0"/>
        <w:adjustRightInd w:val="0"/>
        <w:spacing w:line="276" w:lineRule="auto"/>
        <w:ind w:right="-426"/>
        <w:jc w:val="both"/>
        <w:rPr>
          <w:rFonts w:eastAsiaTheme="minorHAnsi"/>
          <w:sz w:val="28"/>
          <w:szCs w:val="28"/>
        </w:rPr>
      </w:pPr>
    </w:p>
    <w:p w:rsidR="000F02BB" w:rsidRDefault="000F02BB" w:rsidP="001E1140">
      <w:pPr>
        <w:autoSpaceDE w:val="0"/>
        <w:autoSpaceDN w:val="0"/>
        <w:adjustRightInd w:val="0"/>
        <w:spacing w:line="276" w:lineRule="auto"/>
        <w:ind w:left="-567" w:right="-772"/>
        <w:jc w:val="both"/>
        <w:rPr>
          <w:rFonts w:eastAsiaTheme="minorHAnsi"/>
          <w:sz w:val="28"/>
          <w:szCs w:val="28"/>
        </w:rPr>
      </w:pPr>
    </w:p>
    <w:p w:rsidR="000F02BB" w:rsidRDefault="000F02BB" w:rsidP="001E1140">
      <w:pPr>
        <w:autoSpaceDE w:val="0"/>
        <w:autoSpaceDN w:val="0"/>
        <w:adjustRightInd w:val="0"/>
        <w:spacing w:line="276" w:lineRule="auto"/>
        <w:ind w:left="-567" w:right="-772"/>
        <w:jc w:val="both"/>
        <w:rPr>
          <w:rFonts w:eastAsiaTheme="minorHAnsi"/>
          <w:sz w:val="28"/>
          <w:szCs w:val="28"/>
        </w:rPr>
      </w:pPr>
    </w:p>
    <w:p w:rsidR="00A42F5D" w:rsidRDefault="00E300E2" w:rsidP="00AE4B45">
      <w:pPr>
        <w:pStyle w:val="a5"/>
        <w:numPr>
          <w:ilvl w:val="1"/>
          <w:numId w:val="22"/>
        </w:numPr>
        <w:spacing w:line="276" w:lineRule="auto"/>
        <w:ind w:right="-772"/>
        <w:jc w:val="both"/>
        <w:rPr>
          <w:b/>
          <w:bCs/>
          <w:sz w:val="28"/>
          <w:szCs w:val="28"/>
          <w:lang w:val="el-GR"/>
        </w:rPr>
      </w:pPr>
      <w:r>
        <w:rPr>
          <w:b/>
          <w:bCs/>
          <w:sz w:val="28"/>
          <w:szCs w:val="28"/>
          <w:lang w:val="el-GR"/>
        </w:rPr>
        <w:lastRenderedPageBreak/>
        <w:t xml:space="preserve"> </w:t>
      </w:r>
      <w:r w:rsidR="00A42F5D" w:rsidRPr="00A42F5D">
        <w:rPr>
          <w:b/>
          <w:bCs/>
          <w:sz w:val="28"/>
          <w:szCs w:val="28"/>
          <w:lang w:val="el-GR"/>
        </w:rPr>
        <w:t>Η δημιουργία του Εθνικού Πρωτοβάθμιου Δικτύου Υγείας.</w:t>
      </w:r>
      <w:r w:rsidR="00A7332A" w:rsidRPr="00A42F5D">
        <w:rPr>
          <w:b/>
          <w:bCs/>
          <w:sz w:val="28"/>
          <w:szCs w:val="28"/>
          <w:lang w:val="el-GR"/>
        </w:rPr>
        <w:t xml:space="preserve"> </w:t>
      </w:r>
      <w:r w:rsidR="00281C43" w:rsidRPr="00A42F5D">
        <w:rPr>
          <w:b/>
          <w:bCs/>
          <w:sz w:val="28"/>
          <w:szCs w:val="28"/>
          <w:lang w:val="el-GR"/>
        </w:rPr>
        <w:t xml:space="preserve"> </w:t>
      </w:r>
    </w:p>
    <w:p w:rsidR="00A42F5D" w:rsidRDefault="00A42F5D" w:rsidP="00A42F5D">
      <w:pPr>
        <w:pStyle w:val="a5"/>
        <w:spacing w:line="276" w:lineRule="auto"/>
        <w:ind w:left="480" w:right="-772"/>
        <w:jc w:val="both"/>
        <w:rPr>
          <w:b/>
          <w:bCs/>
          <w:sz w:val="28"/>
          <w:szCs w:val="28"/>
          <w:lang w:val="el-GR"/>
        </w:rPr>
      </w:pPr>
    </w:p>
    <w:p w:rsidR="00ED4B47" w:rsidRDefault="00A42F5D" w:rsidP="00E300E2">
      <w:pPr>
        <w:pStyle w:val="a5"/>
        <w:spacing w:line="276" w:lineRule="auto"/>
        <w:ind w:left="0" w:right="-426"/>
        <w:jc w:val="both"/>
        <w:rPr>
          <w:bCs/>
          <w:sz w:val="28"/>
          <w:szCs w:val="28"/>
          <w:lang w:val="el-GR"/>
        </w:rPr>
      </w:pPr>
      <w:r>
        <w:rPr>
          <w:bCs/>
          <w:sz w:val="28"/>
          <w:szCs w:val="28"/>
          <w:lang w:val="el-GR"/>
        </w:rPr>
        <w:t xml:space="preserve">     Τον Φεβρουάριο του 2014 ψηφίστηκε από την Ελληνική Βουλή ο ν. 4238 που είχε ως τίτλο </w:t>
      </w:r>
      <w:r>
        <w:rPr>
          <w:bCs/>
          <w:i/>
          <w:sz w:val="28"/>
          <w:szCs w:val="28"/>
          <w:lang w:val="el-GR"/>
        </w:rPr>
        <w:t xml:space="preserve">Πρωτοβάθμιο Εθνικό Δίκτυο Υγείας και άλλες διατάξεις. </w:t>
      </w:r>
      <w:r>
        <w:rPr>
          <w:bCs/>
          <w:sz w:val="28"/>
          <w:szCs w:val="28"/>
          <w:lang w:val="el-GR"/>
        </w:rPr>
        <w:t xml:space="preserve">Με τις διατάξεις του </w:t>
      </w:r>
      <w:r w:rsidR="003B4890">
        <w:rPr>
          <w:bCs/>
          <w:sz w:val="28"/>
          <w:szCs w:val="28"/>
          <w:lang w:val="el-GR"/>
        </w:rPr>
        <w:t>συντελέστ</w:t>
      </w:r>
      <w:r w:rsidR="00B762C7">
        <w:rPr>
          <w:bCs/>
          <w:sz w:val="28"/>
          <w:szCs w:val="28"/>
          <w:lang w:val="el-GR"/>
        </w:rPr>
        <w:t>ηκαν δύο καίριες αλλαγές: α) η</w:t>
      </w:r>
      <w:r w:rsidR="003B4890">
        <w:rPr>
          <w:bCs/>
          <w:sz w:val="28"/>
          <w:szCs w:val="28"/>
          <w:lang w:val="el-GR"/>
        </w:rPr>
        <w:t xml:space="preserve"> θέσπιση του ΕΟΠΥΥ μόνο ως αγοραστή υπηρεσιών υγεία</w:t>
      </w:r>
      <w:r w:rsidR="00B762C7">
        <w:rPr>
          <w:bCs/>
          <w:sz w:val="28"/>
          <w:szCs w:val="28"/>
          <w:lang w:val="el-GR"/>
        </w:rPr>
        <w:t>ς και όχι ως παρόχου και, β) η</w:t>
      </w:r>
      <w:r w:rsidR="003B4890">
        <w:rPr>
          <w:bCs/>
          <w:sz w:val="28"/>
          <w:szCs w:val="28"/>
          <w:lang w:val="el-GR"/>
        </w:rPr>
        <w:t xml:space="preserve"> σύσταση ενός ολοκληρωμένου δικτύου ΠΦΥ. </w:t>
      </w:r>
    </w:p>
    <w:p w:rsidR="00A32D2D" w:rsidRDefault="00ED4B47" w:rsidP="00E300E2">
      <w:pPr>
        <w:pStyle w:val="a5"/>
        <w:spacing w:line="276" w:lineRule="auto"/>
        <w:ind w:left="0" w:right="-426"/>
        <w:jc w:val="both"/>
        <w:rPr>
          <w:bCs/>
          <w:sz w:val="28"/>
          <w:szCs w:val="28"/>
          <w:lang w:val="el-GR"/>
        </w:rPr>
      </w:pPr>
      <w:r>
        <w:rPr>
          <w:bCs/>
          <w:sz w:val="28"/>
          <w:szCs w:val="28"/>
          <w:lang w:val="el-GR"/>
        </w:rPr>
        <w:t xml:space="preserve">     Ως προς το πρώτο σκέλος, την απαλλαγή του ΕΟΠΥΥ από τον ρόλο του παρόχου υγείας, ήταν μια πρόταση της </w:t>
      </w:r>
      <w:r w:rsidR="003B4890">
        <w:rPr>
          <w:bCs/>
          <w:sz w:val="28"/>
          <w:szCs w:val="28"/>
          <w:lang w:val="el-GR"/>
        </w:rPr>
        <w:t xml:space="preserve"> </w:t>
      </w:r>
      <w:r>
        <w:rPr>
          <w:bCs/>
          <w:sz w:val="28"/>
          <w:szCs w:val="28"/>
        </w:rPr>
        <w:t>Task</w:t>
      </w:r>
      <w:r w:rsidRPr="00ED4B47">
        <w:rPr>
          <w:bCs/>
          <w:sz w:val="28"/>
          <w:szCs w:val="28"/>
          <w:lang w:val="el-GR"/>
        </w:rPr>
        <w:t xml:space="preserve"> </w:t>
      </w:r>
      <w:r>
        <w:rPr>
          <w:bCs/>
          <w:sz w:val="28"/>
          <w:szCs w:val="28"/>
        </w:rPr>
        <w:t>Force</w:t>
      </w:r>
      <w:r w:rsidRPr="00ED4B47">
        <w:rPr>
          <w:bCs/>
          <w:sz w:val="28"/>
          <w:szCs w:val="28"/>
          <w:lang w:val="el-GR"/>
        </w:rPr>
        <w:t xml:space="preserve"> </w:t>
      </w:r>
      <w:r>
        <w:rPr>
          <w:bCs/>
          <w:sz w:val="28"/>
          <w:szCs w:val="28"/>
          <w:lang w:val="el-GR"/>
        </w:rPr>
        <w:t xml:space="preserve">στα πρότυπα, περίπου, ανάλογων υπερταμείων της Ευρώπης. Ο νόμος δεν διόρθωσε ένα από τα βασικά μειονεκτήματα του τρόπου χρηματοδότησης του ΕΟΠΥΥ, δηλαδή δεν όρισε τον οργανισμό ως απευθείας συλλέκτη των ασφαλιστικών εισφορών που τον αφορούσαν αλλά παρέμεινε το προτεραίο καθεστώς, δηλ. ο ΕΦΚΑ ( το νέο υπερταμείο στον τομέα της ασφάλισης) θα συνέχιζε να εισπράττει αυτός για λογαριασμό του ΕΟΠΥΥ τις εισφορές των εργαζομένων και στην συνέχεια θα τις απέδιδε. Ο ΕΦΚΑ, συμπιεσμένος και ο ίδιος από σοβαρά προβλήματα στην είσπραξη των εισφορών καθυστερούσε σημαντικά να αποδίδει τις εισφορές, με αποτέλεσμα ο ΕΟΠΥΥ να έχει πολύ σοβαρά κενά στην ροή της χρηματοδότησής του. </w:t>
      </w:r>
      <w:r w:rsidR="003937F1">
        <w:rPr>
          <w:bCs/>
          <w:sz w:val="28"/>
          <w:szCs w:val="28"/>
          <w:lang w:val="el-GR"/>
        </w:rPr>
        <w:t xml:space="preserve">Αυτό το τελευταίο δημιουργούσε και δημιουργεί ακόμα, εν μέρει, προβλήματα στην εκτέλεση των προϋπολογισμών του οργανισμού. </w:t>
      </w:r>
      <w:r>
        <w:rPr>
          <w:bCs/>
          <w:sz w:val="28"/>
          <w:szCs w:val="28"/>
          <w:lang w:val="el-GR"/>
        </w:rPr>
        <w:t xml:space="preserve">   </w:t>
      </w:r>
    </w:p>
    <w:p w:rsidR="00BF1044" w:rsidRDefault="00A32D2D" w:rsidP="00E300E2">
      <w:pPr>
        <w:pStyle w:val="a5"/>
        <w:spacing w:line="276" w:lineRule="auto"/>
        <w:ind w:left="0" w:right="-426"/>
        <w:jc w:val="both"/>
        <w:rPr>
          <w:bCs/>
          <w:sz w:val="28"/>
          <w:szCs w:val="28"/>
          <w:lang w:val="el-GR"/>
        </w:rPr>
      </w:pPr>
      <w:r>
        <w:rPr>
          <w:bCs/>
          <w:sz w:val="28"/>
          <w:szCs w:val="28"/>
          <w:lang w:val="el-GR"/>
        </w:rPr>
        <w:t xml:space="preserve">     Κατά το δεύτερο σκέλος του νομοσχεδίου, σχετικά με τη σύσταση ολοκληρωμένου δικτύου ΠΦΥ, </w:t>
      </w:r>
      <w:r w:rsidR="00016D4C">
        <w:rPr>
          <w:bCs/>
          <w:sz w:val="28"/>
          <w:szCs w:val="28"/>
          <w:lang w:val="el-GR"/>
        </w:rPr>
        <w:t xml:space="preserve">προβλεπόταν η ενοποίηση των μονάδων που είχε ο ΕΟΠΥΥ με αυτές του ΕΣΥ, οι οποίες θα υπάγονταν διοικητικά και χρηματοδοτικά στις Υγειονομικές Περιφέρειες, και συνεπώς στο Υπουργείο Υγείας. </w:t>
      </w:r>
      <w:r w:rsidR="006C7690">
        <w:rPr>
          <w:bCs/>
          <w:sz w:val="28"/>
          <w:szCs w:val="28"/>
          <w:lang w:val="el-GR"/>
        </w:rPr>
        <w:t xml:space="preserve">Το Πρωτοβάθμιο Εθνικό Δίκτυο Υγείας ( ΠΕΔΥ), όπως ονομάστηκε, συστήθηκε προκειμένου να οργανωθεί και να λειτουργήσει καλύτερα η ΠΦΥ και με κύριο μέλημα να εξασφαλιστεί η ισότιμη συμμετοχή όλων των πολιτών στις παρεχόμενες υπηρεσίες υγείας, ανεξάρτητα από την οικονομική, κοινωνική και ασφαλιστική κατάσταση. </w:t>
      </w:r>
      <w:r w:rsidR="00BF1044">
        <w:rPr>
          <w:bCs/>
          <w:sz w:val="28"/>
          <w:szCs w:val="28"/>
          <w:lang w:val="el-GR"/>
        </w:rPr>
        <w:t xml:space="preserve">Όπως ορίζεται από τον Νόμο 4238/2014 οι υπηρεσίες υγείας που καλείται να προσφέρει η ΠΦΥ συμπεριλαμβάνουν: </w:t>
      </w:r>
    </w:p>
    <w:p w:rsidR="00D83238" w:rsidRDefault="00D83238" w:rsidP="00A42F5D">
      <w:pPr>
        <w:pStyle w:val="a5"/>
        <w:spacing w:line="276" w:lineRule="auto"/>
        <w:ind w:left="-567" w:right="-772"/>
        <w:jc w:val="both"/>
        <w:rPr>
          <w:bCs/>
          <w:sz w:val="28"/>
          <w:szCs w:val="28"/>
          <w:lang w:val="el-GR"/>
        </w:rPr>
      </w:pPr>
    </w:p>
    <w:p w:rsidR="00D83238" w:rsidRPr="00D83238" w:rsidRDefault="00D83238" w:rsidP="00E300E2">
      <w:pPr>
        <w:pStyle w:val="a5"/>
        <w:numPr>
          <w:ilvl w:val="0"/>
          <w:numId w:val="12"/>
        </w:numPr>
        <w:spacing w:line="276" w:lineRule="auto"/>
        <w:ind w:right="-426"/>
        <w:jc w:val="both"/>
        <w:rPr>
          <w:b/>
          <w:bCs/>
          <w:sz w:val="28"/>
          <w:szCs w:val="28"/>
          <w:lang w:val="el-GR"/>
        </w:rPr>
      </w:pPr>
      <w:r>
        <w:rPr>
          <w:bCs/>
          <w:sz w:val="28"/>
          <w:szCs w:val="28"/>
          <w:lang w:val="el-GR"/>
        </w:rPr>
        <w:t>Όλες τις  σχετικές υπηρεσίες υγείας για την παροχή των οποίων δεν απαιτείται εισαγωγή του πολίτη σε νοσηλευτικό ίδρυμα</w:t>
      </w:r>
    </w:p>
    <w:p w:rsidR="00D83238" w:rsidRPr="00D83238" w:rsidRDefault="00D83238" w:rsidP="00E300E2">
      <w:pPr>
        <w:pStyle w:val="a5"/>
        <w:numPr>
          <w:ilvl w:val="0"/>
          <w:numId w:val="12"/>
        </w:numPr>
        <w:spacing w:line="276" w:lineRule="auto"/>
        <w:ind w:right="-426"/>
        <w:jc w:val="both"/>
        <w:rPr>
          <w:b/>
          <w:bCs/>
          <w:sz w:val="28"/>
          <w:szCs w:val="28"/>
          <w:lang w:val="el-GR"/>
        </w:rPr>
      </w:pPr>
      <w:r>
        <w:rPr>
          <w:bCs/>
          <w:sz w:val="28"/>
          <w:szCs w:val="28"/>
          <w:lang w:val="el-GR"/>
        </w:rPr>
        <w:t>Την εκτίμηση των αναγκών υγείας των πολιτών, το σχεδιασμό και την υλοποίηση μέτρων και προγραμμάτων για την πρόληψη νοσημάτων, την καθολική εφαρμογή εθνικού προγράμματος προσυμπτωματικού ελέγχου για επιλεγμένα νοσήματα και την προαγωγή υγείας</w:t>
      </w:r>
    </w:p>
    <w:p w:rsidR="00D83238" w:rsidRPr="00D83238" w:rsidRDefault="00D83238" w:rsidP="00E300E2">
      <w:pPr>
        <w:pStyle w:val="a5"/>
        <w:numPr>
          <w:ilvl w:val="0"/>
          <w:numId w:val="12"/>
        </w:numPr>
        <w:spacing w:line="276" w:lineRule="auto"/>
        <w:ind w:right="-426"/>
        <w:jc w:val="both"/>
        <w:rPr>
          <w:b/>
          <w:bCs/>
          <w:sz w:val="28"/>
          <w:szCs w:val="28"/>
          <w:lang w:val="el-GR"/>
        </w:rPr>
      </w:pPr>
      <w:r>
        <w:rPr>
          <w:bCs/>
          <w:sz w:val="28"/>
          <w:szCs w:val="28"/>
          <w:lang w:val="el-GR"/>
        </w:rPr>
        <w:t>Την παροχή πρώτων βοηθειών</w:t>
      </w:r>
    </w:p>
    <w:p w:rsidR="00D83238" w:rsidRPr="00D83238" w:rsidRDefault="00D83238" w:rsidP="00E300E2">
      <w:pPr>
        <w:pStyle w:val="a5"/>
        <w:numPr>
          <w:ilvl w:val="0"/>
          <w:numId w:val="12"/>
        </w:numPr>
        <w:spacing w:line="276" w:lineRule="auto"/>
        <w:ind w:right="-426"/>
        <w:jc w:val="both"/>
        <w:rPr>
          <w:b/>
          <w:bCs/>
          <w:sz w:val="28"/>
          <w:szCs w:val="28"/>
          <w:lang w:val="el-GR"/>
        </w:rPr>
      </w:pPr>
      <w:r>
        <w:rPr>
          <w:bCs/>
          <w:sz w:val="28"/>
          <w:szCs w:val="28"/>
          <w:lang w:val="el-GR"/>
        </w:rPr>
        <w:lastRenderedPageBreak/>
        <w:t>Την παροχή υπηρεσιών πρωτοβάθμιας ψυχικής υγείας</w:t>
      </w:r>
    </w:p>
    <w:p w:rsidR="00D83238" w:rsidRPr="00D83238" w:rsidRDefault="00D83238" w:rsidP="00E300E2">
      <w:pPr>
        <w:pStyle w:val="a5"/>
        <w:numPr>
          <w:ilvl w:val="0"/>
          <w:numId w:val="12"/>
        </w:numPr>
        <w:spacing w:line="276" w:lineRule="auto"/>
        <w:ind w:right="-426"/>
        <w:jc w:val="both"/>
        <w:rPr>
          <w:b/>
          <w:bCs/>
          <w:sz w:val="28"/>
          <w:szCs w:val="28"/>
          <w:lang w:val="el-GR"/>
        </w:rPr>
      </w:pPr>
      <w:r>
        <w:rPr>
          <w:bCs/>
          <w:sz w:val="28"/>
          <w:szCs w:val="28"/>
          <w:lang w:val="el-GR"/>
        </w:rPr>
        <w:t>Την παραπομπή, παρακολούθηση και, κατά περίπτωση, συνδιαχείριση περιστατικών στην δευτεροβάθμια και τριτοβάθμια φροντίδα</w:t>
      </w:r>
    </w:p>
    <w:p w:rsidR="00D83238" w:rsidRPr="00EE5293" w:rsidRDefault="00EE5293" w:rsidP="00E300E2">
      <w:pPr>
        <w:pStyle w:val="a5"/>
        <w:numPr>
          <w:ilvl w:val="0"/>
          <w:numId w:val="12"/>
        </w:numPr>
        <w:spacing w:line="276" w:lineRule="auto"/>
        <w:ind w:right="-426"/>
        <w:jc w:val="both"/>
        <w:rPr>
          <w:b/>
          <w:bCs/>
          <w:sz w:val="28"/>
          <w:szCs w:val="28"/>
          <w:lang w:val="el-GR"/>
        </w:rPr>
      </w:pPr>
      <w:r>
        <w:rPr>
          <w:bCs/>
          <w:sz w:val="28"/>
          <w:szCs w:val="28"/>
          <w:lang w:val="el-GR"/>
        </w:rPr>
        <w:t>Την τακτική παρακολούθηση και τη διαχείριση ασθενών με χρόνια νοσήματα</w:t>
      </w:r>
    </w:p>
    <w:p w:rsidR="00EE5293" w:rsidRPr="00EE5293" w:rsidRDefault="00EE5293" w:rsidP="00E300E2">
      <w:pPr>
        <w:pStyle w:val="a5"/>
        <w:numPr>
          <w:ilvl w:val="0"/>
          <w:numId w:val="12"/>
        </w:numPr>
        <w:spacing w:line="276" w:lineRule="auto"/>
        <w:ind w:right="-426"/>
        <w:jc w:val="both"/>
        <w:rPr>
          <w:b/>
          <w:bCs/>
          <w:sz w:val="28"/>
          <w:szCs w:val="28"/>
          <w:lang w:val="el-GR"/>
        </w:rPr>
      </w:pPr>
      <w:r>
        <w:rPr>
          <w:bCs/>
          <w:sz w:val="28"/>
          <w:szCs w:val="28"/>
          <w:lang w:val="el-GR"/>
        </w:rPr>
        <w:t>Τις υπηρεσίες μετανοσοκομειακής και κατ’ οίκον φροντίδας υγείας, καθώς και τις υπηρεσίες αποκατάστασης</w:t>
      </w:r>
    </w:p>
    <w:p w:rsidR="00EE5293" w:rsidRPr="006B1C4A" w:rsidRDefault="006B1C4A" w:rsidP="00E300E2">
      <w:pPr>
        <w:pStyle w:val="a5"/>
        <w:numPr>
          <w:ilvl w:val="0"/>
          <w:numId w:val="12"/>
        </w:numPr>
        <w:spacing w:line="276" w:lineRule="auto"/>
        <w:ind w:right="-426"/>
        <w:jc w:val="both"/>
        <w:rPr>
          <w:b/>
          <w:bCs/>
          <w:sz w:val="28"/>
          <w:szCs w:val="28"/>
          <w:lang w:val="el-GR"/>
        </w:rPr>
      </w:pPr>
      <w:r>
        <w:rPr>
          <w:bCs/>
          <w:sz w:val="28"/>
          <w:szCs w:val="28"/>
          <w:lang w:val="el-GR"/>
        </w:rPr>
        <w:t>Τον οικογενειακό προγραμματισμό και τις υπηρεσίες μητέρας – παιδιού</w:t>
      </w:r>
    </w:p>
    <w:p w:rsidR="006B1C4A" w:rsidRPr="006B1C4A" w:rsidRDefault="006B1C4A" w:rsidP="00E300E2">
      <w:pPr>
        <w:pStyle w:val="a5"/>
        <w:numPr>
          <w:ilvl w:val="0"/>
          <w:numId w:val="12"/>
        </w:numPr>
        <w:spacing w:line="276" w:lineRule="auto"/>
        <w:ind w:right="-426"/>
        <w:jc w:val="both"/>
        <w:rPr>
          <w:b/>
          <w:bCs/>
          <w:sz w:val="28"/>
          <w:szCs w:val="28"/>
          <w:lang w:val="el-GR"/>
        </w:rPr>
      </w:pPr>
      <w:r>
        <w:rPr>
          <w:bCs/>
          <w:sz w:val="28"/>
          <w:szCs w:val="28"/>
          <w:lang w:val="el-GR"/>
        </w:rPr>
        <w:t>Την παροχή ανακουφιστικής και παρηγορητικής φροντίδας</w:t>
      </w:r>
    </w:p>
    <w:p w:rsidR="006B1C4A" w:rsidRPr="006B1C4A" w:rsidRDefault="006B1C4A" w:rsidP="00E300E2">
      <w:pPr>
        <w:pStyle w:val="a5"/>
        <w:numPr>
          <w:ilvl w:val="0"/>
          <w:numId w:val="12"/>
        </w:numPr>
        <w:spacing w:line="276" w:lineRule="auto"/>
        <w:ind w:right="-426"/>
        <w:jc w:val="both"/>
        <w:rPr>
          <w:b/>
          <w:bCs/>
          <w:sz w:val="28"/>
          <w:szCs w:val="28"/>
          <w:lang w:val="el-GR"/>
        </w:rPr>
      </w:pPr>
      <w:r>
        <w:rPr>
          <w:bCs/>
          <w:sz w:val="28"/>
          <w:szCs w:val="28"/>
          <w:lang w:val="el-GR"/>
        </w:rPr>
        <w:t>Την διασύνδεση με υπηρεσίες κοινωνικής φροντίδας</w:t>
      </w:r>
    </w:p>
    <w:p w:rsidR="006B1C4A" w:rsidRPr="006B1C4A" w:rsidRDefault="006B1C4A" w:rsidP="00E300E2">
      <w:pPr>
        <w:pStyle w:val="a5"/>
        <w:numPr>
          <w:ilvl w:val="0"/>
          <w:numId w:val="12"/>
        </w:numPr>
        <w:spacing w:line="276" w:lineRule="auto"/>
        <w:ind w:right="-426"/>
        <w:jc w:val="both"/>
        <w:rPr>
          <w:b/>
          <w:bCs/>
          <w:sz w:val="28"/>
          <w:szCs w:val="28"/>
          <w:lang w:val="el-GR"/>
        </w:rPr>
      </w:pPr>
      <w:r>
        <w:rPr>
          <w:bCs/>
          <w:sz w:val="28"/>
          <w:szCs w:val="28"/>
          <w:lang w:val="el-GR"/>
        </w:rPr>
        <w:t>Την πρωτοβάθμια οδοντιατρική και ορθοδοντική φροντίδα, με έμφαση στην πρόληψη</w:t>
      </w:r>
    </w:p>
    <w:p w:rsidR="006B1C4A" w:rsidRPr="0051057C" w:rsidRDefault="006B1C4A" w:rsidP="00E300E2">
      <w:pPr>
        <w:pStyle w:val="a5"/>
        <w:numPr>
          <w:ilvl w:val="0"/>
          <w:numId w:val="12"/>
        </w:numPr>
        <w:spacing w:line="276" w:lineRule="auto"/>
        <w:ind w:right="-426"/>
        <w:jc w:val="both"/>
        <w:rPr>
          <w:b/>
          <w:bCs/>
          <w:sz w:val="28"/>
          <w:szCs w:val="28"/>
          <w:lang w:val="el-GR"/>
        </w:rPr>
      </w:pPr>
      <w:r>
        <w:rPr>
          <w:bCs/>
          <w:sz w:val="28"/>
          <w:szCs w:val="28"/>
          <w:lang w:val="el-GR"/>
        </w:rPr>
        <w:t>Την υλοποίηση προγραμμάτων εμβολιασμού</w:t>
      </w:r>
    </w:p>
    <w:p w:rsidR="0051057C" w:rsidRDefault="0051057C" w:rsidP="00E300E2">
      <w:pPr>
        <w:pStyle w:val="a5"/>
        <w:spacing w:line="276" w:lineRule="auto"/>
        <w:ind w:left="525" w:right="-426"/>
        <w:jc w:val="both"/>
        <w:rPr>
          <w:bCs/>
          <w:sz w:val="28"/>
          <w:szCs w:val="28"/>
          <w:lang w:val="el-GR"/>
        </w:rPr>
      </w:pPr>
    </w:p>
    <w:p w:rsidR="0034259E" w:rsidRDefault="0051057C" w:rsidP="00E300E2">
      <w:pPr>
        <w:pStyle w:val="a5"/>
        <w:spacing w:line="276" w:lineRule="auto"/>
        <w:ind w:left="0" w:right="-426"/>
        <w:jc w:val="both"/>
        <w:rPr>
          <w:bCs/>
          <w:sz w:val="28"/>
          <w:szCs w:val="28"/>
          <w:lang w:val="el-GR"/>
        </w:rPr>
      </w:pPr>
      <w:r>
        <w:rPr>
          <w:bCs/>
          <w:sz w:val="28"/>
          <w:szCs w:val="28"/>
          <w:lang w:val="el-GR"/>
        </w:rPr>
        <w:t xml:space="preserve">     Με τον ίδιο Νόμο ορίζονται οι δημόσιες δομές παροχής υπηρεσιών πρωτοβάθμιας φροντίδας υγείας του ΠΕΔΥ ως εξής: α) Τα Κέντρα Υγείας με τις αποκεντρωμένες μονάδες τους ( Πολυδύναμα Περιφερειακά Ιατρεία, Περιφερειακά Ιατρεία, Ειδικά Περιφερειακά Ιατρεία) μεταφέρονται και εντάσσονται στην οργανωτική δομή των οικείων ΔΥΠΕ και αποτελούν εφεξής αποκεντρωμένες οργανικές μονάδες τους, β) Οι Μονάδες παροχής υπηρεσιών ΠΦΥ του Εθνικού Οργανισμού Παροχής Υπηρεσιών Υγείας ( ΕΟΠΥΥ) μεταφέρονται και εντάσσονται, επίσης, στην οργανωτική δομή των ΔΥΠΕ ως αποκεντρωμένες μονάδες τους</w:t>
      </w:r>
      <w:r w:rsidR="00ED32DF">
        <w:rPr>
          <w:bCs/>
          <w:sz w:val="28"/>
          <w:szCs w:val="28"/>
          <w:lang w:val="el-GR"/>
        </w:rPr>
        <w:t xml:space="preserve">, με εξαίρεση τα Φαρμακεία του ΕΟΠΥΥ, τα οποία παραμένουν στον οργανισμό. </w:t>
      </w:r>
      <w:r w:rsidR="00987D05">
        <w:rPr>
          <w:bCs/>
          <w:sz w:val="28"/>
          <w:szCs w:val="28"/>
          <w:lang w:val="el-GR"/>
        </w:rPr>
        <w:t xml:space="preserve">Με τις παραπάνω Μονάδες δημιουργήθηκε η βάση για ενιαίο προγραμματισμό και εποπτεία – έλεγχο, με σκοπό την ορθολογική διαχείριση των διαθέσιμων πόρων. </w:t>
      </w:r>
    </w:p>
    <w:p w:rsidR="001F1E76" w:rsidRPr="00963801" w:rsidRDefault="0034259E" w:rsidP="00E300E2">
      <w:pPr>
        <w:pStyle w:val="a5"/>
        <w:spacing w:line="276" w:lineRule="auto"/>
        <w:ind w:left="0" w:right="-426"/>
        <w:jc w:val="both"/>
        <w:rPr>
          <w:bCs/>
          <w:sz w:val="28"/>
          <w:szCs w:val="28"/>
          <w:lang w:val="el-GR"/>
        </w:rPr>
      </w:pPr>
      <w:r>
        <w:rPr>
          <w:bCs/>
          <w:sz w:val="28"/>
          <w:szCs w:val="28"/>
          <w:lang w:val="el-GR"/>
        </w:rPr>
        <w:t xml:space="preserve">     Παράλληλα, ο νόμος ενεργοποιεί τον θεσμό του οικογενειακού ιατρού που ήταν σε αδράνεια για πολλά χρόνια, ρόλο που θα μπορούσαν ασκούν εφεξής οι γενικοί ιατροί, οι παθολόγοι και οι παιδίατροι. </w:t>
      </w:r>
      <w:r w:rsidR="001838E3">
        <w:rPr>
          <w:bCs/>
          <w:sz w:val="28"/>
          <w:szCs w:val="28"/>
          <w:lang w:val="el-GR"/>
        </w:rPr>
        <w:t>Ο οικογενειακός ιατρός έχει τις ιστορικές καταβολές του στην Αθήνα του 6</w:t>
      </w:r>
      <w:r w:rsidR="001838E3" w:rsidRPr="001838E3">
        <w:rPr>
          <w:bCs/>
          <w:sz w:val="28"/>
          <w:szCs w:val="28"/>
          <w:vertAlign w:val="superscript"/>
          <w:lang w:val="el-GR"/>
        </w:rPr>
        <w:t>ου</w:t>
      </w:r>
      <w:r w:rsidR="001838E3">
        <w:rPr>
          <w:bCs/>
          <w:sz w:val="28"/>
          <w:szCs w:val="28"/>
          <w:lang w:val="el-GR"/>
        </w:rPr>
        <w:t xml:space="preserve"> π.Χ. αιώνα, με τον λεγόμενο «δημοσιεύοντα» ιατρό που προσέφερε τις υπηρεσίες του στους πολίτες, αμειβόμενος από την Εκκλησία του Δήμου. Διατρέχοντας τους αιώνες και επιβιώνοντας με διάφορες μορφές στις περισσότερες κοινωνίες, θα επανέλθει με την Διακήρυξη της Άλμα – Άτα και την προώθηση της ΠΦΥ στα συστήματα υγείας των κρατών ( Μωραΐτης και συν., 1995). </w:t>
      </w:r>
      <w:r w:rsidR="00D174DA">
        <w:rPr>
          <w:bCs/>
          <w:sz w:val="28"/>
          <w:szCs w:val="28"/>
          <w:lang w:val="el-GR"/>
        </w:rPr>
        <w:t xml:space="preserve">Ο οικογενειακός ιατρός αποτελεί στην ουσία την πρώτη επαφή του ασθενή και της οικογένειας με τις προσφερόμενες υπηρεσίες του συστήματος υγείας. Οι γνώσεις του δεν είναι γενικές και περιορισμένες στην ειδικότητα της παθολογίας και μόνο αλλά έχει αποκτήσει την Γενική Ιατρική με γενικές και ειδικές γνώσεις πάνω στην Παθολογία, την Καρδιολογία, την Παιδιατρική, τη Χειρουργική και τη Μαιευτική ( Πιερράκος, 2008). </w:t>
      </w:r>
      <w:r w:rsidR="00963801">
        <w:rPr>
          <w:bCs/>
          <w:sz w:val="28"/>
          <w:szCs w:val="28"/>
          <w:lang w:val="el-GR"/>
        </w:rPr>
        <w:t xml:space="preserve">Η ειδικότητα αυτή είναι κατάλληλα διαμορφωμένη, ως </w:t>
      </w:r>
      <w:r w:rsidR="00963801">
        <w:rPr>
          <w:bCs/>
          <w:sz w:val="28"/>
          <w:szCs w:val="28"/>
          <w:lang w:val="el-GR"/>
        </w:rPr>
        <w:lastRenderedPageBreak/>
        <w:t xml:space="preserve">περιεχόμενο γνώσης αλλά και ως συνολική εκπαιδευτική δράση, για την εξυπηρέτηση των αναγκών της ΠΦΥ ( </w:t>
      </w:r>
      <w:r w:rsidR="00963801">
        <w:rPr>
          <w:bCs/>
          <w:sz w:val="28"/>
          <w:szCs w:val="28"/>
        </w:rPr>
        <w:t>Schoen</w:t>
      </w:r>
      <w:r w:rsidR="00963801" w:rsidRPr="00963801">
        <w:rPr>
          <w:bCs/>
          <w:sz w:val="28"/>
          <w:szCs w:val="28"/>
          <w:lang w:val="el-GR"/>
        </w:rPr>
        <w:t xml:space="preserve"> </w:t>
      </w:r>
      <w:r w:rsidR="00963801">
        <w:rPr>
          <w:bCs/>
          <w:sz w:val="28"/>
          <w:szCs w:val="28"/>
        </w:rPr>
        <w:t>et</w:t>
      </w:r>
      <w:r w:rsidR="00963801" w:rsidRPr="00963801">
        <w:rPr>
          <w:bCs/>
          <w:sz w:val="28"/>
          <w:szCs w:val="28"/>
          <w:lang w:val="el-GR"/>
        </w:rPr>
        <w:t xml:space="preserve"> </w:t>
      </w:r>
      <w:r w:rsidR="00963801">
        <w:rPr>
          <w:bCs/>
          <w:sz w:val="28"/>
          <w:szCs w:val="28"/>
        </w:rPr>
        <w:t>all</w:t>
      </w:r>
      <w:r w:rsidR="00963801" w:rsidRPr="00963801">
        <w:rPr>
          <w:bCs/>
          <w:sz w:val="28"/>
          <w:szCs w:val="28"/>
          <w:lang w:val="el-GR"/>
        </w:rPr>
        <w:t xml:space="preserve">, 2006). </w:t>
      </w:r>
    </w:p>
    <w:p w:rsidR="006A69ED" w:rsidRPr="00383D11" w:rsidRDefault="001F1E76" w:rsidP="00E300E2">
      <w:pPr>
        <w:pStyle w:val="a5"/>
        <w:spacing w:line="276" w:lineRule="auto"/>
        <w:ind w:left="0" w:right="-426"/>
        <w:jc w:val="both"/>
        <w:rPr>
          <w:bCs/>
          <w:sz w:val="28"/>
          <w:szCs w:val="28"/>
          <w:lang w:val="el-GR"/>
        </w:rPr>
      </w:pPr>
      <w:r>
        <w:rPr>
          <w:bCs/>
          <w:sz w:val="28"/>
          <w:szCs w:val="28"/>
          <w:lang w:val="el-GR"/>
        </w:rPr>
        <w:t xml:space="preserve">     Ο 4238/2014 όμως, παρόλο που προβαίνει σε αυτήν τη σημαντική μεταρρύθμιση αφού σε πολλές χώρες του ανεπτυγμένου κόσμου ο οικογενειακός ιατρός είναι η ραχοκοκαλιά της ΠΦΥ, δεν ακολουθεί το παράδειγμα χωρών όπως των Σκανδιναβικών και της Μεγάλης Βρετανίας και δεν τον ορίζει ως </w:t>
      </w:r>
      <w:r>
        <w:rPr>
          <w:bCs/>
          <w:sz w:val="28"/>
          <w:szCs w:val="28"/>
        </w:rPr>
        <w:t>gatekeeper</w:t>
      </w:r>
      <w:r>
        <w:rPr>
          <w:bCs/>
          <w:sz w:val="28"/>
          <w:szCs w:val="28"/>
          <w:lang w:val="el-GR"/>
        </w:rPr>
        <w:t xml:space="preserve">. Ο θεσμός του </w:t>
      </w:r>
      <w:r>
        <w:rPr>
          <w:bCs/>
          <w:sz w:val="28"/>
          <w:szCs w:val="28"/>
        </w:rPr>
        <w:t>gatekeeping</w:t>
      </w:r>
      <w:r>
        <w:rPr>
          <w:bCs/>
          <w:sz w:val="28"/>
          <w:szCs w:val="28"/>
          <w:lang w:val="el-GR"/>
        </w:rPr>
        <w:t xml:space="preserve"> </w:t>
      </w:r>
      <w:r w:rsidRPr="001F1E76">
        <w:rPr>
          <w:bCs/>
          <w:sz w:val="28"/>
          <w:szCs w:val="28"/>
          <w:lang w:val="el-GR"/>
        </w:rPr>
        <w:t xml:space="preserve"> </w:t>
      </w:r>
      <w:r>
        <w:rPr>
          <w:bCs/>
          <w:sz w:val="28"/>
          <w:szCs w:val="28"/>
          <w:lang w:val="el-GR"/>
        </w:rPr>
        <w:t>θεωρείται πρωταγωνιστικός για τους οικογενειακούς ιατρούς, αφού λειτουργούν ως «φίλτρο» της ανεξέλεγκτης ροής των ασθενών προς την δευτεροβάθμια και τριτοβάθμια φροντίδα υγείας, καθώς αυτοί δεν μπορούν</w:t>
      </w:r>
      <w:r w:rsidR="00364B6C">
        <w:rPr>
          <w:bCs/>
          <w:sz w:val="28"/>
          <w:szCs w:val="28"/>
          <w:lang w:val="el-GR"/>
        </w:rPr>
        <w:t xml:space="preserve"> ν</w:t>
      </w:r>
      <w:r>
        <w:rPr>
          <w:bCs/>
          <w:sz w:val="28"/>
          <w:szCs w:val="28"/>
          <w:lang w:val="el-GR"/>
        </w:rPr>
        <w:t xml:space="preserve">α έχουν πρόσβαση σε αυτήν εάν δεν έχουν παραπομπή από τον γενικό ιατρό. </w:t>
      </w:r>
    </w:p>
    <w:p w:rsidR="0051057C" w:rsidRDefault="006A69ED" w:rsidP="00E300E2">
      <w:pPr>
        <w:pStyle w:val="a5"/>
        <w:spacing w:line="276" w:lineRule="auto"/>
        <w:ind w:left="0" w:right="-426"/>
        <w:jc w:val="both"/>
        <w:rPr>
          <w:bCs/>
          <w:sz w:val="28"/>
          <w:szCs w:val="28"/>
          <w:lang w:val="el-GR"/>
        </w:rPr>
      </w:pPr>
      <w:r w:rsidRPr="006A69ED">
        <w:rPr>
          <w:bCs/>
          <w:sz w:val="28"/>
          <w:szCs w:val="28"/>
          <w:lang w:val="el-GR"/>
        </w:rPr>
        <w:t xml:space="preserve">     </w:t>
      </w:r>
      <w:r w:rsidR="0051057C">
        <w:rPr>
          <w:bCs/>
          <w:sz w:val="28"/>
          <w:szCs w:val="28"/>
          <w:lang w:val="el-GR"/>
        </w:rPr>
        <w:t xml:space="preserve"> </w:t>
      </w:r>
      <w:r>
        <w:rPr>
          <w:bCs/>
          <w:sz w:val="28"/>
          <w:szCs w:val="28"/>
          <w:lang w:val="el-GR"/>
        </w:rPr>
        <w:t xml:space="preserve">Άλλη μια σημαντική τομή που πραγματοποιείται στην ΠΦΥ με τον νόμο αυτόν είναι και  ο εξαναγκασμός στο να  επιλέξουν οι μισθωτοί ιατροί της ΠΦΥ ανάμεσα στην αποκλειστική επαγγελματική διασύνδεση  με το δημόσιο σύστημα ή την ιδιώτευση. </w:t>
      </w:r>
      <w:r w:rsidR="00383D11">
        <w:rPr>
          <w:bCs/>
          <w:sz w:val="28"/>
          <w:szCs w:val="28"/>
          <w:lang w:val="el-GR"/>
        </w:rPr>
        <w:t>Οι ιατροί που ήταν μισ</w:t>
      </w:r>
      <w:r w:rsidR="007066A1">
        <w:rPr>
          <w:bCs/>
          <w:sz w:val="28"/>
          <w:szCs w:val="28"/>
          <w:lang w:val="el-GR"/>
        </w:rPr>
        <w:t xml:space="preserve">θωτοί </w:t>
      </w:r>
      <w:r w:rsidR="00383D11">
        <w:rPr>
          <w:bCs/>
          <w:sz w:val="28"/>
          <w:szCs w:val="28"/>
          <w:lang w:val="el-GR"/>
        </w:rPr>
        <w:t xml:space="preserve"> των ασφαλιστικών ταμείων ( μια παγκόσμια πρωτοτυπία για την Ελλάδα) και που είχαν το δικαίωμα, παράλληλα και σε αντίθεση με τους ιατρούς του ΕΣΥ</w:t>
      </w:r>
      <w:r w:rsidR="007066A1">
        <w:rPr>
          <w:bCs/>
          <w:sz w:val="28"/>
          <w:szCs w:val="28"/>
          <w:lang w:val="el-GR"/>
        </w:rPr>
        <w:t xml:space="preserve"> να διατηρούν ιατρείο</w:t>
      </w:r>
      <w:r w:rsidR="00383D11">
        <w:rPr>
          <w:bCs/>
          <w:sz w:val="28"/>
          <w:szCs w:val="28"/>
          <w:lang w:val="el-GR"/>
        </w:rPr>
        <w:t xml:space="preserve">, </w:t>
      </w:r>
      <w:r w:rsidR="007066A1">
        <w:rPr>
          <w:bCs/>
          <w:sz w:val="28"/>
          <w:szCs w:val="28"/>
          <w:lang w:val="el-GR"/>
        </w:rPr>
        <w:t xml:space="preserve">υποχρεώθηκαν </w:t>
      </w:r>
      <w:r w:rsidR="00383D11">
        <w:rPr>
          <w:bCs/>
          <w:sz w:val="28"/>
          <w:szCs w:val="28"/>
          <w:lang w:val="el-GR"/>
        </w:rPr>
        <w:t xml:space="preserve">να κλείσουν τα ιατρεία τους εντός τριών μηνών και να ενταχθούν στο νέο φορέα της ΠΦΥ, εφόσον το επιθυμούσαν, ή να επιλέξουν να παραμείνουν ιδιώτες, είτε ως συμβεβλημένοι </w:t>
      </w:r>
      <w:r>
        <w:rPr>
          <w:bCs/>
          <w:sz w:val="28"/>
          <w:szCs w:val="28"/>
          <w:lang w:val="el-GR"/>
        </w:rPr>
        <w:t xml:space="preserve"> </w:t>
      </w:r>
      <w:r w:rsidR="00383D11">
        <w:rPr>
          <w:bCs/>
          <w:sz w:val="28"/>
          <w:szCs w:val="28"/>
          <w:lang w:val="el-GR"/>
        </w:rPr>
        <w:t xml:space="preserve">με τον ΕΟΠΥΥ είτε όχι. </w:t>
      </w:r>
      <w:r w:rsidR="00D83ED6">
        <w:rPr>
          <w:bCs/>
          <w:sz w:val="28"/>
          <w:szCs w:val="28"/>
          <w:lang w:val="el-GR"/>
        </w:rPr>
        <w:t xml:space="preserve">Αυτό ήταν μια θετική εξέλιξη διότι αφενός οι δημόσιες δομές με το προηγούμενο καθεστώς αποτελούσαν «προθάλαμοι» για την προσέλκυση ασθενών στα ιδιωτικά ιατρεία, επιβαρύνοντας τις άτυπες πληρωμές των ασφαλισμένων, και αφετέρου δημιουργώντας ανισότητες στην πρόσβαση τους σε βασικές υπηρεσίες της ΠΦΥ ( Καρούτζος, 2014). </w:t>
      </w:r>
      <w:r w:rsidR="00ED1248">
        <w:rPr>
          <w:bCs/>
          <w:sz w:val="28"/>
          <w:szCs w:val="28"/>
          <w:lang w:val="el-GR"/>
        </w:rPr>
        <w:t xml:space="preserve">Έτσι, κατά την εφαρμογή του νόμου αυτού τέθηκαν σε διαθεσιμότητα - κινητικότητα ενός μήνα το σύνολο των εργαζομένων του ΕΟΠΥΥ, δημιουργήθηκαν ισάριθμες οργανικές θέσεις στις οικείες ΔΥΠΕ όπου εντάχθηκαν με αντίστοιχη γεωγραφική κατανομή και, παρά τις έντονες αντιδράσεις του ιατρικού χώρου, απομακρύνθηκαν από την ΠΦΥ περίπου 2.800 ιατροί διαφόρων ειδικοτήτων. Επίσης, αρκετοί από αυτούς που έμειναν εκτός κινήθηκαν δικαστικά, δικαιώθηκαν κι επέστρεψαν στις θέσεις τους, διατηρώντας αρχικά τα ιδιωτικά ιατρεία τους και με την προοπτική να τα κλείσουν σε ένα ευρύτερο χρονικό διάστημα. </w:t>
      </w:r>
      <w:r w:rsidR="00215313">
        <w:rPr>
          <w:bCs/>
          <w:sz w:val="28"/>
          <w:szCs w:val="28"/>
          <w:lang w:val="el-GR"/>
        </w:rPr>
        <w:t xml:space="preserve">Αργότερα, είτε μέσω νομοθετικών παρεμβάσεων, είτε μέσω της δικαστικής οδού εξομοιώθηκαν μισθολογικά και βαθμολογικά με τους ιατρούς του ΕΣΥ.  </w:t>
      </w:r>
      <w:r w:rsidR="00ED1248">
        <w:rPr>
          <w:bCs/>
          <w:sz w:val="28"/>
          <w:szCs w:val="28"/>
          <w:lang w:val="el-GR"/>
        </w:rPr>
        <w:t xml:space="preserve"> </w:t>
      </w:r>
      <w:r w:rsidR="00D83ED6">
        <w:rPr>
          <w:bCs/>
          <w:sz w:val="28"/>
          <w:szCs w:val="28"/>
          <w:lang w:val="el-GR"/>
        </w:rPr>
        <w:t xml:space="preserve"> </w:t>
      </w:r>
    </w:p>
    <w:p w:rsidR="0068119A" w:rsidRDefault="0068119A" w:rsidP="0051057C">
      <w:pPr>
        <w:pStyle w:val="a5"/>
        <w:spacing w:line="276" w:lineRule="auto"/>
        <w:ind w:left="-567" w:right="-772"/>
        <w:jc w:val="both"/>
        <w:rPr>
          <w:bCs/>
          <w:sz w:val="28"/>
          <w:szCs w:val="28"/>
          <w:lang w:val="el-GR"/>
        </w:rPr>
      </w:pPr>
    </w:p>
    <w:p w:rsidR="00C26052" w:rsidRPr="00C26052" w:rsidRDefault="00F248A6" w:rsidP="00AE4B45">
      <w:pPr>
        <w:pStyle w:val="a5"/>
        <w:numPr>
          <w:ilvl w:val="1"/>
          <w:numId w:val="22"/>
        </w:numPr>
        <w:spacing w:line="276" w:lineRule="auto"/>
        <w:ind w:right="-772"/>
        <w:jc w:val="both"/>
        <w:rPr>
          <w:b/>
          <w:bCs/>
          <w:sz w:val="28"/>
          <w:szCs w:val="28"/>
          <w:lang w:val="el-GR"/>
        </w:rPr>
      </w:pPr>
      <w:r>
        <w:rPr>
          <w:bCs/>
          <w:sz w:val="28"/>
          <w:szCs w:val="28"/>
          <w:lang w:val="el-GR"/>
        </w:rPr>
        <w:t xml:space="preserve"> </w:t>
      </w:r>
      <w:r w:rsidR="00C26052" w:rsidRPr="00C26052">
        <w:rPr>
          <w:b/>
          <w:bCs/>
          <w:sz w:val="28"/>
          <w:szCs w:val="28"/>
          <w:lang w:val="el-GR"/>
        </w:rPr>
        <w:t>Ο Νόμος 4486/2017 για τη Μεταρρύθμιση της ΠΦΥ</w:t>
      </w:r>
    </w:p>
    <w:p w:rsidR="00D94ED0" w:rsidRDefault="00D94ED0" w:rsidP="0051057C">
      <w:pPr>
        <w:pStyle w:val="a5"/>
        <w:spacing w:line="276" w:lineRule="auto"/>
        <w:ind w:left="-567" w:right="-772"/>
        <w:jc w:val="both"/>
        <w:rPr>
          <w:bCs/>
          <w:sz w:val="28"/>
          <w:szCs w:val="28"/>
          <w:lang w:val="el-GR"/>
        </w:rPr>
      </w:pPr>
      <w:r>
        <w:rPr>
          <w:bCs/>
          <w:sz w:val="28"/>
          <w:szCs w:val="28"/>
          <w:lang w:val="el-GR"/>
        </w:rPr>
        <w:t xml:space="preserve">     </w:t>
      </w:r>
    </w:p>
    <w:p w:rsidR="001F2B71" w:rsidRDefault="00C26052" w:rsidP="00F248A6">
      <w:pPr>
        <w:pStyle w:val="a5"/>
        <w:spacing w:line="276" w:lineRule="auto"/>
        <w:ind w:left="0" w:right="-426"/>
        <w:jc w:val="both"/>
        <w:rPr>
          <w:bCs/>
          <w:sz w:val="28"/>
          <w:szCs w:val="28"/>
          <w:lang w:val="el-GR"/>
        </w:rPr>
      </w:pPr>
      <w:r w:rsidRPr="00243EFF">
        <w:rPr>
          <w:bCs/>
          <w:sz w:val="28"/>
          <w:szCs w:val="28"/>
          <w:lang w:val="el-GR"/>
        </w:rPr>
        <w:t xml:space="preserve">     </w:t>
      </w:r>
      <w:r w:rsidR="00243EFF" w:rsidRPr="00243EFF">
        <w:rPr>
          <w:sz w:val="28"/>
          <w:szCs w:val="28"/>
          <w:lang w:val="el-GR"/>
        </w:rPr>
        <w:t>Με το Νόμο 4486/2017 (ΦΕΚ 115/Α/7-8-2017) για τη «Μεταρρύθμιση της Πρωτοβάθμιας Φροντίδας Υγείας, επείγουσες ρυθμίσεις αρμοδιότητας Υπουργείου Υγείας και άλλες διατάξεις»,</w:t>
      </w:r>
      <w:r w:rsidR="00243EFF">
        <w:rPr>
          <w:sz w:val="28"/>
          <w:szCs w:val="28"/>
          <w:lang w:val="el-GR"/>
        </w:rPr>
        <w:t xml:space="preserve"> επιχειρείται </w:t>
      </w:r>
      <w:r w:rsidR="00F50DFF">
        <w:rPr>
          <w:sz w:val="28"/>
          <w:szCs w:val="28"/>
          <w:lang w:val="el-GR"/>
        </w:rPr>
        <w:t>η ανασυγκρότηση</w:t>
      </w:r>
      <w:r w:rsidR="00243EFF">
        <w:rPr>
          <w:sz w:val="28"/>
          <w:szCs w:val="28"/>
          <w:lang w:val="el-GR"/>
        </w:rPr>
        <w:t xml:space="preserve"> </w:t>
      </w:r>
      <w:r w:rsidR="00F50DFF">
        <w:rPr>
          <w:sz w:val="28"/>
          <w:szCs w:val="28"/>
          <w:lang w:val="el-GR"/>
        </w:rPr>
        <w:t>τ</w:t>
      </w:r>
      <w:r w:rsidR="00243EFF">
        <w:rPr>
          <w:sz w:val="28"/>
          <w:szCs w:val="28"/>
          <w:lang w:val="el-GR"/>
        </w:rPr>
        <w:t>η</w:t>
      </w:r>
      <w:r w:rsidR="00F50DFF">
        <w:rPr>
          <w:sz w:val="28"/>
          <w:szCs w:val="28"/>
          <w:lang w:val="el-GR"/>
        </w:rPr>
        <w:t>ς</w:t>
      </w:r>
      <w:r w:rsidR="00243EFF">
        <w:rPr>
          <w:sz w:val="28"/>
          <w:szCs w:val="28"/>
          <w:lang w:val="el-GR"/>
        </w:rPr>
        <w:t xml:space="preserve"> δημόσια</w:t>
      </w:r>
      <w:r w:rsidR="00F50DFF">
        <w:rPr>
          <w:sz w:val="28"/>
          <w:szCs w:val="28"/>
          <w:lang w:val="el-GR"/>
        </w:rPr>
        <w:t>ς</w:t>
      </w:r>
      <w:r w:rsidR="00243EFF">
        <w:rPr>
          <w:sz w:val="28"/>
          <w:szCs w:val="28"/>
          <w:lang w:val="el-GR"/>
        </w:rPr>
        <w:t xml:space="preserve"> ΠΦΥ </w:t>
      </w:r>
      <w:r w:rsidR="00243EFF">
        <w:rPr>
          <w:sz w:val="28"/>
          <w:szCs w:val="28"/>
          <w:lang w:val="el-GR"/>
        </w:rPr>
        <w:lastRenderedPageBreak/>
        <w:t xml:space="preserve">έχοντας ως άξονα αναφοράς τον άνθρωπο – λήπτη υπηρεσιών υγείας. Η αιτιολογική έκθεση του νόμου προσδιόριζε </w:t>
      </w:r>
      <w:r w:rsidR="00F50DFF">
        <w:rPr>
          <w:sz w:val="28"/>
          <w:szCs w:val="28"/>
          <w:lang w:val="el-GR"/>
        </w:rPr>
        <w:t>ως θεμελιώδη</w:t>
      </w:r>
      <w:r w:rsidR="00243EFF">
        <w:rPr>
          <w:sz w:val="28"/>
          <w:szCs w:val="28"/>
          <w:lang w:val="el-GR"/>
        </w:rPr>
        <w:t xml:space="preserve"> σημεία της μεταρρύθμισης που </w:t>
      </w:r>
      <w:r w:rsidR="00F50DFF">
        <w:rPr>
          <w:sz w:val="28"/>
          <w:szCs w:val="28"/>
          <w:lang w:val="el-GR"/>
        </w:rPr>
        <w:t>προοιώνιζε</w:t>
      </w:r>
      <w:r w:rsidR="00243EFF">
        <w:rPr>
          <w:sz w:val="28"/>
          <w:szCs w:val="28"/>
          <w:lang w:val="el-GR"/>
        </w:rPr>
        <w:t xml:space="preserve">, </w:t>
      </w:r>
      <w:r w:rsidR="003C5437">
        <w:rPr>
          <w:sz w:val="28"/>
          <w:szCs w:val="28"/>
          <w:lang w:val="el-GR"/>
        </w:rPr>
        <w:t>τ</w:t>
      </w:r>
      <w:r w:rsidR="003C5437" w:rsidRPr="003C5437">
        <w:rPr>
          <w:sz w:val="28"/>
          <w:szCs w:val="28"/>
          <w:lang w:val="el-GR"/>
        </w:rPr>
        <w:t>η</w:t>
      </w:r>
      <w:r w:rsidR="003C5437">
        <w:rPr>
          <w:sz w:val="28"/>
          <w:szCs w:val="28"/>
          <w:lang w:val="el-GR"/>
        </w:rPr>
        <w:t>ν</w:t>
      </w:r>
      <w:r w:rsidR="003C5437" w:rsidRPr="003C5437">
        <w:rPr>
          <w:sz w:val="28"/>
          <w:szCs w:val="28"/>
          <w:lang w:val="el-GR"/>
        </w:rPr>
        <w:t xml:space="preserve"> διασφάλιση του δικαιώματος του πληθυσμού σε</w:t>
      </w:r>
      <w:r w:rsidR="00F50DFF">
        <w:rPr>
          <w:sz w:val="28"/>
          <w:szCs w:val="28"/>
          <w:lang w:val="el-GR"/>
        </w:rPr>
        <w:t xml:space="preserve"> καθολική,</w:t>
      </w:r>
      <w:r w:rsidR="003C5437" w:rsidRPr="003C5437">
        <w:rPr>
          <w:sz w:val="28"/>
          <w:szCs w:val="28"/>
          <w:lang w:val="el-GR"/>
        </w:rPr>
        <w:t xml:space="preserve"> δωρεάν,  ισότιμη και χωρίς διακρίσεις πρόσβαση στις δημόσιες μονάδες παροχής υπηρεσιών ΠΦΥ, </w:t>
      </w:r>
      <w:r w:rsidR="003C5437">
        <w:rPr>
          <w:sz w:val="28"/>
          <w:szCs w:val="28"/>
          <w:lang w:val="el-GR"/>
        </w:rPr>
        <w:t>τ</w:t>
      </w:r>
      <w:r w:rsidR="003C5437" w:rsidRPr="003C5437">
        <w:rPr>
          <w:sz w:val="28"/>
          <w:szCs w:val="28"/>
          <w:lang w:val="el-GR"/>
        </w:rPr>
        <w:t>η</w:t>
      </w:r>
      <w:r w:rsidR="003C5437">
        <w:rPr>
          <w:sz w:val="28"/>
          <w:szCs w:val="28"/>
          <w:lang w:val="el-GR"/>
        </w:rPr>
        <w:t>ν</w:t>
      </w:r>
      <w:r w:rsidR="003C5437" w:rsidRPr="003C5437">
        <w:rPr>
          <w:sz w:val="28"/>
          <w:szCs w:val="28"/>
          <w:lang w:val="el-GR"/>
        </w:rPr>
        <w:t xml:space="preserve"> </w:t>
      </w:r>
      <w:r w:rsidR="00F50DFF">
        <w:rPr>
          <w:sz w:val="28"/>
          <w:szCs w:val="28"/>
          <w:lang w:val="el-GR"/>
        </w:rPr>
        <w:t xml:space="preserve">δημοκρατική και </w:t>
      </w:r>
      <w:r w:rsidR="003C5437">
        <w:rPr>
          <w:sz w:val="28"/>
          <w:szCs w:val="28"/>
          <w:lang w:val="el-GR"/>
        </w:rPr>
        <w:t>διαφανή</w:t>
      </w:r>
      <w:r w:rsidR="003C5437" w:rsidRPr="003C5437">
        <w:rPr>
          <w:sz w:val="28"/>
          <w:szCs w:val="28"/>
          <w:lang w:val="el-GR"/>
        </w:rPr>
        <w:t xml:space="preserve"> διοικητική οργάνωση και ηλεκτρονική διακυβέρνηση της ΠΦΥ,  </w:t>
      </w:r>
      <w:r w:rsidR="003C5437">
        <w:rPr>
          <w:sz w:val="28"/>
          <w:szCs w:val="28"/>
          <w:lang w:val="el-GR"/>
        </w:rPr>
        <w:t>τ</w:t>
      </w:r>
      <w:r w:rsidR="00F50DFF">
        <w:rPr>
          <w:sz w:val="28"/>
          <w:szCs w:val="28"/>
          <w:lang w:val="el-GR"/>
        </w:rPr>
        <w:t>η</w:t>
      </w:r>
      <w:r w:rsidR="003C5437">
        <w:rPr>
          <w:sz w:val="28"/>
          <w:szCs w:val="28"/>
          <w:lang w:val="el-GR"/>
        </w:rPr>
        <w:t>ν</w:t>
      </w:r>
      <w:r w:rsidR="00F50DFF">
        <w:rPr>
          <w:sz w:val="28"/>
          <w:szCs w:val="28"/>
          <w:lang w:val="el-GR"/>
        </w:rPr>
        <w:t xml:space="preserve"> λογοδοσία και τον</w:t>
      </w:r>
      <w:r w:rsidR="003C5437" w:rsidRPr="003C5437">
        <w:rPr>
          <w:sz w:val="28"/>
          <w:szCs w:val="28"/>
          <w:lang w:val="el-GR"/>
        </w:rPr>
        <w:t xml:space="preserve"> </w:t>
      </w:r>
      <w:r w:rsidR="003C5437">
        <w:rPr>
          <w:sz w:val="28"/>
          <w:szCs w:val="28"/>
          <w:lang w:val="el-GR"/>
        </w:rPr>
        <w:t>κοινωνικό</w:t>
      </w:r>
      <w:r w:rsidR="003C5437" w:rsidRPr="003C5437">
        <w:rPr>
          <w:sz w:val="28"/>
          <w:szCs w:val="28"/>
          <w:lang w:val="el-GR"/>
        </w:rPr>
        <w:t xml:space="preserve"> </w:t>
      </w:r>
      <w:r w:rsidR="003C5437">
        <w:rPr>
          <w:sz w:val="28"/>
          <w:szCs w:val="28"/>
          <w:lang w:val="el-GR"/>
        </w:rPr>
        <w:t>έλεγχο</w:t>
      </w:r>
      <w:r w:rsidR="003C5437" w:rsidRPr="003C5437">
        <w:rPr>
          <w:sz w:val="28"/>
          <w:szCs w:val="28"/>
          <w:lang w:val="el-GR"/>
        </w:rPr>
        <w:t xml:space="preserve"> των μονάδων παροχής υπηρεσιών ΠΦΥ</w:t>
      </w:r>
      <w:r w:rsidR="00F50DFF">
        <w:rPr>
          <w:sz w:val="28"/>
          <w:szCs w:val="28"/>
          <w:lang w:val="el-GR"/>
        </w:rPr>
        <w:t xml:space="preserve"> καθώς</w:t>
      </w:r>
      <w:r w:rsidR="003C5437" w:rsidRPr="003C5437">
        <w:rPr>
          <w:sz w:val="28"/>
          <w:szCs w:val="28"/>
          <w:lang w:val="el-GR"/>
        </w:rPr>
        <w:t xml:space="preserve"> και </w:t>
      </w:r>
      <w:r w:rsidR="003C5437">
        <w:rPr>
          <w:sz w:val="28"/>
          <w:szCs w:val="28"/>
          <w:lang w:val="el-GR"/>
        </w:rPr>
        <w:t>τ</w:t>
      </w:r>
      <w:r w:rsidR="003C5437" w:rsidRPr="003C5437">
        <w:rPr>
          <w:sz w:val="28"/>
          <w:szCs w:val="28"/>
          <w:lang w:val="el-GR"/>
        </w:rPr>
        <w:t>η</w:t>
      </w:r>
      <w:r w:rsidR="003C5437">
        <w:rPr>
          <w:sz w:val="28"/>
          <w:szCs w:val="28"/>
          <w:lang w:val="el-GR"/>
        </w:rPr>
        <w:t>ν</w:t>
      </w:r>
      <w:r w:rsidR="003C5437" w:rsidRPr="003C5437">
        <w:rPr>
          <w:sz w:val="28"/>
          <w:szCs w:val="28"/>
          <w:lang w:val="el-GR"/>
        </w:rPr>
        <w:t xml:space="preserve"> διασφάλιση της προάσπισης των δικαιωμάτων των ληπτών υπηρεσιών υγείας</w:t>
      </w:r>
      <w:r w:rsidR="003C5437">
        <w:rPr>
          <w:sz w:val="28"/>
          <w:szCs w:val="28"/>
          <w:lang w:val="el-GR"/>
        </w:rPr>
        <w:t xml:space="preserve"> (</w:t>
      </w:r>
      <w:r w:rsidR="003C5437" w:rsidRPr="003C5437">
        <w:rPr>
          <w:sz w:val="28"/>
          <w:szCs w:val="28"/>
          <w:lang w:val="el-GR"/>
        </w:rPr>
        <w:t>Αιτιολογική Έκθεση Ν.4486/2017, 2017</w:t>
      </w:r>
      <w:r w:rsidR="003C5437">
        <w:rPr>
          <w:sz w:val="28"/>
          <w:szCs w:val="28"/>
          <w:lang w:val="el-GR"/>
        </w:rPr>
        <w:t xml:space="preserve">). </w:t>
      </w:r>
      <w:r w:rsidR="00AE10E6">
        <w:rPr>
          <w:sz w:val="28"/>
          <w:szCs w:val="28"/>
          <w:lang w:val="el-GR"/>
        </w:rPr>
        <w:t>Παράλληλα, ορίζεται</w:t>
      </w:r>
      <w:r w:rsidR="00F50DFF">
        <w:rPr>
          <w:sz w:val="28"/>
          <w:szCs w:val="28"/>
          <w:lang w:val="el-GR"/>
        </w:rPr>
        <w:t xml:space="preserve"> η ΠΦΥ</w:t>
      </w:r>
      <w:r w:rsidR="00AE10E6">
        <w:rPr>
          <w:sz w:val="28"/>
          <w:szCs w:val="28"/>
          <w:lang w:val="el-GR"/>
        </w:rPr>
        <w:t xml:space="preserve"> εκ νέου ως </w:t>
      </w:r>
      <w:r w:rsidR="003C5437" w:rsidRPr="003C5437">
        <w:rPr>
          <w:sz w:val="28"/>
          <w:szCs w:val="28"/>
          <w:lang w:val="el-GR"/>
        </w:rPr>
        <w:t xml:space="preserve"> </w:t>
      </w:r>
      <w:r w:rsidR="00AE10E6" w:rsidRPr="00AE10E6">
        <w:rPr>
          <w:sz w:val="28"/>
          <w:szCs w:val="28"/>
          <w:lang w:val="el-GR"/>
        </w:rPr>
        <w:t>το σύνολο των ολοκληρωμένων υπηρεσιών εντός του ΕΣΥ, οι οποίες έχουν σκοπό την παρακολούθηση, διατήρηση και βελτίωση της υγείας του ανθρώπου. Οι υπηρεσίες περιλαμβάνουν την προαγωγή της υγείας, την πρόληψη της νόσου, τη διάγνωση, τη θεραπεία, την ολοκληρωμένη φροντίδα και τη συνέχεια αυτής.</w:t>
      </w:r>
    </w:p>
    <w:p w:rsidR="00C816A8" w:rsidRDefault="001F2B71" w:rsidP="00F248A6">
      <w:pPr>
        <w:pStyle w:val="a5"/>
        <w:spacing w:line="276" w:lineRule="auto"/>
        <w:ind w:left="0" w:right="-426"/>
        <w:jc w:val="both"/>
        <w:rPr>
          <w:bCs/>
          <w:sz w:val="28"/>
          <w:szCs w:val="28"/>
          <w:lang w:val="el-GR"/>
        </w:rPr>
      </w:pPr>
      <w:r>
        <w:rPr>
          <w:bCs/>
          <w:sz w:val="28"/>
          <w:szCs w:val="28"/>
          <w:lang w:val="el-GR"/>
        </w:rPr>
        <w:t xml:space="preserve">     </w:t>
      </w:r>
      <w:r w:rsidR="00333CC2">
        <w:rPr>
          <w:bCs/>
          <w:sz w:val="28"/>
          <w:szCs w:val="28"/>
          <w:lang w:val="el-GR"/>
        </w:rPr>
        <w:t>Μια από τις καινοτομίες του νόμου είναι και η καθιέρωση του θεσμού των Τοπικών Μονάδων Υγείας ( Το.Μ.Υ.)</w:t>
      </w:r>
      <w:r w:rsidR="00237516">
        <w:rPr>
          <w:bCs/>
          <w:sz w:val="28"/>
          <w:szCs w:val="28"/>
          <w:lang w:val="el-GR"/>
        </w:rPr>
        <w:t>.</w:t>
      </w:r>
      <w:r w:rsidR="00333CC2">
        <w:rPr>
          <w:bCs/>
          <w:sz w:val="28"/>
          <w:szCs w:val="28"/>
          <w:lang w:val="el-GR"/>
        </w:rPr>
        <w:t xml:space="preserve"> </w:t>
      </w:r>
      <w:r w:rsidR="00237516">
        <w:rPr>
          <w:bCs/>
          <w:sz w:val="28"/>
          <w:szCs w:val="28"/>
          <w:lang w:val="el-GR"/>
        </w:rPr>
        <w:t>Α</w:t>
      </w:r>
      <w:r w:rsidR="00237516" w:rsidRPr="00237516">
        <w:rPr>
          <w:sz w:val="28"/>
          <w:szCs w:val="28"/>
          <w:lang w:val="el-GR"/>
        </w:rPr>
        <w:t xml:space="preserve">υτές είναι </w:t>
      </w:r>
      <w:r w:rsidR="00710EB1">
        <w:rPr>
          <w:sz w:val="28"/>
          <w:szCs w:val="28"/>
          <w:lang w:val="el-GR"/>
        </w:rPr>
        <w:t xml:space="preserve"> αποκεντρωμένες νέες</w:t>
      </w:r>
      <w:r w:rsidR="00237516" w:rsidRPr="00237516">
        <w:rPr>
          <w:sz w:val="28"/>
          <w:szCs w:val="28"/>
          <w:lang w:val="el-GR"/>
        </w:rPr>
        <w:t xml:space="preserve"> δομές, περιφερειακές των Κέντρων Υγείας, οι οποίες λειτουργούν στη βάση εγγεγραμμένου πληθυσμού αναφοράς και στελεχώνονται από διεπιστημονική ομάδα υγείας που περιλαμβάνει οικογενειακό γιατρό, νοσηλευτή, επισκέπτη υγείας, κοινωνικό λειτουργό και διοικητικό προσωπικό. Μέσω</w:t>
      </w:r>
      <w:r w:rsidR="00237516">
        <w:rPr>
          <w:sz w:val="28"/>
          <w:szCs w:val="28"/>
          <w:lang w:val="el-GR"/>
        </w:rPr>
        <w:t xml:space="preserve"> αυτής</w:t>
      </w:r>
      <w:r w:rsidR="00237516" w:rsidRPr="00237516">
        <w:rPr>
          <w:sz w:val="28"/>
          <w:szCs w:val="28"/>
          <w:lang w:val="el-GR"/>
        </w:rPr>
        <w:t xml:space="preserve"> της ομάδας υγείας, προωθείται η διεπιστημονική διαχείριση της υγείας του πληθυσμού, </w:t>
      </w:r>
      <w:r w:rsidR="00237516">
        <w:rPr>
          <w:sz w:val="28"/>
          <w:szCs w:val="28"/>
          <w:lang w:val="el-GR"/>
        </w:rPr>
        <w:t xml:space="preserve">δηλ. </w:t>
      </w:r>
      <w:r w:rsidR="00710EB1">
        <w:rPr>
          <w:sz w:val="28"/>
          <w:szCs w:val="28"/>
          <w:lang w:val="el-GR"/>
        </w:rPr>
        <w:t xml:space="preserve"> διαχείριση που απαιτεί δεξιότητες</w:t>
      </w:r>
      <w:r w:rsidR="00237516" w:rsidRPr="00237516">
        <w:rPr>
          <w:sz w:val="28"/>
          <w:szCs w:val="28"/>
          <w:lang w:val="el-GR"/>
        </w:rPr>
        <w:t xml:space="preserve"> και </w:t>
      </w:r>
      <w:r w:rsidR="00710EB1">
        <w:rPr>
          <w:sz w:val="28"/>
          <w:szCs w:val="28"/>
          <w:lang w:val="el-GR"/>
        </w:rPr>
        <w:t>γνώσεις</w:t>
      </w:r>
      <w:r w:rsidR="00237516" w:rsidRPr="00237516">
        <w:rPr>
          <w:sz w:val="28"/>
          <w:szCs w:val="28"/>
          <w:lang w:val="el-GR"/>
        </w:rPr>
        <w:t xml:space="preserve"> ευρύτερου φάσματος (</w:t>
      </w:r>
      <w:r w:rsidR="00710EB1">
        <w:rPr>
          <w:sz w:val="28"/>
          <w:szCs w:val="28"/>
          <w:lang w:val="el-GR"/>
        </w:rPr>
        <w:t>όπως αυτές</w:t>
      </w:r>
      <w:r w:rsidR="00237516" w:rsidRPr="00237516">
        <w:rPr>
          <w:sz w:val="28"/>
          <w:szCs w:val="28"/>
          <w:lang w:val="el-GR"/>
        </w:rPr>
        <w:t xml:space="preserve"> </w:t>
      </w:r>
      <w:r w:rsidR="00710EB1">
        <w:rPr>
          <w:sz w:val="28"/>
          <w:szCs w:val="28"/>
          <w:lang w:val="el-GR"/>
        </w:rPr>
        <w:t xml:space="preserve">της </w:t>
      </w:r>
      <w:r w:rsidR="00237516" w:rsidRPr="00237516">
        <w:rPr>
          <w:sz w:val="28"/>
          <w:szCs w:val="28"/>
          <w:lang w:val="el-GR"/>
        </w:rPr>
        <w:t xml:space="preserve">δημόσιας υγείας, </w:t>
      </w:r>
      <w:r w:rsidR="00710EB1">
        <w:rPr>
          <w:sz w:val="28"/>
          <w:szCs w:val="28"/>
          <w:lang w:val="el-GR"/>
        </w:rPr>
        <w:t xml:space="preserve">του </w:t>
      </w:r>
      <w:r w:rsidR="00237516" w:rsidRPr="00237516">
        <w:rPr>
          <w:sz w:val="28"/>
          <w:szCs w:val="28"/>
          <w:lang w:val="el-GR"/>
        </w:rPr>
        <w:t>βιοψυχοκοινωνικού πλαισίου και</w:t>
      </w:r>
      <w:r w:rsidR="00710EB1">
        <w:rPr>
          <w:sz w:val="28"/>
          <w:szCs w:val="28"/>
          <w:lang w:val="el-GR"/>
        </w:rPr>
        <w:t xml:space="preserve"> του</w:t>
      </w:r>
      <w:r w:rsidR="00237516" w:rsidRPr="00237516">
        <w:rPr>
          <w:sz w:val="28"/>
          <w:szCs w:val="28"/>
          <w:lang w:val="el-GR"/>
        </w:rPr>
        <w:t xml:space="preserve"> οικογενειακού προγραμματισμού) και δεν βασίζεται αποκλειστικά στην ιατρική επιστήμη αλλά στην επιστημονική συνεργασία </w:t>
      </w:r>
      <w:r w:rsidR="00710EB1">
        <w:rPr>
          <w:sz w:val="28"/>
          <w:szCs w:val="28"/>
          <w:lang w:val="el-GR"/>
        </w:rPr>
        <w:t>ανάμεσα</w:t>
      </w:r>
      <w:r w:rsidR="00237516" w:rsidRPr="00237516">
        <w:rPr>
          <w:sz w:val="28"/>
          <w:szCs w:val="28"/>
          <w:lang w:val="el-GR"/>
        </w:rPr>
        <w:t xml:space="preserve"> </w:t>
      </w:r>
      <w:r w:rsidR="00710EB1">
        <w:rPr>
          <w:sz w:val="28"/>
          <w:szCs w:val="28"/>
          <w:lang w:val="el-GR"/>
        </w:rPr>
        <w:t>στους επαγγελματίες</w:t>
      </w:r>
      <w:r w:rsidR="00237516" w:rsidRPr="00237516">
        <w:rPr>
          <w:sz w:val="28"/>
          <w:szCs w:val="28"/>
          <w:lang w:val="el-GR"/>
        </w:rPr>
        <w:t xml:space="preserve"> υγείας της ομάδας. </w:t>
      </w:r>
      <w:r w:rsidR="00AE10E6" w:rsidRPr="00237516">
        <w:rPr>
          <w:bCs/>
          <w:sz w:val="28"/>
          <w:szCs w:val="28"/>
          <w:lang w:val="el-GR"/>
        </w:rPr>
        <w:t xml:space="preserve"> </w:t>
      </w:r>
    </w:p>
    <w:p w:rsidR="00C26052" w:rsidRDefault="00C816A8" w:rsidP="00F248A6">
      <w:pPr>
        <w:pStyle w:val="a5"/>
        <w:spacing w:line="276" w:lineRule="auto"/>
        <w:ind w:left="0" w:right="-426"/>
        <w:jc w:val="both"/>
        <w:rPr>
          <w:bCs/>
          <w:sz w:val="28"/>
          <w:szCs w:val="28"/>
          <w:lang w:val="el-GR"/>
        </w:rPr>
      </w:pPr>
      <w:r>
        <w:rPr>
          <w:bCs/>
          <w:sz w:val="28"/>
          <w:szCs w:val="28"/>
          <w:lang w:val="el-GR"/>
        </w:rPr>
        <w:t xml:space="preserve">     Όπως αναφέρεται στο ν.4486/107 οι Το.Μ.Υ. αποτελούν αποκεντρωμένες δομές, που θα έχουν ως βάση λειτουργίας τον εγγεγραμμένο πληθυσμό αναφοράς</w:t>
      </w:r>
      <w:r w:rsidRPr="00DC64F4">
        <w:rPr>
          <w:bCs/>
          <w:sz w:val="28"/>
          <w:szCs w:val="28"/>
          <w:lang w:val="el-GR"/>
        </w:rPr>
        <w:t xml:space="preserve">. </w:t>
      </w:r>
      <w:r w:rsidR="00DC64F4" w:rsidRPr="00DC64F4">
        <w:rPr>
          <w:sz w:val="28"/>
          <w:szCs w:val="28"/>
          <w:lang w:val="el-GR"/>
        </w:rPr>
        <w:t>Κάθε Το.Μ.Υ. θα έχει στην ευθύνη της πληθυσμό 10.000 - 12.000 κατοίκων, ενώ σε ειδικές περιπτώσεις (νησιά, ορεινοί πληθυσμοί) ο πληθυσμός ευθύνης τους μπορεί να είναι μεγαλύτερος ή μικρότερος από 10 - 12.000 κατοίκους</w:t>
      </w:r>
      <w:r w:rsidR="00DC64F4">
        <w:rPr>
          <w:bCs/>
          <w:sz w:val="28"/>
          <w:szCs w:val="28"/>
          <w:lang w:val="el-GR"/>
        </w:rPr>
        <w:t xml:space="preserve">. </w:t>
      </w:r>
      <w:r w:rsidR="00FA7683">
        <w:rPr>
          <w:sz w:val="28"/>
          <w:szCs w:val="28"/>
          <w:lang w:val="el-GR"/>
        </w:rPr>
        <w:t>Οι Το.Μ.Υ. διαμορφώνουν</w:t>
      </w:r>
      <w:r w:rsidR="00DC64F4" w:rsidRPr="00DC64F4">
        <w:rPr>
          <w:sz w:val="28"/>
          <w:szCs w:val="28"/>
          <w:lang w:val="el-GR"/>
        </w:rPr>
        <w:t xml:space="preserve"> μονάδες οικογενειακής ιατρικής με έμφαση στην</w:t>
      </w:r>
      <w:r w:rsidR="00FA7683">
        <w:rPr>
          <w:sz w:val="28"/>
          <w:szCs w:val="28"/>
          <w:lang w:val="el-GR"/>
        </w:rPr>
        <w:t xml:space="preserve"> δημόσια υγεία, στην</w:t>
      </w:r>
      <w:r w:rsidR="00DC64F4" w:rsidRPr="00DC64F4">
        <w:rPr>
          <w:sz w:val="28"/>
          <w:szCs w:val="28"/>
          <w:lang w:val="el-GR"/>
        </w:rPr>
        <w:t xml:space="preserve"> προληπτική ιατρική, στους εμβολιασμούς, στην κατ’ οίκον φροντίδα και νοσηλεία, </w:t>
      </w:r>
      <w:r w:rsidR="00FA7683" w:rsidRPr="00DC64F4">
        <w:rPr>
          <w:sz w:val="28"/>
          <w:szCs w:val="28"/>
          <w:lang w:val="el-GR"/>
        </w:rPr>
        <w:t>στη διαχείριση των χρόνιων ασθενών</w:t>
      </w:r>
      <w:r w:rsidR="00FA7683">
        <w:rPr>
          <w:sz w:val="28"/>
          <w:szCs w:val="28"/>
          <w:lang w:val="el-GR"/>
        </w:rPr>
        <w:t>,</w:t>
      </w:r>
      <w:r w:rsidR="00FA7683" w:rsidRPr="00DC64F4">
        <w:rPr>
          <w:sz w:val="28"/>
          <w:szCs w:val="28"/>
          <w:lang w:val="el-GR"/>
        </w:rPr>
        <w:t xml:space="preserve"> </w:t>
      </w:r>
      <w:r w:rsidR="00DC64F4" w:rsidRPr="00DC64F4">
        <w:rPr>
          <w:sz w:val="28"/>
          <w:szCs w:val="28"/>
          <w:lang w:val="el-GR"/>
        </w:rPr>
        <w:t xml:space="preserve">στη συνεχή και ολιστική φροντίδα του πολίτη. Αποτελούν το πρώτο σημείο επαφής του πολίτη με το ΕΣΥ αλλά ταυτόχρονα αναπτύσσουν εξωστρεφείς και κοινοτικού χαρακτήρα παρεμβάσεις (εμβολιασμοί σε ευπαθείς ομάδες του πληθυσμού, δράσεις ενημέρωσης για τον γενικό πληθυσμό, τακτικές επισκέψεις σε </w:t>
      </w:r>
      <w:r w:rsidR="00FA7683" w:rsidRPr="00DC64F4">
        <w:rPr>
          <w:sz w:val="28"/>
          <w:szCs w:val="28"/>
          <w:lang w:val="el-GR"/>
        </w:rPr>
        <w:t xml:space="preserve">χώρους εργασίας </w:t>
      </w:r>
      <w:r w:rsidR="00DC64F4" w:rsidRPr="00DC64F4">
        <w:rPr>
          <w:sz w:val="28"/>
          <w:szCs w:val="28"/>
          <w:lang w:val="el-GR"/>
        </w:rPr>
        <w:t xml:space="preserve">σχολεία, ΚΑΠΗ,). </w:t>
      </w:r>
      <w:r w:rsidR="00BD499C" w:rsidRPr="00BD499C">
        <w:rPr>
          <w:sz w:val="28"/>
          <w:szCs w:val="28"/>
          <w:lang w:val="el-GR"/>
        </w:rPr>
        <w:t xml:space="preserve">Σε πρώτη φάση, σχεδιάζεται η ανάπτυξη 239 Το.Μ.Υ. σε 65 αστικές περιοχές ενώ η χρηματοδότηση του προγράμματος έχει εξασφαλιστεί τουλάχιστον μέχρι το 2020, μέσω πόρων του ΕΣΠΑ. </w:t>
      </w:r>
      <w:r w:rsidR="00243EFF" w:rsidRPr="00BD499C">
        <w:rPr>
          <w:bCs/>
          <w:sz w:val="28"/>
          <w:szCs w:val="28"/>
          <w:lang w:val="el-GR"/>
        </w:rPr>
        <w:t xml:space="preserve">  </w:t>
      </w:r>
    </w:p>
    <w:p w:rsidR="003E1B44" w:rsidRDefault="00D54096" w:rsidP="00F248A6">
      <w:pPr>
        <w:pStyle w:val="a5"/>
        <w:spacing w:line="276" w:lineRule="auto"/>
        <w:ind w:left="0" w:right="-426"/>
        <w:jc w:val="both"/>
        <w:rPr>
          <w:bCs/>
          <w:sz w:val="28"/>
          <w:szCs w:val="28"/>
          <w:lang w:val="el-GR"/>
        </w:rPr>
      </w:pPr>
      <w:r>
        <w:rPr>
          <w:bCs/>
          <w:sz w:val="28"/>
          <w:szCs w:val="28"/>
          <w:lang w:val="el-GR"/>
        </w:rPr>
        <w:lastRenderedPageBreak/>
        <w:t xml:space="preserve">     Η θέσπιση</w:t>
      </w:r>
      <w:r w:rsidR="00B50C33">
        <w:rPr>
          <w:bCs/>
          <w:sz w:val="28"/>
          <w:szCs w:val="28"/>
          <w:lang w:val="el-GR"/>
        </w:rPr>
        <w:t xml:space="preserve"> των Το.Μ.Υ. αποτέλεσε μια διαφορετική προσπάθεια ανάπτυξη</w:t>
      </w:r>
      <w:r>
        <w:rPr>
          <w:bCs/>
          <w:sz w:val="28"/>
          <w:szCs w:val="28"/>
          <w:lang w:val="el-GR"/>
        </w:rPr>
        <w:t>ς της ΠΦΥ στην Ελλάδα που</w:t>
      </w:r>
      <w:r w:rsidR="00B50C33">
        <w:rPr>
          <w:bCs/>
          <w:sz w:val="28"/>
          <w:szCs w:val="28"/>
          <w:lang w:val="el-GR"/>
        </w:rPr>
        <w:t xml:space="preserve"> ξεκίνησε με πολλές δυσκολίες αλλά και δίχως ουσιαστικό όραμα για το μέλλον ( Λιονής, 2018).</w:t>
      </w:r>
      <w:r w:rsidR="0035082F" w:rsidRPr="0035082F">
        <w:rPr>
          <w:bCs/>
          <w:sz w:val="28"/>
          <w:szCs w:val="28"/>
          <w:lang w:val="el-GR"/>
        </w:rPr>
        <w:t xml:space="preserve"> </w:t>
      </w:r>
      <w:r w:rsidR="00F85CEC">
        <w:rPr>
          <w:bCs/>
          <w:sz w:val="28"/>
          <w:szCs w:val="28"/>
          <w:lang w:val="el-GR"/>
        </w:rPr>
        <w:t xml:space="preserve"> Η διαφοροποίηση και η ουσιαστική αντίδραση </w:t>
      </w:r>
      <w:r w:rsidR="00B50C33">
        <w:rPr>
          <w:bCs/>
          <w:sz w:val="28"/>
          <w:szCs w:val="28"/>
          <w:lang w:val="el-GR"/>
        </w:rPr>
        <w:t xml:space="preserve"> </w:t>
      </w:r>
      <w:r w:rsidR="00F85CEC">
        <w:rPr>
          <w:bCs/>
          <w:sz w:val="28"/>
          <w:szCs w:val="28"/>
          <w:lang w:val="el-GR"/>
        </w:rPr>
        <w:t>τ</w:t>
      </w:r>
      <w:r w:rsidR="005A4A5F">
        <w:rPr>
          <w:bCs/>
          <w:sz w:val="28"/>
          <w:szCs w:val="28"/>
          <w:lang w:val="el-GR"/>
        </w:rPr>
        <w:t>ο</w:t>
      </w:r>
      <w:r w:rsidR="00F85CEC">
        <w:rPr>
          <w:bCs/>
          <w:sz w:val="28"/>
          <w:szCs w:val="28"/>
          <w:lang w:val="el-GR"/>
        </w:rPr>
        <w:t>υ</w:t>
      </w:r>
      <w:r w:rsidR="005A4A5F">
        <w:rPr>
          <w:bCs/>
          <w:sz w:val="28"/>
          <w:szCs w:val="28"/>
          <w:lang w:val="el-GR"/>
        </w:rPr>
        <w:t xml:space="preserve"> συνδικαλιστικά οργανωμένο</w:t>
      </w:r>
      <w:r w:rsidR="00F85CEC">
        <w:rPr>
          <w:bCs/>
          <w:sz w:val="28"/>
          <w:szCs w:val="28"/>
          <w:lang w:val="el-GR"/>
        </w:rPr>
        <w:t>υ ιατρικού</w:t>
      </w:r>
      <w:r w:rsidR="005A4A5F">
        <w:rPr>
          <w:bCs/>
          <w:sz w:val="28"/>
          <w:szCs w:val="28"/>
          <w:lang w:val="el-GR"/>
        </w:rPr>
        <w:t xml:space="preserve"> σώμα</w:t>
      </w:r>
      <w:r w:rsidR="00F85CEC">
        <w:rPr>
          <w:bCs/>
          <w:sz w:val="28"/>
          <w:szCs w:val="28"/>
          <w:lang w:val="el-GR"/>
        </w:rPr>
        <w:t>τος</w:t>
      </w:r>
      <w:r w:rsidR="005A4A5F">
        <w:rPr>
          <w:bCs/>
          <w:sz w:val="28"/>
          <w:szCs w:val="28"/>
          <w:lang w:val="el-GR"/>
        </w:rPr>
        <w:t xml:space="preserve"> στο νέο αυτό εγχείρημα, </w:t>
      </w:r>
      <w:r w:rsidR="001172CB">
        <w:rPr>
          <w:bCs/>
          <w:sz w:val="28"/>
          <w:szCs w:val="28"/>
          <w:lang w:val="el-GR"/>
        </w:rPr>
        <w:t xml:space="preserve">που </w:t>
      </w:r>
      <w:r w:rsidR="005A4A5F">
        <w:rPr>
          <w:bCs/>
          <w:sz w:val="28"/>
          <w:szCs w:val="28"/>
          <w:lang w:val="el-GR"/>
        </w:rPr>
        <w:t>έδειξε απροθυμία να ενταχθεί</w:t>
      </w:r>
      <w:r w:rsidR="001172CB">
        <w:rPr>
          <w:bCs/>
          <w:sz w:val="28"/>
          <w:szCs w:val="28"/>
          <w:lang w:val="el-GR"/>
        </w:rPr>
        <w:t xml:space="preserve"> </w:t>
      </w:r>
      <w:r w:rsidR="005A4A5F">
        <w:rPr>
          <w:bCs/>
          <w:sz w:val="28"/>
          <w:szCs w:val="28"/>
          <w:lang w:val="el-GR"/>
        </w:rPr>
        <w:t>στις νέες δομές Το.Μ.Υ.</w:t>
      </w:r>
      <w:r w:rsidR="001172CB">
        <w:rPr>
          <w:bCs/>
          <w:sz w:val="28"/>
          <w:szCs w:val="28"/>
          <w:lang w:val="el-GR"/>
        </w:rPr>
        <w:t>, ασκώντας παράλληλα και κριτική,</w:t>
      </w:r>
      <w:r w:rsidR="005A4A5F">
        <w:rPr>
          <w:bCs/>
          <w:sz w:val="28"/>
          <w:szCs w:val="28"/>
          <w:lang w:val="el-GR"/>
        </w:rPr>
        <w:t xml:space="preserve"> </w:t>
      </w:r>
      <w:r w:rsidR="001172CB">
        <w:rPr>
          <w:bCs/>
          <w:sz w:val="28"/>
          <w:szCs w:val="28"/>
          <w:lang w:val="el-GR"/>
        </w:rPr>
        <w:t>δημιουργώντας έναν</w:t>
      </w:r>
      <w:r w:rsidR="005A4A5F">
        <w:rPr>
          <w:bCs/>
          <w:sz w:val="28"/>
          <w:szCs w:val="28"/>
          <w:lang w:val="el-GR"/>
        </w:rPr>
        <w:t xml:space="preserve"> από τους λόγους που, μέχρι και σήμερα, δεν έχουν ιδρυθεί σε όλη την χώρα οι Το.Μ.Υ. που είχαν αρχικά σχεδιαστεί.</w:t>
      </w:r>
      <w:r w:rsidR="003E1B44">
        <w:rPr>
          <w:bCs/>
          <w:sz w:val="28"/>
          <w:szCs w:val="28"/>
          <w:lang w:val="el-GR"/>
        </w:rPr>
        <w:t xml:space="preserve"> </w:t>
      </w:r>
    </w:p>
    <w:p w:rsidR="003A36BE" w:rsidRPr="00400AEB" w:rsidRDefault="003E1B44" w:rsidP="00F248A6">
      <w:pPr>
        <w:pStyle w:val="Default"/>
        <w:spacing w:line="276" w:lineRule="auto"/>
        <w:ind w:right="-426"/>
        <w:jc w:val="both"/>
        <w:rPr>
          <w:rFonts w:ascii="Times New Roman" w:hAnsi="Times New Roman" w:cs="Times New Roman"/>
          <w:bCs/>
          <w:sz w:val="28"/>
          <w:szCs w:val="28"/>
        </w:rPr>
      </w:pPr>
      <w:r>
        <w:rPr>
          <w:bCs/>
          <w:sz w:val="28"/>
          <w:szCs w:val="28"/>
        </w:rPr>
        <w:t xml:space="preserve">     </w:t>
      </w:r>
      <w:r w:rsidRPr="003E1B44">
        <w:rPr>
          <w:rFonts w:ascii="Times New Roman" w:hAnsi="Times New Roman" w:cs="Times New Roman"/>
          <w:sz w:val="28"/>
          <w:szCs w:val="28"/>
        </w:rPr>
        <w:t>Στο πλαίσιο του νέου συστήματος επαναπροσδιορίζεται το περιεχόμενο</w:t>
      </w:r>
      <w:r>
        <w:rPr>
          <w:rFonts w:ascii="Times New Roman" w:hAnsi="Times New Roman" w:cs="Times New Roman"/>
          <w:sz w:val="28"/>
          <w:szCs w:val="28"/>
        </w:rPr>
        <w:t xml:space="preserve"> </w:t>
      </w:r>
      <w:r w:rsidRPr="003E1B44">
        <w:rPr>
          <w:rFonts w:ascii="Times New Roman" w:hAnsi="Times New Roman" w:cs="Times New Roman"/>
          <w:sz w:val="28"/>
          <w:szCs w:val="28"/>
        </w:rPr>
        <w:t>του Τομέα Πρωτοβάθμιας Φροντίδας Υγείας (Το.Π.Φ.Υ.), ο οποίος είχε εισαχθεί με το Ν.4238/2014. Κατά το άρθρο 4 του νόμου, ο Το.Π.Φ.Υ πλέον θα περιλαμβάνει όλες τις δημόσιες μονάδες παροχής υπηρεσιών ΠΦΥ, τ</w:t>
      </w:r>
      <w:r>
        <w:rPr>
          <w:rFonts w:ascii="Times New Roman" w:hAnsi="Times New Roman" w:cs="Times New Roman"/>
          <w:sz w:val="28"/>
          <w:szCs w:val="28"/>
        </w:rPr>
        <w:t xml:space="preserve">ους συμβεβλημένους με τον ΕΟΠΥΥ </w:t>
      </w:r>
      <w:r w:rsidRPr="003E1B44">
        <w:rPr>
          <w:rFonts w:ascii="Times New Roman" w:hAnsi="Times New Roman" w:cs="Times New Roman"/>
          <w:sz w:val="28"/>
          <w:szCs w:val="28"/>
        </w:rPr>
        <w:t xml:space="preserve">παρόχους υπηρεσιών ΠΦΥ </w:t>
      </w:r>
      <w:r w:rsidR="000E684F">
        <w:rPr>
          <w:rFonts w:ascii="Times New Roman" w:hAnsi="Times New Roman" w:cs="Times New Roman"/>
          <w:sz w:val="28"/>
          <w:szCs w:val="28"/>
        </w:rPr>
        <w:t xml:space="preserve">καθώς </w:t>
      </w:r>
      <w:r w:rsidRPr="003E1B44">
        <w:rPr>
          <w:rFonts w:ascii="Times New Roman" w:hAnsi="Times New Roman" w:cs="Times New Roman"/>
          <w:sz w:val="28"/>
          <w:szCs w:val="28"/>
        </w:rPr>
        <w:t>και τα συμβεβλημένα με τον ΕΟΠΥΥ φαρμακεία. Επιπλέον, προβλέπεται ότι σε κάθε δήμο θα αντιστοιχεί τουλάχιστον ένα Κέντρο Υγείας και σε κάθε δημοτική ενότητα τουλάχιστον μία Το.Μ.Υ. ή άλλη δημόσια μονάδα ΠΦΥ</w:t>
      </w:r>
      <w:r w:rsidRPr="003E1B44">
        <w:rPr>
          <w:sz w:val="23"/>
          <w:szCs w:val="23"/>
        </w:rPr>
        <w:t xml:space="preserve">. </w:t>
      </w:r>
      <w:r w:rsidR="00BD1208" w:rsidRPr="00BD1208">
        <w:rPr>
          <w:rFonts w:ascii="Times New Roman" w:hAnsi="Times New Roman" w:cs="Times New Roman"/>
          <w:sz w:val="28"/>
          <w:szCs w:val="28"/>
        </w:rPr>
        <w:t>Παράλληλα, και σε δεύτερο επίπεδο, παρέχονται υπηρεσίες περιπατητικής φροντίδας από τα Κέντρα Υγείας και τις Μονάδες Υγείας του ΠΕΔΥ. Οι τελευταίες μετονομάζονται σε Κέντρα Υγείας, αφού όπως προβλέπεται στο Ν.4486/2017, η ονομασία ΠΕΔΥ καταργείται</w:t>
      </w:r>
      <w:r w:rsidR="00BD1208">
        <w:rPr>
          <w:rFonts w:ascii="Times New Roman" w:hAnsi="Times New Roman" w:cs="Times New Roman"/>
          <w:sz w:val="28"/>
          <w:szCs w:val="28"/>
        </w:rPr>
        <w:t xml:space="preserve">. </w:t>
      </w:r>
      <w:r w:rsidR="00BD1208" w:rsidRPr="00BD1208">
        <w:rPr>
          <w:rFonts w:ascii="Times New Roman" w:hAnsi="Times New Roman" w:cs="Times New Roman"/>
          <w:sz w:val="28"/>
          <w:szCs w:val="28"/>
        </w:rPr>
        <w:t xml:space="preserve"> </w:t>
      </w:r>
      <w:r w:rsidR="005A4A5F" w:rsidRPr="00BD1208">
        <w:rPr>
          <w:rFonts w:ascii="Times New Roman" w:hAnsi="Times New Roman" w:cs="Times New Roman"/>
          <w:bCs/>
          <w:sz w:val="28"/>
          <w:szCs w:val="28"/>
        </w:rPr>
        <w:t xml:space="preserve">  </w:t>
      </w:r>
    </w:p>
    <w:p w:rsidR="00A44B51" w:rsidRPr="00400AEB" w:rsidRDefault="00A44B51" w:rsidP="003E1B44">
      <w:pPr>
        <w:pStyle w:val="Default"/>
        <w:spacing w:line="276" w:lineRule="auto"/>
        <w:ind w:left="-567" w:right="-772"/>
        <w:jc w:val="both"/>
        <w:rPr>
          <w:rFonts w:ascii="Times New Roman" w:hAnsi="Times New Roman" w:cs="Times New Roman"/>
          <w:bCs/>
          <w:sz w:val="28"/>
          <w:szCs w:val="28"/>
        </w:rPr>
      </w:pPr>
    </w:p>
    <w:p w:rsidR="00A44B51" w:rsidRDefault="00F248A6" w:rsidP="00AE4B45">
      <w:pPr>
        <w:pStyle w:val="Default"/>
        <w:numPr>
          <w:ilvl w:val="1"/>
          <w:numId w:val="22"/>
        </w:numPr>
        <w:spacing w:line="276" w:lineRule="auto"/>
        <w:ind w:right="-772"/>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A44B51">
        <w:rPr>
          <w:rFonts w:ascii="Times New Roman" w:hAnsi="Times New Roman" w:cs="Times New Roman"/>
          <w:b/>
          <w:bCs/>
          <w:sz w:val="28"/>
          <w:szCs w:val="28"/>
        </w:rPr>
        <w:t>Αδυναμίες της ΠΦΥ στην Ελλάδα</w:t>
      </w:r>
    </w:p>
    <w:p w:rsidR="00A44B51" w:rsidRDefault="00A44B51" w:rsidP="00A44B51">
      <w:pPr>
        <w:pStyle w:val="Default"/>
        <w:spacing w:line="276" w:lineRule="auto"/>
        <w:ind w:left="11" w:right="-772"/>
        <w:jc w:val="both"/>
        <w:rPr>
          <w:rFonts w:ascii="Times New Roman" w:hAnsi="Times New Roman" w:cs="Times New Roman"/>
          <w:b/>
          <w:bCs/>
          <w:sz w:val="28"/>
          <w:szCs w:val="28"/>
        </w:rPr>
      </w:pPr>
    </w:p>
    <w:p w:rsidR="007D51F9" w:rsidRDefault="00D51507" w:rsidP="00F248A6">
      <w:pPr>
        <w:autoSpaceDE w:val="0"/>
        <w:autoSpaceDN w:val="0"/>
        <w:adjustRightInd w:val="0"/>
        <w:spacing w:line="276" w:lineRule="auto"/>
        <w:ind w:right="-426"/>
        <w:jc w:val="both"/>
        <w:rPr>
          <w:rFonts w:eastAsiaTheme="minorHAnsi"/>
          <w:sz w:val="28"/>
          <w:szCs w:val="28"/>
        </w:rPr>
      </w:pPr>
      <w:r>
        <w:rPr>
          <w:rFonts w:eastAsiaTheme="minorHAnsi"/>
          <w:sz w:val="28"/>
          <w:szCs w:val="28"/>
        </w:rPr>
        <w:t xml:space="preserve">     </w:t>
      </w:r>
      <w:r w:rsidRPr="00D51507">
        <w:rPr>
          <w:rFonts w:eastAsiaTheme="minorHAnsi"/>
          <w:sz w:val="28"/>
          <w:szCs w:val="28"/>
        </w:rPr>
        <w:t>Το Εθνικό Σύστημα Υγείας αποτελεί την πιο σημαντική μεταρρύθμιση της με</w:t>
      </w:r>
      <w:r w:rsidR="0087722B">
        <w:rPr>
          <w:rFonts w:eastAsiaTheme="minorHAnsi"/>
          <w:sz w:val="28"/>
          <w:szCs w:val="28"/>
        </w:rPr>
        <w:t xml:space="preserve">ταπολίτευσης που εφαρμόστηκε σε έναν  τόσο ευαίσθητο τομέα </w:t>
      </w:r>
      <w:r w:rsidRPr="00D51507">
        <w:rPr>
          <w:rFonts w:eastAsiaTheme="minorHAnsi"/>
          <w:sz w:val="28"/>
          <w:szCs w:val="28"/>
        </w:rPr>
        <w:t>γιατί: (α) ήταν σχεδόν καθολική απαίτηση της κοινωνίας η δημιουργία ενός δημόσιου συστήματος υγείας, (β) υπήρχε πολιτική βούληση</w:t>
      </w:r>
      <w:r w:rsidR="0087722B">
        <w:rPr>
          <w:rFonts w:eastAsiaTheme="minorHAnsi"/>
          <w:sz w:val="28"/>
          <w:szCs w:val="28"/>
        </w:rPr>
        <w:t xml:space="preserve"> να υλοποιηθεί</w:t>
      </w:r>
      <w:r w:rsidRPr="00D51507">
        <w:rPr>
          <w:rFonts w:eastAsiaTheme="minorHAnsi"/>
          <w:sz w:val="28"/>
          <w:szCs w:val="28"/>
        </w:rPr>
        <w:t>, (γ) εξασφαλίστηκε επαρκής χρηματοδότηση και ικανοποιητικά κίνητρα και (δ) υποστηρίχθηκε από μεγάλο μέρος του ιατρικού σώματος (Tountas, Stefannson, &amp; Frissiras,, 1995).</w:t>
      </w:r>
      <w:r w:rsidR="008539D8">
        <w:rPr>
          <w:rFonts w:eastAsiaTheme="minorHAnsi"/>
          <w:sz w:val="28"/>
          <w:szCs w:val="28"/>
        </w:rPr>
        <w:t xml:space="preserve">Πριν γίνει αναφορά στις αδυναμίες και στα προβλήματα που παρουσιάζει η ΠΦΥ στην Ελλάδα ( που βέβαια είναι στην πλειονότητά τους και προβλήματα γενικότερα του Εθνικού Συστήματος Υγείας, καθότι δεν θα ήταν δυνατόν να μην υπάρχουν άμεσες </w:t>
      </w:r>
      <w:r w:rsidR="0087722B">
        <w:rPr>
          <w:rFonts w:eastAsiaTheme="minorHAnsi"/>
          <w:sz w:val="28"/>
          <w:szCs w:val="28"/>
        </w:rPr>
        <w:t>αλληλ</w:t>
      </w:r>
      <w:r w:rsidR="008539D8">
        <w:rPr>
          <w:rFonts w:eastAsiaTheme="minorHAnsi"/>
          <w:sz w:val="28"/>
          <w:szCs w:val="28"/>
        </w:rPr>
        <w:t xml:space="preserve">επιδράσεις αυτών των δύο συγκοινωνούντων συστημάτων), θεωρείται αναγκαίο να επισημανθεί πως τα στοιχεία ανεπάρκειας και οι βραχυκυκλώσεις που εμφανίζονται στις μέρες μας δεν είναι μόνο συνέπεια </w:t>
      </w:r>
      <w:r w:rsidR="006615E5">
        <w:rPr>
          <w:rFonts w:eastAsiaTheme="minorHAnsi"/>
          <w:sz w:val="28"/>
          <w:szCs w:val="28"/>
        </w:rPr>
        <w:t xml:space="preserve"> της οικονομικής κρίσης και </w:t>
      </w:r>
      <w:r w:rsidR="008539D8">
        <w:rPr>
          <w:rFonts w:eastAsiaTheme="minorHAnsi"/>
          <w:sz w:val="28"/>
          <w:szCs w:val="28"/>
        </w:rPr>
        <w:t>τη</w:t>
      </w:r>
      <w:r w:rsidR="006615E5">
        <w:rPr>
          <w:rFonts w:eastAsiaTheme="minorHAnsi"/>
          <w:sz w:val="28"/>
          <w:szCs w:val="28"/>
        </w:rPr>
        <w:t xml:space="preserve">ς ύφεσης στην χρηματοδότησή της. </w:t>
      </w:r>
      <w:r w:rsidR="003F20FB">
        <w:rPr>
          <w:rFonts w:eastAsiaTheme="minorHAnsi"/>
          <w:sz w:val="28"/>
          <w:szCs w:val="28"/>
        </w:rPr>
        <w:t xml:space="preserve">Μελετώντας </w:t>
      </w:r>
      <w:r w:rsidR="006615E5">
        <w:rPr>
          <w:rFonts w:eastAsiaTheme="minorHAnsi"/>
          <w:sz w:val="28"/>
          <w:szCs w:val="28"/>
        </w:rPr>
        <w:t xml:space="preserve"> στοιχεία της</w:t>
      </w:r>
      <w:r w:rsidR="003F20FB">
        <w:rPr>
          <w:rFonts w:eastAsiaTheme="minorHAnsi"/>
          <w:sz w:val="28"/>
          <w:szCs w:val="28"/>
        </w:rPr>
        <w:t xml:space="preserve"> τελευταία</w:t>
      </w:r>
      <w:r w:rsidR="006615E5">
        <w:rPr>
          <w:rFonts w:eastAsiaTheme="minorHAnsi"/>
          <w:sz w:val="28"/>
          <w:szCs w:val="28"/>
        </w:rPr>
        <w:t>ς</w:t>
      </w:r>
      <w:r w:rsidR="003F20FB">
        <w:rPr>
          <w:rFonts w:eastAsiaTheme="minorHAnsi"/>
          <w:sz w:val="28"/>
          <w:szCs w:val="28"/>
        </w:rPr>
        <w:t xml:space="preserve"> εικοσαετία</w:t>
      </w:r>
      <w:r w:rsidR="006615E5">
        <w:rPr>
          <w:rFonts w:eastAsiaTheme="minorHAnsi"/>
          <w:sz w:val="28"/>
          <w:szCs w:val="28"/>
        </w:rPr>
        <w:t>ς</w:t>
      </w:r>
      <w:r w:rsidR="003F20FB">
        <w:rPr>
          <w:rFonts w:eastAsiaTheme="minorHAnsi"/>
          <w:sz w:val="28"/>
          <w:szCs w:val="28"/>
        </w:rPr>
        <w:t xml:space="preserve"> μπορεί εύκολα να διαπιστωθεί πως και στην περίοδο που προηγήθηκε της κρίσης υπήρχαν </w:t>
      </w:r>
      <w:r w:rsidR="0087722B">
        <w:rPr>
          <w:rFonts w:eastAsiaTheme="minorHAnsi"/>
          <w:sz w:val="28"/>
          <w:szCs w:val="28"/>
        </w:rPr>
        <w:t xml:space="preserve">σημαντικά </w:t>
      </w:r>
      <w:r w:rsidR="003F20FB">
        <w:rPr>
          <w:rFonts w:eastAsiaTheme="minorHAnsi"/>
          <w:sz w:val="28"/>
          <w:szCs w:val="28"/>
        </w:rPr>
        <w:t>προβλήματα</w:t>
      </w:r>
      <w:r w:rsidR="006615E5">
        <w:rPr>
          <w:rFonts w:eastAsiaTheme="minorHAnsi"/>
          <w:sz w:val="28"/>
          <w:szCs w:val="28"/>
        </w:rPr>
        <w:t>,</w:t>
      </w:r>
      <w:r w:rsidR="003F20FB">
        <w:rPr>
          <w:rFonts w:eastAsiaTheme="minorHAnsi"/>
          <w:sz w:val="28"/>
          <w:szCs w:val="28"/>
        </w:rPr>
        <w:t xml:space="preserve"> παρ’ όλο που διατίθεντο σημαντικοί ο</w:t>
      </w:r>
      <w:r w:rsidR="006615E5">
        <w:rPr>
          <w:rFonts w:eastAsiaTheme="minorHAnsi"/>
          <w:sz w:val="28"/>
          <w:szCs w:val="28"/>
        </w:rPr>
        <w:t>ικονομικοί πόροι για την σωστή</w:t>
      </w:r>
      <w:r w:rsidR="003F20FB">
        <w:rPr>
          <w:rFonts w:eastAsiaTheme="minorHAnsi"/>
          <w:sz w:val="28"/>
          <w:szCs w:val="28"/>
        </w:rPr>
        <w:t xml:space="preserve"> λειτουργία του ΕΣΥ και της ΠΦΥ (Έλληνας, 2011).  </w:t>
      </w:r>
    </w:p>
    <w:p w:rsidR="00A44B51" w:rsidRPr="00AA52CD" w:rsidRDefault="007D51F9" w:rsidP="00F248A6">
      <w:pPr>
        <w:autoSpaceDE w:val="0"/>
        <w:autoSpaceDN w:val="0"/>
        <w:adjustRightInd w:val="0"/>
        <w:spacing w:line="276" w:lineRule="auto"/>
        <w:ind w:right="-426"/>
        <w:jc w:val="both"/>
        <w:rPr>
          <w:rFonts w:eastAsiaTheme="minorHAnsi"/>
          <w:sz w:val="28"/>
          <w:szCs w:val="28"/>
        </w:rPr>
      </w:pPr>
      <w:r w:rsidRPr="00080DF9">
        <w:rPr>
          <w:rFonts w:eastAsiaTheme="minorHAnsi"/>
          <w:sz w:val="28"/>
          <w:szCs w:val="28"/>
        </w:rPr>
        <w:lastRenderedPageBreak/>
        <w:t xml:space="preserve">     </w:t>
      </w:r>
      <w:r w:rsidR="008539D8" w:rsidRPr="00080DF9">
        <w:rPr>
          <w:rFonts w:eastAsiaTheme="minorHAnsi"/>
          <w:sz w:val="28"/>
          <w:szCs w:val="28"/>
        </w:rPr>
        <w:t xml:space="preserve"> </w:t>
      </w:r>
      <w:r w:rsidR="00080DF9" w:rsidRPr="00080DF9">
        <w:rPr>
          <w:rFonts w:eastAsiaTheme="minorHAnsi"/>
          <w:sz w:val="28"/>
          <w:szCs w:val="28"/>
        </w:rPr>
        <w:t xml:space="preserve">Ο αρχικός </w:t>
      </w:r>
      <w:r w:rsidR="00E20147">
        <w:rPr>
          <w:rFonts w:eastAsiaTheme="minorHAnsi"/>
          <w:sz w:val="28"/>
          <w:szCs w:val="28"/>
        </w:rPr>
        <w:t>σχεδιασμός του</w:t>
      </w:r>
      <w:r w:rsidR="00080DF9" w:rsidRPr="00080DF9">
        <w:rPr>
          <w:rFonts w:eastAsiaTheme="minorHAnsi"/>
          <w:sz w:val="28"/>
          <w:szCs w:val="28"/>
        </w:rPr>
        <w:t xml:space="preserve"> ΕΣΥ έδωσε έμφαση αποκλειστικά στην</w:t>
      </w:r>
      <w:r w:rsidR="00080DF9">
        <w:rPr>
          <w:rFonts w:eastAsiaTheme="minorHAnsi"/>
          <w:sz w:val="28"/>
          <w:szCs w:val="28"/>
        </w:rPr>
        <w:t xml:space="preserve"> </w:t>
      </w:r>
      <w:r w:rsidR="00F56BE9">
        <w:rPr>
          <w:rFonts w:eastAsiaTheme="minorHAnsi"/>
          <w:sz w:val="28"/>
          <w:szCs w:val="28"/>
        </w:rPr>
        <w:t>πλευρά της προσφοράς αγνοώντας</w:t>
      </w:r>
      <w:r w:rsidR="00080DF9" w:rsidRPr="00080DF9">
        <w:rPr>
          <w:rFonts w:eastAsiaTheme="minorHAnsi"/>
          <w:sz w:val="28"/>
          <w:szCs w:val="28"/>
        </w:rPr>
        <w:t xml:space="preserve"> πλήρως την ενδεχόμενη επίδραση</w:t>
      </w:r>
      <w:r w:rsidR="00080DF9">
        <w:rPr>
          <w:rFonts w:eastAsiaTheme="minorHAnsi"/>
          <w:sz w:val="28"/>
          <w:szCs w:val="28"/>
        </w:rPr>
        <w:t xml:space="preserve"> </w:t>
      </w:r>
      <w:r w:rsidR="00080DF9" w:rsidRPr="00080DF9">
        <w:rPr>
          <w:rFonts w:eastAsiaTheme="minorHAnsi"/>
          <w:sz w:val="28"/>
          <w:szCs w:val="28"/>
        </w:rPr>
        <w:t>της ζήτησης. Με την πάροδο του χρόνου, το ΕΣΥ δεν εκσυγχρονίστηκε και</w:t>
      </w:r>
      <w:r w:rsidR="00080DF9">
        <w:rPr>
          <w:rFonts w:eastAsiaTheme="minorHAnsi"/>
          <w:sz w:val="28"/>
          <w:szCs w:val="28"/>
        </w:rPr>
        <w:t xml:space="preserve"> </w:t>
      </w:r>
      <w:r w:rsidR="00080DF9" w:rsidRPr="00080DF9">
        <w:rPr>
          <w:rFonts w:eastAsiaTheme="minorHAnsi"/>
          <w:sz w:val="28"/>
          <w:szCs w:val="28"/>
        </w:rPr>
        <w:t xml:space="preserve">δεν προσαρμόστηκε </w:t>
      </w:r>
      <w:r w:rsidR="00F56BE9">
        <w:rPr>
          <w:rFonts w:eastAsiaTheme="minorHAnsi"/>
          <w:sz w:val="28"/>
          <w:szCs w:val="28"/>
        </w:rPr>
        <w:t>προκειμένου</w:t>
      </w:r>
      <w:r w:rsidR="00080DF9" w:rsidRPr="00080DF9">
        <w:rPr>
          <w:rFonts w:eastAsiaTheme="minorHAnsi"/>
          <w:sz w:val="28"/>
          <w:szCs w:val="28"/>
        </w:rPr>
        <w:t xml:space="preserve"> να ολοκληρώσει το ήδη θεσπισμένο σύστημα</w:t>
      </w:r>
      <w:r w:rsidR="00080DF9">
        <w:rPr>
          <w:rFonts w:eastAsiaTheme="minorHAnsi"/>
          <w:sz w:val="28"/>
          <w:szCs w:val="28"/>
        </w:rPr>
        <w:t xml:space="preserve"> </w:t>
      </w:r>
      <w:r w:rsidR="00080DF9" w:rsidRPr="00080DF9">
        <w:rPr>
          <w:rFonts w:eastAsiaTheme="minorHAnsi"/>
          <w:sz w:val="28"/>
          <w:szCs w:val="28"/>
        </w:rPr>
        <w:t>Πρωτοβάθμιας Φρον</w:t>
      </w:r>
      <w:r w:rsidR="00F56BE9">
        <w:rPr>
          <w:rFonts w:eastAsiaTheme="minorHAnsi"/>
          <w:sz w:val="28"/>
          <w:szCs w:val="28"/>
        </w:rPr>
        <w:t>τίδας Υγείας (ΠΦΥ) με την ενσωμάτωση</w:t>
      </w:r>
      <w:r w:rsidR="00080DF9" w:rsidRPr="00080DF9">
        <w:rPr>
          <w:rFonts w:eastAsiaTheme="minorHAnsi"/>
          <w:sz w:val="28"/>
          <w:szCs w:val="28"/>
        </w:rPr>
        <w:t xml:space="preserve"> των Πολυιατρείων</w:t>
      </w:r>
      <w:r w:rsidR="00080DF9">
        <w:rPr>
          <w:rFonts w:eastAsiaTheme="minorHAnsi"/>
          <w:sz w:val="28"/>
          <w:szCs w:val="28"/>
        </w:rPr>
        <w:t xml:space="preserve"> </w:t>
      </w:r>
      <w:r w:rsidR="00080DF9" w:rsidRPr="00080DF9">
        <w:rPr>
          <w:rFonts w:eastAsiaTheme="minorHAnsi"/>
          <w:sz w:val="28"/>
          <w:szCs w:val="28"/>
        </w:rPr>
        <w:t>του ΙΚΑ στο ΕΣΥ ως αστικά Κέντρα Υγείας, δεν ανανέωσε το ανθρώπινο</w:t>
      </w:r>
      <w:r w:rsidR="00AA52CD">
        <w:rPr>
          <w:rFonts w:eastAsiaTheme="minorHAnsi"/>
          <w:sz w:val="28"/>
          <w:szCs w:val="28"/>
        </w:rPr>
        <w:t xml:space="preserve"> </w:t>
      </w:r>
      <w:r w:rsidR="00F56BE9">
        <w:rPr>
          <w:rFonts w:eastAsiaTheme="minorHAnsi"/>
          <w:sz w:val="28"/>
          <w:szCs w:val="28"/>
        </w:rPr>
        <w:t>δυναμικό του και δεν κατάφερε</w:t>
      </w:r>
      <w:r w:rsidR="00080DF9" w:rsidRPr="00080DF9">
        <w:rPr>
          <w:rFonts w:eastAsiaTheme="minorHAnsi"/>
          <w:sz w:val="28"/>
          <w:szCs w:val="28"/>
        </w:rPr>
        <w:t xml:space="preserve"> τελικά να μετεξελιχθεί σε έναν σύγχρονο</w:t>
      </w:r>
      <w:r w:rsidR="00AA52CD">
        <w:rPr>
          <w:rFonts w:eastAsiaTheme="minorHAnsi"/>
          <w:sz w:val="28"/>
          <w:szCs w:val="28"/>
        </w:rPr>
        <w:t xml:space="preserve"> </w:t>
      </w:r>
      <w:r w:rsidR="00080DF9" w:rsidRPr="00080DF9">
        <w:rPr>
          <w:rFonts w:eastAsiaTheme="minorHAnsi"/>
          <w:sz w:val="28"/>
          <w:szCs w:val="28"/>
        </w:rPr>
        <w:t xml:space="preserve">δημόσιο οργανισμό. Οι αξίες του εκφυλίστηκαν, με αποτέλεσμα </w:t>
      </w:r>
      <w:r w:rsidR="00AA52CD">
        <w:rPr>
          <w:rFonts w:eastAsiaTheme="minorHAnsi"/>
          <w:sz w:val="28"/>
          <w:szCs w:val="28"/>
        </w:rPr>
        <w:t>να κυρι</w:t>
      </w:r>
      <w:r w:rsidR="00080DF9" w:rsidRPr="00080DF9">
        <w:rPr>
          <w:rFonts w:eastAsiaTheme="minorHAnsi"/>
          <w:sz w:val="28"/>
          <w:szCs w:val="28"/>
        </w:rPr>
        <w:t>αρχήσουν «ελκυστές» (γραφειοκρατική λειτουργία, τοξική κουλτούρα, μη</w:t>
      </w:r>
      <w:r w:rsidR="00AA52CD">
        <w:rPr>
          <w:rFonts w:eastAsiaTheme="minorHAnsi"/>
          <w:sz w:val="28"/>
          <w:szCs w:val="28"/>
        </w:rPr>
        <w:t xml:space="preserve"> </w:t>
      </w:r>
      <w:r w:rsidR="00080DF9" w:rsidRPr="00080DF9">
        <w:rPr>
          <w:rFonts w:eastAsiaTheme="minorHAnsi"/>
          <w:sz w:val="28"/>
          <w:szCs w:val="28"/>
        </w:rPr>
        <w:t>αποδοχή αξιολόγησης, προβληματικές ηγεσίες, απουσία κινήτρων) που</w:t>
      </w:r>
      <w:r w:rsidR="00AA52CD">
        <w:rPr>
          <w:rFonts w:eastAsiaTheme="minorHAnsi"/>
          <w:sz w:val="28"/>
          <w:szCs w:val="28"/>
        </w:rPr>
        <w:t xml:space="preserve"> </w:t>
      </w:r>
      <w:r w:rsidR="00080DF9" w:rsidRPr="00080DF9">
        <w:rPr>
          <w:rFonts w:eastAsiaTheme="minorHAnsi"/>
          <w:sz w:val="28"/>
          <w:szCs w:val="28"/>
        </w:rPr>
        <w:t>εμπόδισαν την ολοκλήρωση του</w:t>
      </w:r>
      <w:r w:rsidR="00AA52CD">
        <w:rPr>
          <w:rFonts w:eastAsiaTheme="minorHAnsi"/>
          <w:sz w:val="28"/>
          <w:szCs w:val="28"/>
        </w:rPr>
        <w:t xml:space="preserve"> </w:t>
      </w:r>
      <w:r w:rsidR="003204B3">
        <w:rPr>
          <w:rFonts w:eastAsiaTheme="minorHAnsi"/>
          <w:sz w:val="28"/>
          <w:szCs w:val="28"/>
        </w:rPr>
        <w:t>( Τούντας, Γ.,et</w:t>
      </w:r>
      <w:r w:rsidR="003204B3" w:rsidRPr="00F60D58">
        <w:rPr>
          <w:rFonts w:eastAsiaTheme="minorHAnsi"/>
          <w:sz w:val="28"/>
          <w:szCs w:val="28"/>
        </w:rPr>
        <w:t xml:space="preserve"> </w:t>
      </w:r>
      <w:r w:rsidR="003204B3">
        <w:rPr>
          <w:rFonts w:eastAsiaTheme="minorHAnsi"/>
          <w:sz w:val="28"/>
          <w:szCs w:val="28"/>
        </w:rPr>
        <w:t>all</w:t>
      </w:r>
      <w:r w:rsidR="003204B3" w:rsidRPr="00F60D58">
        <w:rPr>
          <w:rFonts w:eastAsiaTheme="minorHAnsi"/>
          <w:sz w:val="28"/>
          <w:szCs w:val="28"/>
        </w:rPr>
        <w:t>, (2020)</w:t>
      </w:r>
      <w:r w:rsidR="003204B3">
        <w:rPr>
          <w:rFonts w:eastAsiaTheme="minorHAnsi"/>
          <w:sz w:val="28"/>
          <w:szCs w:val="28"/>
        </w:rPr>
        <w:t xml:space="preserve"> </w:t>
      </w:r>
      <w:r w:rsidR="00080DF9" w:rsidRPr="00080DF9">
        <w:rPr>
          <w:rFonts w:eastAsiaTheme="minorHAnsi"/>
          <w:sz w:val="28"/>
          <w:szCs w:val="28"/>
        </w:rPr>
        <w:t>.</w:t>
      </w:r>
    </w:p>
    <w:p w:rsidR="00400AEB" w:rsidRDefault="007D51F9" w:rsidP="00F248A6">
      <w:pPr>
        <w:autoSpaceDE w:val="0"/>
        <w:autoSpaceDN w:val="0"/>
        <w:adjustRightInd w:val="0"/>
        <w:spacing w:line="276" w:lineRule="auto"/>
        <w:ind w:right="-426"/>
        <w:jc w:val="both"/>
        <w:rPr>
          <w:rFonts w:eastAsiaTheme="minorHAnsi"/>
          <w:sz w:val="28"/>
          <w:szCs w:val="28"/>
        </w:rPr>
      </w:pPr>
      <w:r w:rsidRPr="007D51F9">
        <w:rPr>
          <w:rFonts w:eastAsiaTheme="minorHAnsi"/>
          <w:sz w:val="28"/>
          <w:szCs w:val="28"/>
        </w:rPr>
        <w:t xml:space="preserve">     </w:t>
      </w:r>
      <w:r>
        <w:rPr>
          <w:rFonts w:eastAsiaTheme="minorHAnsi"/>
          <w:sz w:val="28"/>
          <w:szCs w:val="28"/>
        </w:rPr>
        <w:t xml:space="preserve">Η επιστημονική έρευνα </w:t>
      </w:r>
      <w:r w:rsidR="00B647AA">
        <w:rPr>
          <w:rFonts w:eastAsiaTheme="minorHAnsi"/>
          <w:sz w:val="28"/>
          <w:szCs w:val="28"/>
        </w:rPr>
        <w:t>απέδειξε (αυτονόητα)</w:t>
      </w:r>
      <w:r>
        <w:rPr>
          <w:rFonts w:eastAsiaTheme="minorHAnsi"/>
          <w:sz w:val="28"/>
          <w:szCs w:val="28"/>
        </w:rPr>
        <w:t xml:space="preserve"> ότι η μεγάλη οικονομική ύφεση σε μια χρονική περίοδο επενεργεί αρνητικά σε όλους τους τομείς που συνθέτουν και δομούν το βιοτικό </w:t>
      </w:r>
      <w:r w:rsidR="00B647AA">
        <w:rPr>
          <w:rFonts w:eastAsiaTheme="minorHAnsi"/>
          <w:sz w:val="28"/>
          <w:szCs w:val="28"/>
        </w:rPr>
        <w:t>επίπεδο</w:t>
      </w:r>
      <w:r w:rsidRPr="007D51F9">
        <w:rPr>
          <w:rFonts w:eastAsiaTheme="minorHAnsi"/>
          <w:sz w:val="28"/>
          <w:szCs w:val="28"/>
        </w:rPr>
        <w:t xml:space="preserve"> </w:t>
      </w:r>
      <w:r w:rsidR="00B647AA">
        <w:rPr>
          <w:rFonts w:eastAsiaTheme="minorHAnsi"/>
          <w:sz w:val="28"/>
          <w:szCs w:val="28"/>
        </w:rPr>
        <w:t>του</w:t>
      </w:r>
      <w:r>
        <w:rPr>
          <w:rFonts w:eastAsiaTheme="minorHAnsi"/>
          <w:sz w:val="28"/>
          <w:szCs w:val="28"/>
        </w:rPr>
        <w:t xml:space="preserve"> κοινωνικού συνόλου. Σε κάποια, όμως, συγκεκριμένα πεδία</w:t>
      </w:r>
      <w:r w:rsidR="00B647AA">
        <w:rPr>
          <w:rFonts w:eastAsiaTheme="minorHAnsi"/>
          <w:sz w:val="28"/>
          <w:szCs w:val="28"/>
        </w:rPr>
        <w:t xml:space="preserve"> και</w:t>
      </w:r>
      <w:r>
        <w:rPr>
          <w:rFonts w:eastAsiaTheme="minorHAnsi"/>
          <w:sz w:val="28"/>
          <w:szCs w:val="28"/>
        </w:rPr>
        <w:t xml:space="preserve"> </w:t>
      </w:r>
      <w:r w:rsidR="00B647AA">
        <w:rPr>
          <w:rFonts w:eastAsiaTheme="minorHAnsi"/>
          <w:sz w:val="28"/>
          <w:szCs w:val="28"/>
        </w:rPr>
        <w:t xml:space="preserve">εξαιτίας της άμεσης αντανάκλασής του στο βιοτικό επίπεδο του πληθυσμού, </w:t>
      </w:r>
      <w:r>
        <w:rPr>
          <w:rFonts w:eastAsiaTheme="minorHAnsi"/>
          <w:sz w:val="28"/>
          <w:szCs w:val="28"/>
        </w:rPr>
        <w:t>το αρνητικό κλίμ</w:t>
      </w:r>
      <w:r w:rsidR="00B647AA">
        <w:rPr>
          <w:rFonts w:eastAsiaTheme="minorHAnsi"/>
          <w:sz w:val="28"/>
          <w:szCs w:val="28"/>
        </w:rPr>
        <w:t>α που δημιουργείται γίνεται</w:t>
      </w:r>
      <w:r>
        <w:rPr>
          <w:rFonts w:eastAsiaTheme="minorHAnsi"/>
          <w:sz w:val="28"/>
          <w:szCs w:val="28"/>
        </w:rPr>
        <w:t xml:space="preserve"> εύκολα εμφανές</w:t>
      </w:r>
      <w:r w:rsidR="00B647AA">
        <w:rPr>
          <w:rFonts w:eastAsiaTheme="minorHAnsi"/>
          <w:sz w:val="28"/>
          <w:szCs w:val="28"/>
        </w:rPr>
        <w:t>.</w:t>
      </w:r>
      <w:r>
        <w:rPr>
          <w:rFonts w:eastAsiaTheme="minorHAnsi"/>
          <w:sz w:val="28"/>
          <w:szCs w:val="28"/>
        </w:rPr>
        <w:t xml:space="preserve"> </w:t>
      </w:r>
      <w:r w:rsidR="00A03143">
        <w:rPr>
          <w:rFonts w:eastAsiaTheme="minorHAnsi"/>
          <w:sz w:val="28"/>
          <w:szCs w:val="28"/>
        </w:rPr>
        <w:t xml:space="preserve">Τα πολυποίκιλα, λοιπόν, προβλήματα που αποτυπώνονται στον τομέα της υγείας σήμερα είναι, σε ένα ποσοστό, και το αποτέλεσμα των πολιτικών λιτότητας και περιστολής των δαπανών που εφαρμόστηκαν στην Ελλάδα από το 2009 και μετά, έχοντας ως αποτέλεσμα την απομείωση της αποδοτικότητας των υπηρεσιών υγείας προς τους πολίτες ( Νιάκας, 2014). </w:t>
      </w:r>
      <w:r w:rsidR="00684D92">
        <w:rPr>
          <w:rFonts w:eastAsiaTheme="minorHAnsi"/>
          <w:sz w:val="28"/>
          <w:szCs w:val="28"/>
        </w:rPr>
        <w:t>Είναι αυτονόητο, βέβαια, το ενδιαφέρον που θα πρέπει να έχει η Ελλην</w:t>
      </w:r>
      <w:r w:rsidR="00B647AA">
        <w:rPr>
          <w:rFonts w:eastAsiaTheme="minorHAnsi"/>
          <w:sz w:val="28"/>
          <w:szCs w:val="28"/>
        </w:rPr>
        <w:t>ική πολιτεία όσον αφορά την σωστή</w:t>
      </w:r>
      <w:r w:rsidR="00684D92">
        <w:rPr>
          <w:rFonts w:eastAsiaTheme="minorHAnsi"/>
          <w:sz w:val="28"/>
          <w:szCs w:val="28"/>
        </w:rPr>
        <w:t xml:space="preserve"> αντιμετώπιση των </w:t>
      </w:r>
      <w:r w:rsidR="00B647AA">
        <w:rPr>
          <w:rFonts w:eastAsiaTheme="minorHAnsi"/>
          <w:sz w:val="28"/>
          <w:szCs w:val="28"/>
        </w:rPr>
        <w:t xml:space="preserve">θεμάτων </w:t>
      </w:r>
      <w:r w:rsidR="00684D92">
        <w:rPr>
          <w:rFonts w:eastAsiaTheme="minorHAnsi"/>
          <w:sz w:val="28"/>
          <w:szCs w:val="28"/>
        </w:rPr>
        <w:t xml:space="preserve">υγείας, ικανοποιώντας με αυτόν τον τρόπο το αίσθημα ασφαλείας των πολιτών. </w:t>
      </w:r>
      <w:r w:rsidR="00BF0759">
        <w:rPr>
          <w:rFonts w:eastAsiaTheme="minorHAnsi"/>
          <w:sz w:val="28"/>
          <w:szCs w:val="28"/>
        </w:rPr>
        <w:t xml:space="preserve">Διεθνώς, ο ρόλος της ΠΦΥ σε αυτό είναι καθοριστικός και γι αυτό η εκάστοτε πολιτική του αρμόδιου υπουργείου την συμπεριλαμβάνει στα μεταρρυθμιστικά της σχέδια, κάτι που είναι δηλωτικό των ποικίλων προβλημάτων και αδυναμιών που εμφανίζονται στην εφαρμογή τους ( Πολύζος, 2014). </w:t>
      </w:r>
      <w:r w:rsidR="00684D92">
        <w:rPr>
          <w:rFonts w:eastAsiaTheme="minorHAnsi"/>
          <w:sz w:val="28"/>
          <w:szCs w:val="28"/>
        </w:rPr>
        <w:t xml:space="preserve"> </w:t>
      </w:r>
    </w:p>
    <w:p w:rsidR="00BF556B" w:rsidRPr="0062503B" w:rsidRDefault="00400AEB" w:rsidP="00F248A6">
      <w:pPr>
        <w:autoSpaceDE w:val="0"/>
        <w:autoSpaceDN w:val="0"/>
        <w:adjustRightInd w:val="0"/>
        <w:spacing w:line="276" w:lineRule="auto"/>
        <w:ind w:right="-426"/>
        <w:jc w:val="both"/>
        <w:rPr>
          <w:rFonts w:eastAsiaTheme="minorHAnsi"/>
          <w:sz w:val="28"/>
          <w:szCs w:val="28"/>
        </w:rPr>
      </w:pPr>
      <w:r>
        <w:rPr>
          <w:rFonts w:eastAsiaTheme="minorHAnsi"/>
          <w:sz w:val="28"/>
          <w:szCs w:val="28"/>
        </w:rPr>
        <w:t xml:space="preserve">     </w:t>
      </w:r>
      <w:r w:rsidR="006B6700">
        <w:rPr>
          <w:rFonts w:eastAsiaTheme="minorHAnsi"/>
          <w:sz w:val="28"/>
          <w:szCs w:val="28"/>
        </w:rPr>
        <w:t>Λ</w:t>
      </w:r>
      <w:r w:rsidR="006B6700" w:rsidRPr="00A45AC2">
        <w:rPr>
          <w:rFonts w:eastAsiaTheme="minorHAnsi"/>
          <w:sz w:val="28"/>
          <w:szCs w:val="28"/>
        </w:rPr>
        <w:t>όγω των προβλημάτων υποχρηματοδότησης,</w:t>
      </w:r>
      <w:r w:rsidR="006B6700">
        <w:rPr>
          <w:rFonts w:eastAsiaTheme="minorHAnsi"/>
          <w:sz w:val="28"/>
          <w:szCs w:val="28"/>
        </w:rPr>
        <w:t xml:space="preserve"> </w:t>
      </w:r>
      <w:r w:rsidR="006B6700" w:rsidRPr="00A45AC2">
        <w:rPr>
          <w:rFonts w:eastAsiaTheme="minorHAnsi"/>
          <w:sz w:val="28"/>
          <w:szCs w:val="28"/>
        </w:rPr>
        <w:t>υποστελέχωσης και κακοδιοίκησης, καθώς και λόγω της ανορθολογικής κατανομής των υφιστάμενων υλικών και ανθρώπινων πόρων</w:t>
      </w:r>
      <w:r w:rsidR="006B6700">
        <w:rPr>
          <w:rFonts w:eastAsiaTheme="minorHAnsi"/>
          <w:sz w:val="28"/>
          <w:szCs w:val="28"/>
        </w:rPr>
        <w:t>,</w:t>
      </w:r>
      <w:r w:rsidR="006B6700" w:rsidRPr="00A45AC2">
        <w:rPr>
          <w:rFonts w:eastAsiaTheme="minorHAnsi"/>
          <w:sz w:val="28"/>
          <w:szCs w:val="28"/>
        </w:rPr>
        <w:t xml:space="preserve"> </w:t>
      </w:r>
      <w:r w:rsidR="006B6700">
        <w:rPr>
          <w:rFonts w:eastAsiaTheme="minorHAnsi"/>
          <w:sz w:val="28"/>
          <w:szCs w:val="28"/>
        </w:rPr>
        <w:t>τ</w:t>
      </w:r>
      <w:r w:rsidR="00A45AC2" w:rsidRPr="00A45AC2">
        <w:rPr>
          <w:rFonts w:eastAsiaTheme="minorHAnsi"/>
          <w:sz w:val="28"/>
          <w:szCs w:val="28"/>
        </w:rPr>
        <w:t xml:space="preserve">ο ΕΣΥ σήμερα αδυνατεί να αντιμετωπίσει τις αυξημένες ανάγκες και </w:t>
      </w:r>
      <w:r w:rsidR="00A45AC2">
        <w:rPr>
          <w:rFonts w:eastAsiaTheme="minorHAnsi"/>
          <w:sz w:val="28"/>
          <w:szCs w:val="28"/>
        </w:rPr>
        <w:t xml:space="preserve">τις </w:t>
      </w:r>
      <w:r w:rsidR="006B6700">
        <w:rPr>
          <w:rFonts w:eastAsiaTheme="minorHAnsi"/>
          <w:sz w:val="28"/>
          <w:szCs w:val="28"/>
        </w:rPr>
        <w:t>σύγχρονες προκλήσεις. Αυτό έχει ως</w:t>
      </w:r>
      <w:r w:rsidR="00A45AC2">
        <w:rPr>
          <w:rFonts w:eastAsiaTheme="minorHAnsi"/>
          <w:sz w:val="28"/>
          <w:szCs w:val="28"/>
        </w:rPr>
        <w:t xml:space="preserve"> </w:t>
      </w:r>
      <w:r w:rsidR="00A45AC2" w:rsidRPr="00A45AC2">
        <w:rPr>
          <w:rFonts w:eastAsiaTheme="minorHAnsi"/>
          <w:sz w:val="28"/>
          <w:szCs w:val="28"/>
        </w:rPr>
        <w:t>αποτέλεσμα τη δημιουργία και διεύρυνση των ανισοτήτων και των ανικανοποίητων υγειονομικών αναγκών. Επιπλέον, το ΕΣΥ χαρακτηρίζεται</w:t>
      </w:r>
      <w:r w:rsidR="00A45AC2">
        <w:rPr>
          <w:rFonts w:eastAsiaTheme="minorHAnsi"/>
          <w:sz w:val="28"/>
          <w:szCs w:val="28"/>
        </w:rPr>
        <w:t xml:space="preserve"> </w:t>
      </w:r>
      <w:r w:rsidR="00A45AC2" w:rsidRPr="00A45AC2">
        <w:rPr>
          <w:rFonts w:eastAsiaTheme="minorHAnsi"/>
          <w:sz w:val="28"/>
          <w:szCs w:val="28"/>
        </w:rPr>
        <w:t>από: (α) απουσία οργανωμένης ΠΦΥ, (β) έλλειψη σύγχρονων μονάδων</w:t>
      </w:r>
      <w:r w:rsidR="00A45AC2">
        <w:rPr>
          <w:rFonts w:eastAsiaTheme="minorHAnsi"/>
          <w:sz w:val="28"/>
          <w:szCs w:val="28"/>
        </w:rPr>
        <w:t xml:space="preserve"> </w:t>
      </w:r>
      <w:r w:rsidR="00A45AC2" w:rsidRPr="00A45AC2">
        <w:rPr>
          <w:rFonts w:eastAsiaTheme="minorHAnsi"/>
          <w:sz w:val="28"/>
          <w:szCs w:val="28"/>
        </w:rPr>
        <w:t>περίθαλψης (</w:t>
      </w:r>
      <w:r w:rsidR="006B6700" w:rsidRPr="00A45AC2">
        <w:rPr>
          <w:rFonts w:eastAsiaTheme="minorHAnsi"/>
          <w:sz w:val="28"/>
          <w:szCs w:val="28"/>
        </w:rPr>
        <w:t xml:space="preserve">μονάδες ημερήσιας νοσηλείας </w:t>
      </w:r>
      <w:r w:rsidR="006B6700">
        <w:rPr>
          <w:rFonts w:eastAsiaTheme="minorHAnsi"/>
          <w:sz w:val="28"/>
          <w:szCs w:val="28"/>
        </w:rPr>
        <w:t xml:space="preserve">νοσηλεία στο σπίτι, </w:t>
      </w:r>
      <w:r w:rsidR="00A45AC2" w:rsidRPr="00A45AC2">
        <w:rPr>
          <w:rFonts w:eastAsiaTheme="minorHAnsi"/>
          <w:sz w:val="28"/>
          <w:szCs w:val="28"/>
        </w:rPr>
        <w:t>μονάδες χρονίων πασχόντων,</w:t>
      </w:r>
      <w:r w:rsidR="006B6700" w:rsidRPr="006B6700">
        <w:rPr>
          <w:rFonts w:eastAsiaTheme="minorHAnsi"/>
          <w:sz w:val="28"/>
          <w:szCs w:val="28"/>
        </w:rPr>
        <w:t xml:space="preserve"> </w:t>
      </w:r>
      <w:r w:rsidR="006B6700" w:rsidRPr="00A45AC2">
        <w:rPr>
          <w:rFonts w:eastAsiaTheme="minorHAnsi"/>
          <w:sz w:val="28"/>
          <w:szCs w:val="28"/>
        </w:rPr>
        <w:t>κέντρα</w:t>
      </w:r>
      <w:r w:rsidR="006B6700">
        <w:rPr>
          <w:rFonts w:eastAsiaTheme="minorHAnsi"/>
          <w:sz w:val="28"/>
          <w:szCs w:val="28"/>
        </w:rPr>
        <w:t xml:space="preserve"> </w:t>
      </w:r>
      <w:r w:rsidR="006B6700" w:rsidRPr="00A45AC2">
        <w:rPr>
          <w:rFonts w:eastAsiaTheme="minorHAnsi"/>
          <w:sz w:val="28"/>
          <w:szCs w:val="28"/>
        </w:rPr>
        <w:t>αποκατάστασης</w:t>
      </w:r>
      <w:r w:rsidR="006B6700">
        <w:rPr>
          <w:rFonts w:eastAsiaTheme="minorHAnsi"/>
          <w:sz w:val="28"/>
          <w:szCs w:val="28"/>
        </w:rPr>
        <w:t>)</w:t>
      </w:r>
      <w:r w:rsidR="00A45AC2" w:rsidRPr="00A45AC2">
        <w:rPr>
          <w:rFonts w:eastAsiaTheme="minorHAnsi"/>
          <w:sz w:val="28"/>
          <w:szCs w:val="28"/>
        </w:rPr>
        <w:t xml:space="preserve"> (γ) περιορισμένη χρήση</w:t>
      </w:r>
      <w:r w:rsidR="00A45AC2">
        <w:rPr>
          <w:rFonts w:eastAsiaTheme="minorHAnsi"/>
          <w:sz w:val="28"/>
          <w:szCs w:val="28"/>
        </w:rPr>
        <w:t xml:space="preserve"> </w:t>
      </w:r>
      <w:r w:rsidR="00A45AC2" w:rsidRPr="00A45AC2">
        <w:rPr>
          <w:rFonts w:eastAsiaTheme="minorHAnsi"/>
          <w:sz w:val="28"/>
          <w:szCs w:val="28"/>
        </w:rPr>
        <w:t>νέων τεχνολογιών, (δ) απουσία μηχανισμών αξιολόγησης,</w:t>
      </w:r>
      <w:r w:rsidR="00D9187B">
        <w:rPr>
          <w:rFonts w:eastAsiaTheme="minorHAnsi"/>
          <w:sz w:val="28"/>
          <w:szCs w:val="28"/>
        </w:rPr>
        <w:t xml:space="preserve"> ποιότητας και</w:t>
      </w:r>
      <w:r w:rsidR="00A45AC2" w:rsidRPr="00A45AC2">
        <w:rPr>
          <w:rFonts w:eastAsiaTheme="minorHAnsi"/>
          <w:sz w:val="28"/>
          <w:szCs w:val="28"/>
        </w:rPr>
        <w:t xml:space="preserve"> ελέγχου, (ε) ύπαρξη σημαντικής παραοικονομίας και (στ) ηλικιακή</w:t>
      </w:r>
      <w:r w:rsidR="00A45AC2">
        <w:rPr>
          <w:rFonts w:eastAsiaTheme="minorHAnsi"/>
          <w:sz w:val="28"/>
          <w:szCs w:val="28"/>
        </w:rPr>
        <w:t xml:space="preserve"> </w:t>
      </w:r>
      <w:r w:rsidR="00A45AC2" w:rsidRPr="00A45AC2">
        <w:rPr>
          <w:rFonts w:eastAsiaTheme="minorHAnsi"/>
          <w:sz w:val="28"/>
          <w:szCs w:val="28"/>
        </w:rPr>
        <w:t>γήρανση και εργασιακή κόπωση του υγειονομικού δυναμικού</w:t>
      </w:r>
      <w:r w:rsidR="00A45AC2">
        <w:rPr>
          <w:rFonts w:eastAsiaTheme="minorHAnsi"/>
          <w:sz w:val="28"/>
          <w:szCs w:val="28"/>
        </w:rPr>
        <w:t xml:space="preserve"> ( Τούντας, Γ., et</w:t>
      </w:r>
      <w:r w:rsidR="00A45AC2" w:rsidRPr="00A45AC2">
        <w:rPr>
          <w:rFonts w:eastAsiaTheme="minorHAnsi"/>
          <w:sz w:val="28"/>
          <w:szCs w:val="28"/>
        </w:rPr>
        <w:t xml:space="preserve"> </w:t>
      </w:r>
      <w:r w:rsidR="00A45AC2">
        <w:rPr>
          <w:rFonts w:eastAsiaTheme="minorHAnsi"/>
          <w:sz w:val="28"/>
          <w:szCs w:val="28"/>
        </w:rPr>
        <w:t>all</w:t>
      </w:r>
      <w:r w:rsidR="00A45AC2" w:rsidRPr="00A45AC2">
        <w:rPr>
          <w:rFonts w:eastAsiaTheme="minorHAnsi"/>
          <w:sz w:val="28"/>
          <w:szCs w:val="28"/>
        </w:rPr>
        <w:t>, 2020).</w:t>
      </w:r>
      <w:r w:rsidR="00684D92" w:rsidRPr="00A45AC2">
        <w:rPr>
          <w:rFonts w:eastAsiaTheme="minorHAnsi"/>
          <w:sz w:val="28"/>
          <w:szCs w:val="28"/>
        </w:rPr>
        <w:t xml:space="preserve"> </w:t>
      </w:r>
    </w:p>
    <w:p w:rsidR="0062503B" w:rsidRPr="004542B1" w:rsidRDefault="00BF556B" w:rsidP="00F248A6">
      <w:pPr>
        <w:autoSpaceDE w:val="0"/>
        <w:autoSpaceDN w:val="0"/>
        <w:adjustRightInd w:val="0"/>
        <w:spacing w:line="276" w:lineRule="auto"/>
        <w:ind w:right="-426"/>
        <w:jc w:val="both"/>
        <w:rPr>
          <w:rFonts w:eastAsiaTheme="minorHAnsi"/>
          <w:sz w:val="28"/>
          <w:szCs w:val="28"/>
        </w:rPr>
      </w:pPr>
      <w:r w:rsidRPr="00A20953">
        <w:rPr>
          <w:rFonts w:eastAsiaTheme="minorHAnsi"/>
          <w:sz w:val="28"/>
          <w:szCs w:val="28"/>
        </w:rPr>
        <w:lastRenderedPageBreak/>
        <w:t xml:space="preserve">     </w:t>
      </w:r>
      <w:r w:rsidR="001D6347">
        <w:rPr>
          <w:rFonts w:eastAsiaTheme="minorHAnsi"/>
          <w:sz w:val="28"/>
          <w:szCs w:val="28"/>
        </w:rPr>
        <w:t>Πιο ειδικά</w:t>
      </w:r>
      <w:r w:rsidR="00A20953">
        <w:rPr>
          <w:rFonts w:eastAsiaTheme="minorHAnsi"/>
          <w:sz w:val="28"/>
          <w:szCs w:val="28"/>
        </w:rPr>
        <w:t>, και όσο</w:t>
      </w:r>
      <w:r w:rsidR="001D6347">
        <w:rPr>
          <w:rFonts w:eastAsiaTheme="minorHAnsi"/>
          <w:sz w:val="28"/>
          <w:szCs w:val="28"/>
        </w:rPr>
        <w:t>ν αφορά την ΠΦΥ, δεν έγινε δυνατό</w:t>
      </w:r>
      <w:r w:rsidR="00A20953">
        <w:rPr>
          <w:rFonts w:eastAsiaTheme="minorHAnsi"/>
          <w:sz w:val="28"/>
          <w:szCs w:val="28"/>
        </w:rPr>
        <w:t xml:space="preserve"> να επιτευχθεί σε ολόκληρο τ</w:t>
      </w:r>
      <w:r w:rsidR="001D6347">
        <w:rPr>
          <w:rFonts w:eastAsiaTheme="minorHAnsi"/>
          <w:sz w:val="28"/>
          <w:szCs w:val="28"/>
        </w:rPr>
        <w:t>ον πληθυσμό αυτό που εξασφαλίστηκε</w:t>
      </w:r>
      <w:r w:rsidR="00A20953">
        <w:rPr>
          <w:rFonts w:eastAsiaTheme="minorHAnsi"/>
          <w:sz w:val="28"/>
          <w:szCs w:val="28"/>
        </w:rPr>
        <w:t xml:space="preserve"> εδώ και τρείς δεκαετίες περίπου </w:t>
      </w:r>
      <w:r w:rsidR="001D6347">
        <w:rPr>
          <w:rFonts w:eastAsiaTheme="minorHAnsi"/>
          <w:sz w:val="28"/>
          <w:szCs w:val="28"/>
        </w:rPr>
        <w:t xml:space="preserve">από </w:t>
      </w:r>
      <w:r w:rsidR="00A20953">
        <w:rPr>
          <w:rFonts w:eastAsiaTheme="minorHAnsi"/>
          <w:sz w:val="28"/>
          <w:szCs w:val="28"/>
        </w:rPr>
        <w:t xml:space="preserve">όλες </w:t>
      </w:r>
      <w:r w:rsidR="001D6347">
        <w:rPr>
          <w:rFonts w:eastAsiaTheme="minorHAnsi"/>
          <w:sz w:val="28"/>
          <w:szCs w:val="28"/>
        </w:rPr>
        <w:t>τις</w:t>
      </w:r>
      <w:r w:rsidR="00A20953">
        <w:rPr>
          <w:rFonts w:eastAsiaTheme="minorHAnsi"/>
          <w:sz w:val="28"/>
          <w:szCs w:val="28"/>
        </w:rPr>
        <w:t xml:space="preserve"> χώρες που διαθέτουν προηγμένα συστήματα υγείας. Υπηρεσίες </w:t>
      </w:r>
      <w:r w:rsidR="001D6347">
        <w:rPr>
          <w:rFonts w:eastAsiaTheme="minorHAnsi"/>
          <w:sz w:val="28"/>
          <w:szCs w:val="28"/>
        </w:rPr>
        <w:t xml:space="preserve"> δηλαδή </w:t>
      </w:r>
      <w:r w:rsidR="00A20953">
        <w:rPr>
          <w:rFonts w:eastAsiaTheme="minorHAnsi"/>
          <w:sz w:val="28"/>
          <w:szCs w:val="28"/>
        </w:rPr>
        <w:t>όπως αυτή του Οικογενειακού Ιατρού που θα είναι, μαζί με την ομάδα υγείας, διαθέσιμος 24 ώρες το 24ωρο, επτά ημέρες την εβδομάδα, για την φροντίδα πρώτης επαφής ( first</w:t>
      </w:r>
      <w:r w:rsidR="00A20953" w:rsidRPr="00A20953">
        <w:rPr>
          <w:rFonts w:eastAsiaTheme="minorHAnsi"/>
          <w:sz w:val="28"/>
          <w:szCs w:val="28"/>
        </w:rPr>
        <w:t xml:space="preserve"> </w:t>
      </w:r>
      <w:r w:rsidR="00A20953">
        <w:rPr>
          <w:rFonts w:eastAsiaTheme="minorHAnsi"/>
          <w:sz w:val="28"/>
          <w:szCs w:val="28"/>
        </w:rPr>
        <w:t>contact</w:t>
      </w:r>
      <w:r w:rsidR="00A20953" w:rsidRPr="00A20953">
        <w:rPr>
          <w:rFonts w:eastAsiaTheme="minorHAnsi"/>
          <w:sz w:val="28"/>
          <w:szCs w:val="28"/>
        </w:rPr>
        <w:t xml:space="preserve"> </w:t>
      </w:r>
      <w:r w:rsidR="00A20953">
        <w:rPr>
          <w:rFonts w:eastAsiaTheme="minorHAnsi"/>
          <w:sz w:val="28"/>
          <w:szCs w:val="28"/>
        </w:rPr>
        <w:t>care</w:t>
      </w:r>
      <w:r w:rsidR="00A20953" w:rsidRPr="00A20953">
        <w:rPr>
          <w:rFonts w:eastAsiaTheme="minorHAnsi"/>
          <w:sz w:val="28"/>
          <w:szCs w:val="28"/>
        </w:rPr>
        <w:t>)</w:t>
      </w:r>
      <w:r w:rsidR="00A20953">
        <w:rPr>
          <w:rFonts w:eastAsiaTheme="minorHAnsi"/>
          <w:sz w:val="28"/>
          <w:szCs w:val="28"/>
        </w:rPr>
        <w:t>, της πρόληψης, της συνέχειας στην φροντίδα,</w:t>
      </w:r>
      <w:r w:rsidR="001D6347">
        <w:rPr>
          <w:rFonts w:eastAsiaTheme="minorHAnsi"/>
          <w:sz w:val="28"/>
          <w:szCs w:val="28"/>
        </w:rPr>
        <w:t xml:space="preserve"> της παραπομπής σε ειδικούς ιατρούς όποτε απαιτείται αυτό,</w:t>
      </w:r>
      <w:r w:rsidR="00A20953">
        <w:rPr>
          <w:rFonts w:eastAsiaTheme="minorHAnsi"/>
          <w:sz w:val="28"/>
          <w:szCs w:val="28"/>
        </w:rPr>
        <w:t xml:space="preserve"> της παρακολούθησης των </w:t>
      </w:r>
      <w:r w:rsidR="00132F69">
        <w:rPr>
          <w:rFonts w:eastAsiaTheme="minorHAnsi"/>
          <w:sz w:val="28"/>
          <w:szCs w:val="28"/>
        </w:rPr>
        <w:t>χρόνιων</w:t>
      </w:r>
      <w:r w:rsidR="00A20953">
        <w:rPr>
          <w:rFonts w:eastAsiaTheme="minorHAnsi"/>
          <w:sz w:val="28"/>
          <w:szCs w:val="28"/>
        </w:rPr>
        <w:t xml:space="preserve"> νοσημάτων κλπ,</w:t>
      </w:r>
      <w:r w:rsidR="00132F69">
        <w:rPr>
          <w:rFonts w:eastAsiaTheme="minorHAnsi"/>
          <w:sz w:val="28"/>
          <w:szCs w:val="28"/>
        </w:rPr>
        <w:t xml:space="preserve"> στις προαναφερόμενες χώρες </w:t>
      </w:r>
      <w:r w:rsidR="00AA31C5">
        <w:rPr>
          <w:rFonts w:eastAsiaTheme="minorHAnsi"/>
          <w:sz w:val="28"/>
          <w:szCs w:val="28"/>
        </w:rPr>
        <w:t>παρέχονται εδώ και αρκετά χρόνια από Οικογενειακούς Ιατρ</w:t>
      </w:r>
      <w:r w:rsidR="001D6347">
        <w:rPr>
          <w:rFonts w:eastAsiaTheme="minorHAnsi"/>
          <w:sz w:val="28"/>
          <w:szCs w:val="28"/>
        </w:rPr>
        <w:t>ούς που λειτουργούν κατά</w:t>
      </w:r>
      <w:r w:rsidR="00AA31C5">
        <w:rPr>
          <w:rFonts w:eastAsiaTheme="minorHAnsi"/>
          <w:sz w:val="28"/>
          <w:szCs w:val="28"/>
        </w:rPr>
        <w:t xml:space="preserve"> ομάδες και όχι μεμονωμένα.</w:t>
      </w:r>
      <w:r w:rsidR="00C14013">
        <w:rPr>
          <w:rFonts w:eastAsiaTheme="minorHAnsi"/>
          <w:sz w:val="28"/>
          <w:szCs w:val="28"/>
        </w:rPr>
        <w:t xml:space="preserve"> Το νοσοκομειοκεντρικό σύστημα υγείας που υπάρχει στην Ελλάδα έχει ως συνέπεια την ακανόνιστη πρόσβαση του πληθυσμού στις δομές υγείας, αφού δεν υπάρχει </w:t>
      </w:r>
      <w:r w:rsidR="001D6347">
        <w:rPr>
          <w:rFonts w:eastAsiaTheme="minorHAnsi"/>
          <w:sz w:val="28"/>
          <w:szCs w:val="28"/>
        </w:rPr>
        <w:t xml:space="preserve">σαφής και </w:t>
      </w:r>
      <w:r w:rsidR="00C14013">
        <w:rPr>
          <w:rFonts w:eastAsiaTheme="minorHAnsi"/>
          <w:sz w:val="28"/>
          <w:szCs w:val="28"/>
        </w:rPr>
        <w:t>ευδιάκριτος διαχωρισμός ανάμεσα στην πρωτοβάθμια και την δευτεροβάθμια φροντίδα υγείας ( Σακελλαρόπουλος και συν</w:t>
      </w:r>
      <w:r w:rsidR="000D0C9F">
        <w:rPr>
          <w:rFonts w:eastAsiaTheme="minorHAnsi"/>
          <w:sz w:val="28"/>
          <w:szCs w:val="28"/>
        </w:rPr>
        <w:t xml:space="preserve">., 2012). </w:t>
      </w:r>
      <w:r w:rsidR="00AA31C5">
        <w:rPr>
          <w:rFonts w:eastAsiaTheme="minorHAnsi"/>
          <w:sz w:val="28"/>
          <w:szCs w:val="28"/>
        </w:rPr>
        <w:t xml:space="preserve"> </w:t>
      </w:r>
      <w:r w:rsidR="00A20953">
        <w:rPr>
          <w:rFonts w:eastAsiaTheme="minorHAnsi"/>
          <w:sz w:val="28"/>
          <w:szCs w:val="28"/>
        </w:rPr>
        <w:t xml:space="preserve">  </w:t>
      </w:r>
      <w:r w:rsidR="00684D92" w:rsidRPr="00A45AC2">
        <w:rPr>
          <w:rFonts w:eastAsiaTheme="minorHAnsi"/>
          <w:sz w:val="28"/>
          <w:szCs w:val="28"/>
        </w:rPr>
        <w:t xml:space="preserve"> </w:t>
      </w:r>
    </w:p>
    <w:p w:rsidR="0062503B" w:rsidRPr="004542B1" w:rsidRDefault="0062503B" w:rsidP="00A45AC2">
      <w:pPr>
        <w:autoSpaceDE w:val="0"/>
        <w:autoSpaceDN w:val="0"/>
        <w:adjustRightInd w:val="0"/>
        <w:spacing w:line="276" w:lineRule="auto"/>
        <w:ind w:left="-567" w:right="-772"/>
        <w:jc w:val="both"/>
        <w:rPr>
          <w:rFonts w:eastAsiaTheme="minorHAnsi"/>
          <w:sz w:val="28"/>
          <w:szCs w:val="28"/>
        </w:rPr>
      </w:pPr>
    </w:p>
    <w:p w:rsidR="005C0966" w:rsidRDefault="0062503B" w:rsidP="00F248A6">
      <w:pPr>
        <w:autoSpaceDE w:val="0"/>
        <w:autoSpaceDN w:val="0"/>
        <w:adjustRightInd w:val="0"/>
        <w:spacing w:line="276" w:lineRule="auto"/>
        <w:ind w:right="-426"/>
        <w:jc w:val="both"/>
        <w:rPr>
          <w:sz w:val="23"/>
          <w:szCs w:val="23"/>
        </w:rPr>
      </w:pPr>
      <w:r w:rsidRPr="0062503B">
        <w:rPr>
          <w:rFonts w:eastAsiaTheme="minorHAnsi"/>
          <w:sz w:val="28"/>
          <w:szCs w:val="28"/>
        </w:rPr>
        <w:t xml:space="preserve">     </w:t>
      </w:r>
      <w:r>
        <w:rPr>
          <w:rFonts w:eastAsiaTheme="minorHAnsi"/>
          <w:sz w:val="28"/>
          <w:szCs w:val="28"/>
        </w:rPr>
        <w:t xml:space="preserve">Σημαντικό πρόβλημα ήταν, και κατά έναν μικρό βαθμό ευτυχώς παραμένει, και η πολυδιάσπαση των δομών που παρέχουν την ΠΦΥ στην Ελλάδα, που είχαν σαν άμεσο επακόλουθο την έλλειψη ολοκληρωμένης και συνεχούς διασύνδεσης μεταξύ τους αλλά και με τις υπόλοιπες δομές του συστήματος υγείας, δευτεροβάθμιου και τριτοβάθμιου επιπέδου. Το άμεσο αποτέλεσμα στον ασθενή είναι η έλλειψη συνέχειας της φροντίδας υγείας του, αφού δεν υπάρχει δυνατότητα τήρησης του ιατρικού ιστορικού του καθώς και του συστήματος διακίνησης των πληροφοριών που τον αφορούν, όχι μόνο με τις άλλες μονάδες υγείας αλλά και </w:t>
      </w:r>
      <w:r w:rsidR="00C76731">
        <w:rPr>
          <w:rFonts w:eastAsiaTheme="minorHAnsi"/>
          <w:sz w:val="28"/>
          <w:szCs w:val="28"/>
        </w:rPr>
        <w:t>μέσα στην ίδια την μονάδα ( Βραχάτης &amp; Παπαδόπουλος, 2012).</w:t>
      </w:r>
      <w:r w:rsidR="002F3BA9" w:rsidRPr="002F3BA9">
        <w:rPr>
          <w:rFonts w:eastAsiaTheme="minorHAnsi"/>
          <w:sz w:val="28"/>
          <w:szCs w:val="28"/>
        </w:rPr>
        <w:t xml:space="preserve"> </w:t>
      </w:r>
      <w:r w:rsidR="006639AB">
        <w:rPr>
          <w:rFonts w:eastAsiaTheme="minorHAnsi"/>
          <w:sz w:val="28"/>
          <w:szCs w:val="28"/>
        </w:rPr>
        <w:t xml:space="preserve">Μια δεύτερη συνέπεια αυτού, της ύπαρξης δηλ. πολλών μονάδων παροχής υπηρεσιών ΠΦΥ ήταν ( και παραμένει) να μην </w:t>
      </w:r>
      <w:r w:rsidR="00E444E3">
        <w:rPr>
          <w:rFonts w:eastAsiaTheme="minorHAnsi"/>
          <w:sz w:val="28"/>
          <w:szCs w:val="28"/>
        </w:rPr>
        <w:t>μπορεί να ολοκληρωθεί</w:t>
      </w:r>
      <w:r w:rsidR="006639AB">
        <w:rPr>
          <w:rFonts w:eastAsiaTheme="minorHAnsi"/>
          <w:sz w:val="28"/>
          <w:szCs w:val="28"/>
        </w:rPr>
        <w:t xml:space="preserve"> ένα ενιαίο οργανωτικό πλαίσιο μέσα στο οποίο θα μπορούσαν να είναι ενταγμένες</w:t>
      </w:r>
      <w:r w:rsidR="003F168B">
        <w:rPr>
          <w:rFonts w:eastAsiaTheme="minorHAnsi"/>
          <w:sz w:val="28"/>
          <w:szCs w:val="28"/>
        </w:rPr>
        <w:t xml:space="preserve"> οι </w:t>
      </w:r>
      <w:r w:rsidR="00E444E3">
        <w:rPr>
          <w:rFonts w:eastAsiaTheme="minorHAnsi"/>
          <w:sz w:val="28"/>
          <w:szCs w:val="28"/>
        </w:rPr>
        <w:t xml:space="preserve"> υφιστάμενες </w:t>
      </w:r>
      <w:r w:rsidR="003F168B">
        <w:rPr>
          <w:rFonts w:eastAsiaTheme="minorHAnsi"/>
          <w:sz w:val="28"/>
          <w:szCs w:val="28"/>
        </w:rPr>
        <w:t xml:space="preserve">υπηρεσίες </w:t>
      </w:r>
      <w:r w:rsidR="006639AB">
        <w:rPr>
          <w:rFonts w:eastAsiaTheme="minorHAnsi"/>
          <w:sz w:val="28"/>
          <w:szCs w:val="28"/>
        </w:rPr>
        <w:t xml:space="preserve">και να δημιουργείται ένα </w:t>
      </w:r>
      <w:r w:rsidR="00E444E3">
        <w:rPr>
          <w:rFonts w:eastAsiaTheme="minorHAnsi"/>
          <w:sz w:val="28"/>
          <w:szCs w:val="28"/>
        </w:rPr>
        <w:t xml:space="preserve"> λειτουργικό </w:t>
      </w:r>
      <w:r w:rsidR="006639AB">
        <w:rPr>
          <w:rFonts w:eastAsiaTheme="minorHAnsi"/>
          <w:sz w:val="28"/>
          <w:szCs w:val="28"/>
        </w:rPr>
        <w:t xml:space="preserve">έλλειμμα στον κεντρικό επιτελικό προγραμματισμό που θα είχε ως στόχο την συντονισμένη οργάνωση των παρεχόμενων υπηρεσιών.  </w:t>
      </w:r>
      <w:r w:rsidR="00201A58" w:rsidRPr="00201A58">
        <w:rPr>
          <w:sz w:val="28"/>
          <w:szCs w:val="28"/>
        </w:rPr>
        <w:t xml:space="preserve">Είναι σημαντικό να τονιστεί ότι συγκεκριμένες δομές παροχής ΠΦΥ που είχαν προβλεφθεί να δημιουργηθούν στο πλαίσιο του ΕΣΥ (Κέντρα Υγείας αστικού τύπου) δεν αναπτύχθηκαν </w:t>
      </w:r>
      <w:r w:rsidR="00E444E3">
        <w:rPr>
          <w:sz w:val="28"/>
          <w:szCs w:val="28"/>
        </w:rPr>
        <w:t>όπως θα όφειλαν</w:t>
      </w:r>
      <w:r w:rsidR="00201A58" w:rsidRPr="00201A58">
        <w:rPr>
          <w:sz w:val="28"/>
          <w:szCs w:val="28"/>
        </w:rPr>
        <w:t xml:space="preserve">. Οι λίγες προσπάθειες που έγιναν, ειδικά στην περιοχή ευθύνης της 1η </w:t>
      </w:r>
      <w:r w:rsidR="00201A58">
        <w:rPr>
          <w:sz w:val="28"/>
          <w:szCs w:val="28"/>
        </w:rPr>
        <w:t>Αττικής &amp; της 3</w:t>
      </w:r>
      <w:r w:rsidR="00201A58" w:rsidRPr="00201A58">
        <w:rPr>
          <w:sz w:val="28"/>
          <w:szCs w:val="28"/>
          <w:vertAlign w:val="superscript"/>
        </w:rPr>
        <w:t>ης</w:t>
      </w:r>
      <w:r w:rsidR="00201A58">
        <w:rPr>
          <w:sz w:val="28"/>
          <w:szCs w:val="28"/>
        </w:rPr>
        <w:t xml:space="preserve"> </w:t>
      </w:r>
      <w:r w:rsidR="00201A58" w:rsidRPr="00201A58">
        <w:rPr>
          <w:sz w:val="28"/>
          <w:szCs w:val="28"/>
        </w:rPr>
        <w:t>Δ.Υ.Πε</w:t>
      </w:r>
      <w:r w:rsidR="00201A58">
        <w:rPr>
          <w:sz w:val="28"/>
          <w:szCs w:val="28"/>
        </w:rPr>
        <w:t>. Μακεδονίας</w:t>
      </w:r>
      <w:r w:rsidR="00201A58" w:rsidRPr="00201A58">
        <w:rPr>
          <w:sz w:val="28"/>
          <w:szCs w:val="28"/>
        </w:rPr>
        <w:t>, χαρακτηρίζονται ως ημιτελείς και μη επαρκείς για να καλύψουν τις ανάγκες του πληθυσμού</w:t>
      </w:r>
      <w:r w:rsidR="00201A58" w:rsidRPr="00201A58">
        <w:rPr>
          <w:sz w:val="23"/>
          <w:szCs w:val="23"/>
        </w:rPr>
        <w:t>.</w:t>
      </w:r>
    </w:p>
    <w:p w:rsidR="00CD4C52" w:rsidRDefault="005C0966" w:rsidP="00F248A6">
      <w:pPr>
        <w:autoSpaceDE w:val="0"/>
        <w:autoSpaceDN w:val="0"/>
        <w:adjustRightInd w:val="0"/>
        <w:spacing w:line="276" w:lineRule="auto"/>
        <w:ind w:right="-426"/>
        <w:jc w:val="both"/>
        <w:rPr>
          <w:rFonts w:eastAsiaTheme="minorHAnsi"/>
          <w:sz w:val="28"/>
          <w:szCs w:val="28"/>
        </w:rPr>
      </w:pPr>
      <w:r w:rsidRPr="005C0966">
        <w:rPr>
          <w:sz w:val="28"/>
          <w:szCs w:val="28"/>
        </w:rPr>
        <w:t xml:space="preserve">     Συνεπώς, η ΠΦΥ στις μεγάλες πόλεις προσφέρεται κυρίως μέσω των δομών των ασφαλιστικών ταμείων ή των ιδιωτικών δομών. Αυτό δεν ισχύει για τις περιοχές εκτός των μεγάλων αστικών κέντρων, όπου αναπτύχθηκαν Κέντρα Υγείας του ΕΣΥ, ενώ τα αντίστοιχα Περιφερειακά Ιατρεία συμπληρώνουν τις δομές ΠΦΥ. Πρόκειται δηλαδή για ένα δίκτυο, το οποίο έχει αναπτυχθεί με γεωγραφικές και όχι μόνο ιδιαιτερότητες </w:t>
      </w:r>
      <w:r w:rsidRPr="005C0966">
        <w:rPr>
          <w:sz w:val="28"/>
          <w:szCs w:val="28"/>
        </w:rPr>
        <w:lastRenderedPageBreak/>
        <w:t xml:space="preserve">(Βραχάτης &amp; Παπαδόπουλος, 2012). </w:t>
      </w:r>
      <w:r>
        <w:rPr>
          <w:sz w:val="28"/>
          <w:szCs w:val="28"/>
        </w:rPr>
        <w:t>Επιπρόσθετες συνέπειες όλων αυτών, πέρα από αυτές που εισέπραττε ο ασθενής και που αναφέρθηκα</w:t>
      </w:r>
      <w:r w:rsidR="00DB7649">
        <w:rPr>
          <w:sz w:val="28"/>
          <w:szCs w:val="28"/>
        </w:rPr>
        <w:t>ν παραπάνω, ήταν ( και συνεχίζουν</w:t>
      </w:r>
      <w:r>
        <w:rPr>
          <w:sz w:val="28"/>
          <w:szCs w:val="28"/>
        </w:rPr>
        <w:t xml:space="preserve"> να είναι σε ένα</w:t>
      </w:r>
      <w:r w:rsidR="00DB7649">
        <w:rPr>
          <w:sz w:val="28"/>
          <w:szCs w:val="28"/>
        </w:rPr>
        <w:t>ν βαθμό) τα λειτουργικά προβλήματα που σχετίζονται με την διαχείριση του ανθρώπινου δυναμικού και με την υλικοτεχνική υποστ</w:t>
      </w:r>
      <w:r w:rsidR="004750B5">
        <w:rPr>
          <w:sz w:val="28"/>
          <w:szCs w:val="28"/>
        </w:rPr>
        <w:t xml:space="preserve">ήριξη και, κυρίως, η έλλειψη ενιαίας χρηματοδοτικής πολιτικής για όλες τις δομές της ΠΦΥ, γεγονός που επιφέρει την ανισοκατανομή της διάθεσης των οικονομικών πόρων με βάση τις πραγματικές ανάγκες υγείας του πληθυσμού. </w:t>
      </w:r>
      <w:r w:rsidR="006324C4">
        <w:rPr>
          <w:sz w:val="28"/>
          <w:szCs w:val="28"/>
        </w:rPr>
        <w:t xml:space="preserve">Έτσι, κάποια ασφαλιστικά ταμεία επιβαρύνθηκαν χρηματοδοτικά σε σχέση με άλλα, κάτι που αντιμετωπίστηκε μερικώς με την θεσμοθέτηση του ΕΟΠΥΥ ( Οικονόμου, 2012). </w:t>
      </w:r>
      <w:r w:rsidR="00201A58" w:rsidRPr="005C0966">
        <w:rPr>
          <w:sz w:val="28"/>
          <w:szCs w:val="28"/>
        </w:rPr>
        <w:t xml:space="preserve"> </w:t>
      </w:r>
      <w:r w:rsidR="006639AB" w:rsidRPr="005C0966">
        <w:rPr>
          <w:rFonts w:eastAsiaTheme="minorHAnsi"/>
          <w:sz w:val="28"/>
          <w:szCs w:val="28"/>
        </w:rPr>
        <w:t xml:space="preserve"> </w:t>
      </w:r>
    </w:p>
    <w:p w:rsidR="008B33D2" w:rsidRDefault="00CD4C52" w:rsidP="00F248A6">
      <w:pPr>
        <w:autoSpaceDE w:val="0"/>
        <w:autoSpaceDN w:val="0"/>
        <w:adjustRightInd w:val="0"/>
        <w:spacing w:line="276" w:lineRule="auto"/>
        <w:ind w:right="-426"/>
        <w:jc w:val="both"/>
        <w:rPr>
          <w:sz w:val="28"/>
          <w:szCs w:val="28"/>
        </w:rPr>
      </w:pPr>
      <w:r>
        <w:rPr>
          <w:rFonts w:eastAsiaTheme="minorHAnsi"/>
          <w:sz w:val="28"/>
          <w:szCs w:val="28"/>
        </w:rPr>
        <w:t xml:space="preserve">     Να σημειωθεί εδώ ότι  </w:t>
      </w:r>
      <w:r w:rsidR="007D5541" w:rsidRPr="007D5541">
        <w:rPr>
          <w:sz w:val="28"/>
          <w:szCs w:val="28"/>
        </w:rPr>
        <w:t xml:space="preserve">ο όλος προσανατολισμός του ελληνικού συστήματος υγείας είναι ιατροκεντρικός και νοσοκομειοκεντρικός και </w:t>
      </w:r>
      <w:r w:rsidR="00DA2D53">
        <w:rPr>
          <w:sz w:val="28"/>
          <w:szCs w:val="28"/>
        </w:rPr>
        <w:t>αποσκοπεί κυρίως</w:t>
      </w:r>
      <w:r w:rsidR="007D5541" w:rsidRPr="007D5541">
        <w:rPr>
          <w:sz w:val="28"/>
          <w:szCs w:val="28"/>
        </w:rPr>
        <w:t xml:space="preserve"> στην αντιμετώπιση της αρρώστιας και όχι στην πρόληψη και προαγωγή της υγείας, θέτοντας έτσι σε δεύτερη μοίρα την ανάπτυξη της ΠΦΥ. Χαρακτηριστικό είναι το γεγονός ότι το μεγαλύτερο μέρος της δραστηριότητας των Κέντρων Υγείας  περιορίζεται στη συνταγογράφηση, την περίθαλψη, ή την παραπομπή των ασθενών στα νοσοκομεία ή στα ιδιωτικά διαγνωστικά κέντρα, και απουσιάζουν δραστηριότητες με στόχο την πρόληψη και προαγωγή της υγείας του πληθυσμού (Γεωργακοπούλου, 2014). </w:t>
      </w:r>
    </w:p>
    <w:p w:rsidR="008B33D2" w:rsidRPr="008B33D2" w:rsidRDefault="008B33D2" w:rsidP="00F248A6">
      <w:pPr>
        <w:pStyle w:val="Default"/>
        <w:spacing w:line="276" w:lineRule="auto"/>
        <w:ind w:right="-426"/>
        <w:jc w:val="both"/>
        <w:rPr>
          <w:rFonts w:ascii="Times New Roman" w:hAnsi="Times New Roman" w:cs="Times New Roman"/>
          <w:sz w:val="28"/>
          <w:szCs w:val="28"/>
        </w:rPr>
      </w:pPr>
      <w:r w:rsidRPr="008B33D2">
        <w:rPr>
          <w:sz w:val="28"/>
          <w:szCs w:val="28"/>
        </w:rPr>
        <w:t xml:space="preserve">     </w:t>
      </w:r>
      <w:r w:rsidRPr="008B33D2">
        <w:rPr>
          <w:rFonts w:ascii="Times New Roman" w:hAnsi="Times New Roman" w:cs="Times New Roman"/>
          <w:sz w:val="28"/>
          <w:szCs w:val="28"/>
        </w:rPr>
        <w:t>Η ελλειμματική ανάπτυξη των δημόσιων μονάδων παροχής υπηρεσιών ΠΦΥ, είχε ως αποτέλεσμα ένα πολύ μεγάλο κομμάτι της ζήτησης για υπηρεσίες υγείας να κατευθυνθεί προς την δευτεροβάθμια και την τριτοβάθμια φροντίδα, επιβαρύνοντας σε μεγάλο βαθμό τα δημόσια νοσοκομεία. Μια ακόμη συνέπεια της δυσλειτουργίας των δημό</w:t>
      </w:r>
      <w:r w:rsidR="00DA2D53">
        <w:rPr>
          <w:rFonts w:ascii="Times New Roman" w:hAnsi="Times New Roman" w:cs="Times New Roman"/>
          <w:sz w:val="28"/>
          <w:szCs w:val="28"/>
        </w:rPr>
        <w:t>σιων δομών ΠΦΥ είναι η υπέρογκη</w:t>
      </w:r>
      <w:r w:rsidRPr="008B33D2">
        <w:rPr>
          <w:rFonts w:ascii="Times New Roman" w:hAnsi="Times New Roman" w:cs="Times New Roman"/>
          <w:sz w:val="28"/>
          <w:szCs w:val="28"/>
        </w:rPr>
        <w:t xml:space="preserve"> ανάπτυξη του ιδιωτικού τομέα υγείας στη χώρα μας, η οποία δικαιολογεί το μεγάλο ύψος των ιδιωτικών δαπαν</w:t>
      </w:r>
      <w:r w:rsidR="004B40AF">
        <w:rPr>
          <w:rFonts w:ascii="Times New Roman" w:hAnsi="Times New Roman" w:cs="Times New Roman"/>
          <w:sz w:val="28"/>
          <w:szCs w:val="28"/>
        </w:rPr>
        <w:t>ών υγείας, οι οποίες φτάνουν</w:t>
      </w:r>
      <w:r w:rsidRPr="008B33D2">
        <w:rPr>
          <w:rFonts w:ascii="Times New Roman" w:hAnsi="Times New Roman" w:cs="Times New Roman"/>
          <w:sz w:val="28"/>
          <w:szCs w:val="28"/>
        </w:rPr>
        <w:t xml:space="preserve"> στο 37.5% των συνολικών δαπανών υγείας (European Observatory on Health Systems And Policies, 2017) Έτσι, η χώρα μας βρίσκεται διαχρονικά στις πρώτες θέσεις μεταξύ των χωρών του ΟΟΣΑ με τις υψηλότερες ιδιωτικές δαπάνες υγείας. </w:t>
      </w:r>
    </w:p>
    <w:p w:rsidR="00395C94" w:rsidRDefault="00F248A6" w:rsidP="00F248A6">
      <w:pPr>
        <w:autoSpaceDE w:val="0"/>
        <w:autoSpaceDN w:val="0"/>
        <w:adjustRightInd w:val="0"/>
        <w:spacing w:line="276" w:lineRule="auto"/>
        <w:ind w:right="-426"/>
        <w:jc w:val="both"/>
        <w:rPr>
          <w:rFonts w:eastAsiaTheme="minorHAnsi"/>
          <w:sz w:val="28"/>
          <w:szCs w:val="28"/>
        </w:rPr>
      </w:pPr>
      <w:r>
        <w:rPr>
          <w:rFonts w:eastAsiaTheme="minorHAnsi"/>
          <w:color w:val="000000"/>
          <w:sz w:val="28"/>
          <w:szCs w:val="28"/>
        </w:rPr>
        <w:t xml:space="preserve">     </w:t>
      </w:r>
      <w:r w:rsidR="008B33D2" w:rsidRPr="008B33D2">
        <w:rPr>
          <w:rFonts w:eastAsiaTheme="minorHAnsi"/>
          <w:color w:val="000000"/>
          <w:sz w:val="28"/>
          <w:szCs w:val="28"/>
        </w:rPr>
        <w:t>Λόγω των παραπάνω παθογενειών, το σύστημα της ΠΦΥ χαρακτηρίζεται από χαμηλή παραγωγικότητα και αναποτελεσματικότητα, με υπηρεσίες χαμηλής ποιότητας και μεγάλες ανισότητες στην πρόσβαση. Οι ασθενείς από την άλλη πλευρά αντιμετωπίζουν το σύστημα υγείας με</w:t>
      </w:r>
      <w:r w:rsidR="004B40AF">
        <w:rPr>
          <w:rFonts w:eastAsiaTheme="minorHAnsi"/>
          <w:color w:val="000000"/>
          <w:sz w:val="28"/>
          <w:szCs w:val="28"/>
        </w:rPr>
        <w:t xml:space="preserve"> δυσαρέσκεια και</w:t>
      </w:r>
      <w:r w:rsidR="008B33D2" w:rsidRPr="008B33D2">
        <w:rPr>
          <w:rFonts w:eastAsiaTheme="minorHAnsi"/>
          <w:color w:val="000000"/>
          <w:sz w:val="28"/>
          <w:szCs w:val="28"/>
        </w:rPr>
        <w:t xml:space="preserve"> μεγάλη δυσπιστία. </w:t>
      </w:r>
      <w:r w:rsidR="00C76731" w:rsidRPr="008B33D2">
        <w:rPr>
          <w:rFonts w:eastAsiaTheme="minorHAnsi"/>
          <w:sz w:val="28"/>
          <w:szCs w:val="28"/>
        </w:rPr>
        <w:t xml:space="preserve"> </w:t>
      </w:r>
      <w:r w:rsidR="00395C94">
        <w:rPr>
          <w:rFonts w:eastAsiaTheme="minorHAnsi"/>
          <w:sz w:val="28"/>
          <w:szCs w:val="28"/>
        </w:rPr>
        <w:t xml:space="preserve">Η ιστορική διαδρομή της, με όλες αυτές τις ημιτελείς προσπάθειες μεταρρυθμίσεων, παραμένει </w:t>
      </w:r>
      <w:r w:rsidR="004B40AF">
        <w:rPr>
          <w:rFonts w:eastAsiaTheme="minorHAnsi"/>
          <w:sz w:val="28"/>
          <w:szCs w:val="28"/>
        </w:rPr>
        <w:t xml:space="preserve">ακόμη </w:t>
      </w:r>
      <w:r w:rsidR="00395C94">
        <w:rPr>
          <w:rFonts w:eastAsiaTheme="minorHAnsi"/>
          <w:sz w:val="28"/>
          <w:szCs w:val="28"/>
        </w:rPr>
        <w:t>ανολοκλήρωτη, θυμίζοντας τον</w:t>
      </w:r>
      <w:r w:rsidR="004B40AF">
        <w:rPr>
          <w:rFonts w:eastAsiaTheme="minorHAnsi"/>
          <w:sz w:val="28"/>
          <w:szCs w:val="28"/>
        </w:rPr>
        <w:t xml:space="preserve"> αρχαιοελληνικό</w:t>
      </w:r>
      <w:r w:rsidR="00395C94">
        <w:rPr>
          <w:rFonts w:eastAsiaTheme="minorHAnsi"/>
          <w:sz w:val="28"/>
          <w:szCs w:val="28"/>
        </w:rPr>
        <w:t xml:space="preserve"> Μύθο του Σίσυφου. </w:t>
      </w:r>
      <w:r w:rsidR="0062503B" w:rsidRPr="008B33D2">
        <w:rPr>
          <w:rFonts w:eastAsiaTheme="minorHAnsi"/>
          <w:sz w:val="28"/>
          <w:szCs w:val="28"/>
        </w:rPr>
        <w:t xml:space="preserve"> </w:t>
      </w:r>
      <w:r w:rsidR="00A03143" w:rsidRPr="008B33D2">
        <w:rPr>
          <w:rFonts w:eastAsiaTheme="minorHAnsi"/>
          <w:sz w:val="28"/>
          <w:szCs w:val="28"/>
        </w:rPr>
        <w:t xml:space="preserve">  </w:t>
      </w:r>
      <w:r w:rsidR="007D51F9" w:rsidRPr="008B33D2">
        <w:rPr>
          <w:rFonts w:eastAsiaTheme="minorHAnsi"/>
          <w:sz w:val="28"/>
          <w:szCs w:val="28"/>
        </w:rPr>
        <w:t xml:space="preserve"> </w:t>
      </w:r>
    </w:p>
    <w:p w:rsidR="007D51F9" w:rsidRPr="008B33D2" w:rsidRDefault="00395C94" w:rsidP="008B33D2">
      <w:pPr>
        <w:autoSpaceDE w:val="0"/>
        <w:autoSpaceDN w:val="0"/>
        <w:adjustRightInd w:val="0"/>
        <w:spacing w:line="276" w:lineRule="auto"/>
        <w:ind w:left="-567" w:right="-772"/>
        <w:jc w:val="both"/>
        <w:rPr>
          <w:b/>
          <w:bCs/>
          <w:sz w:val="28"/>
          <w:szCs w:val="28"/>
        </w:rPr>
      </w:pPr>
      <w:r>
        <w:rPr>
          <w:rFonts w:eastAsiaTheme="minorHAnsi"/>
          <w:sz w:val="28"/>
          <w:szCs w:val="28"/>
        </w:rPr>
        <w:t xml:space="preserve">    </w:t>
      </w:r>
      <w:r w:rsidR="007D51F9" w:rsidRPr="008B33D2">
        <w:rPr>
          <w:rFonts w:eastAsiaTheme="minorHAnsi"/>
          <w:sz w:val="28"/>
          <w:szCs w:val="28"/>
        </w:rPr>
        <w:t xml:space="preserve"> </w:t>
      </w:r>
    </w:p>
    <w:p w:rsidR="00A44B51" w:rsidRPr="00D51507" w:rsidRDefault="00A44B51" w:rsidP="00D51507">
      <w:pPr>
        <w:pStyle w:val="Default"/>
        <w:spacing w:line="276" w:lineRule="auto"/>
        <w:ind w:left="-567" w:right="-772"/>
        <w:jc w:val="both"/>
        <w:rPr>
          <w:rFonts w:ascii="Times New Roman" w:hAnsi="Times New Roman" w:cs="Times New Roman"/>
          <w:bCs/>
          <w:sz w:val="28"/>
          <w:szCs w:val="28"/>
        </w:rPr>
      </w:pPr>
    </w:p>
    <w:p w:rsidR="003A36BE" w:rsidRDefault="003A36BE" w:rsidP="003E1B44">
      <w:pPr>
        <w:pStyle w:val="Default"/>
        <w:spacing w:line="276" w:lineRule="auto"/>
        <w:ind w:left="-567" w:right="-772"/>
        <w:jc w:val="both"/>
        <w:rPr>
          <w:rFonts w:ascii="Times New Roman" w:hAnsi="Times New Roman" w:cs="Times New Roman"/>
          <w:bCs/>
          <w:sz w:val="28"/>
          <w:szCs w:val="28"/>
        </w:rPr>
      </w:pPr>
      <w:r>
        <w:rPr>
          <w:rFonts w:ascii="Times New Roman" w:hAnsi="Times New Roman" w:cs="Times New Roman"/>
          <w:bCs/>
          <w:sz w:val="28"/>
          <w:szCs w:val="28"/>
        </w:rPr>
        <w:t xml:space="preserve">     </w:t>
      </w:r>
    </w:p>
    <w:p w:rsidR="00B50C33" w:rsidRPr="00BD1208" w:rsidRDefault="00B50C33" w:rsidP="003E1B44">
      <w:pPr>
        <w:pStyle w:val="Default"/>
        <w:spacing w:line="276" w:lineRule="auto"/>
        <w:ind w:left="-567" w:right="-772"/>
        <w:jc w:val="both"/>
        <w:rPr>
          <w:rFonts w:ascii="Times New Roman" w:hAnsi="Times New Roman" w:cs="Times New Roman"/>
          <w:bCs/>
          <w:sz w:val="28"/>
          <w:szCs w:val="28"/>
        </w:rPr>
      </w:pPr>
      <w:r w:rsidRPr="00BD1208">
        <w:rPr>
          <w:rFonts w:ascii="Times New Roman" w:hAnsi="Times New Roman" w:cs="Times New Roman"/>
          <w:bCs/>
          <w:sz w:val="28"/>
          <w:szCs w:val="28"/>
        </w:rPr>
        <w:t xml:space="preserve"> </w:t>
      </w:r>
    </w:p>
    <w:p w:rsidR="00C26052" w:rsidRPr="00DC64F4" w:rsidRDefault="00C26052" w:rsidP="0051057C">
      <w:pPr>
        <w:pStyle w:val="a5"/>
        <w:spacing w:line="276" w:lineRule="auto"/>
        <w:ind w:left="-567" w:right="-772"/>
        <w:jc w:val="both"/>
        <w:rPr>
          <w:bCs/>
          <w:sz w:val="28"/>
          <w:szCs w:val="28"/>
          <w:lang w:val="el-GR"/>
        </w:rPr>
      </w:pPr>
    </w:p>
    <w:p w:rsidR="00DE34CC" w:rsidRDefault="00FA597C" w:rsidP="00C30FE1">
      <w:pPr>
        <w:spacing w:line="276" w:lineRule="auto"/>
        <w:ind w:right="-772"/>
        <w:jc w:val="both"/>
        <w:rPr>
          <w:rFonts w:ascii="Cambria" w:hAnsi="Cambria"/>
          <w:b/>
          <w:color w:val="000000" w:themeColor="text1"/>
          <w:sz w:val="28"/>
          <w:szCs w:val="28"/>
        </w:rPr>
      </w:pPr>
      <w:r w:rsidRPr="00D70005">
        <w:rPr>
          <w:bCs/>
          <w:sz w:val="28"/>
          <w:szCs w:val="28"/>
        </w:rPr>
        <w:t xml:space="preserve"> </w:t>
      </w:r>
      <w:r w:rsidR="00734A0B" w:rsidRPr="00D70005">
        <w:rPr>
          <w:bCs/>
          <w:sz w:val="28"/>
          <w:szCs w:val="28"/>
        </w:rPr>
        <w:t xml:space="preserve"> </w:t>
      </w:r>
      <w:r w:rsidR="00D33879" w:rsidRPr="00CD2D1A">
        <w:rPr>
          <w:rFonts w:ascii="Cambria" w:hAnsi="Cambria"/>
          <w:b/>
          <w:color w:val="000000" w:themeColor="text1"/>
          <w:sz w:val="28"/>
          <w:szCs w:val="28"/>
        </w:rPr>
        <w:t xml:space="preserve">                                                    </w:t>
      </w:r>
    </w:p>
    <w:p w:rsidR="00DE34CC" w:rsidRPr="00BA5556" w:rsidRDefault="005E1608" w:rsidP="00BA5556">
      <w:pPr>
        <w:pStyle w:val="a5"/>
        <w:tabs>
          <w:tab w:val="left" w:pos="2055"/>
        </w:tabs>
        <w:spacing w:line="276" w:lineRule="auto"/>
        <w:ind w:left="3438" w:right="-772"/>
        <w:jc w:val="both"/>
        <w:rPr>
          <w:b/>
          <w:color w:val="000000" w:themeColor="text1"/>
          <w:sz w:val="32"/>
          <w:szCs w:val="32"/>
          <w:lang w:val="el-GR"/>
        </w:rPr>
      </w:pPr>
      <w:r w:rsidRPr="00BA5556">
        <w:rPr>
          <w:b/>
          <w:color w:val="000000" w:themeColor="text1"/>
          <w:sz w:val="32"/>
          <w:szCs w:val="32"/>
          <w:lang w:val="el-GR"/>
        </w:rPr>
        <w:t>ΜΕΡΟΣ ΔΕΥΤΕΡΟ</w:t>
      </w:r>
    </w:p>
    <w:p w:rsidR="005E1608" w:rsidRDefault="005E1608" w:rsidP="005E1608">
      <w:pPr>
        <w:tabs>
          <w:tab w:val="left" w:pos="2055"/>
        </w:tabs>
        <w:spacing w:line="276" w:lineRule="auto"/>
        <w:ind w:left="-567" w:right="-772"/>
        <w:jc w:val="both"/>
        <w:rPr>
          <w:rFonts w:ascii="Cambria" w:hAnsi="Cambria"/>
          <w:b/>
          <w:color w:val="000000" w:themeColor="text1"/>
          <w:sz w:val="32"/>
          <w:szCs w:val="32"/>
        </w:rPr>
      </w:pPr>
    </w:p>
    <w:p w:rsidR="005E1608" w:rsidRPr="00BA5556" w:rsidRDefault="005E1608" w:rsidP="005E1608">
      <w:pPr>
        <w:tabs>
          <w:tab w:val="left" w:pos="2055"/>
        </w:tabs>
        <w:spacing w:line="276" w:lineRule="auto"/>
        <w:ind w:left="-567" w:right="-772"/>
        <w:jc w:val="both"/>
        <w:rPr>
          <w:b/>
          <w:color w:val="000000" w:themeColor="text1"/>
          <w:sz w:val="28"/>
          <w:szCs w:val="28"/>
        </w:rPr>
      </w:pPr>
      <w:r>
        <w:rPr>
          <w:rFonts w:ascii="Cambria" w:hAnsi="Cambria"/>
          <w:b/>
          <w:color w:val="000000" w:themeColor="text1"/>
          <w:sz w:val="28"/>
          <w:szCs w:val="28"/>
        </w:rPr>
        <w:t xml:space="preserve">                       </w:t>
      </w:r>
      <w:r w:rsidR="00E45CFC">
        <w:rPr>
          <w:rFonts w:ascii="Cambria" w:hAnsi="Cambria"/>
          <w:b/>
          <w:color w:val="000000" w:themeColor="text1"/>
          <w:sz w:val="28"/>
          <w:szCs w:val="28"/>
        </w:rPr>
        <w:t xml:space="preserve">             </w:t>
      </w:r>
      <w:r>
        <w:rPr>
          <w:rFonts w:ascii="Cambria" w:hAnsi="Cambria"/>
          <w:b/>
          <w:color w:val="000000" w:themeColor="text1"/>
          <w:sz w:val="28"/>
          <w:szCs w:val="28"/>
        </w:rPr>
        <w:t xml:space="preserve">  </w:t>
      </w:r>
      <w:r w:rsidR="00BA5556">
        <w:rPr>
          <w:rFonts w:ascii="Cambria" w:hAnsi="Cambria"/>
          <w:b/>
          <w:color w:val="000000" w:themeColor="text1"/>
          <w:sz w:val="28"/>
          <w:szCs w:val="28"/>
        </w:rPr>
        <w:t xml:space="preserve">       </w:t>
      </w:r>
      <w:r w:rsidRPr="00BA5556">
        <w:rPr>
          <w:b/>
          <w:color w:val="000000" w:themeColor="text1"/>
          <w:sz w:val="28"/>
          <w:szCs w:val="28"/>
        </w:rPr>
        <w:t>ΚΕΦΑΛΑΙΟ 1</w:t>
      </w:r>
      <w:r w:rsidRPr="00BA5556">
        <w:rPr>
          <w:b/>
          <w:color w:val="000000" w:themeColor="text1"/>
          <w:sz w:val="28"/>
          <w:szCs w:val="28"/>
          <w:vertAlign w:val="superscript"/>
        </w:rPr>
        <w:t>ο</w:t>
      </w:r>
      <w:r w:rsidRPr="00BA5556">
        <w:rPr>
          <w:b/>
          <w:color w:val="000000" w:themeColor="text1"/>
          <w:sz w:val="28"/>
          <w:szCs w:val="28"/>
        </w:rPr>
        <w:t>: Η ΠΦΥ ΣΤΗΝ 3</w:t>
      </w:r>
      <w:r w:rsidRPr="00BA5556">
        <w:rPr>
          <w:b/>
          <w:color w:val="000000" w:themeColor="text1"/>
          <w:sz w:val="28"/>
          <w:szCs w:val="28"/>
          <w:vertAlign w:val="superscript"/>
        </w:rPr>
        <w:t>η</w:t>
      </w:r>
      <w:r w:rsidRPr="00BA5556">
        <w:rPr>
          <w:b/>
          <w:color w:val="000000" w:themeColor="text1"/>
          <w:sz w:val="28"/>
          <w:szCs w:val="28"/>
        </w:rPr>
        <w:t xml:space="preserve"> ΥΠΕ</w:t>
      </w:r>
    </w:p>
    <w:p w:rsidR="005E1608" w:rsidRDefault="005E1608" w:rsidP="005E1608">
      <w:pPr>
        <w:tabs>
          <w:tab w:val="left" w:pos="2055"/>
        </w:tabs>
        <w:spacing w:line="276" w:lineRule="auto"/>
        <w:ind w:left="-567" w:right="-772"/>
        <w:jc w:val="both"/>
        <w:rPr>
          <w:rFonts w:ascii="Cambria" w:hAnsi="Cambria"/>
          <w:b/>
          <w:color w:val="000000" w:themeColor="text1"/>
          <w:sz w:val="28"/>
          <w:szCs w:val="28"/>
        </w:rPr>
      </w:pPr>
    </w:p>
    <w:p w:rsidR="005E1608" w:rsidRPr="00771374" w:rsidRDefault="005E1608" w:rsidP="00771374">
      <w:pPr>
        <w:pStyle w:val="a5"/>
        <w:numPr>
          <w:ilvl w:val="1"/>
          <w:numId w:val="21"/>
        </w:numPr>
        <w:tabs>
          <w:tab w:val="left" w:pos="2055"/>
        </w:tabs>
        <w:spacing w:line="276" w:lineRule="auto"/>
        <w:ind w:right="-772"/>
        <w:jc w:val="both"/>
        <w:rPr>
          <w:b/>
          <w:color w:val="000000" w:themeColor="text1"/>
          <w:sz w:val="28"/>
          <w:szCs w:val="28"/>
        </w:rPr>
      </w:pPr>
      <w:r w:rsidRPr="00771374">
        <w:rPr>
          <w:b/>
          <w:color w:val="000000" w:themeColor="text1"/>
          <w:sz w:val="28"/>
          <w:szCs w:val="28"/>
        </w:rPr>
        <w:t>ΟΡΙΑ – ΚΑΤΑΝΟΜΗ ΔΟΜΩΝ – ΑΡΜΟΔΙΟΤΗΤΕΣ</w:t>
      </w:r>
    </w:p>
    <w:p w:rsidR="00E45CFC" w:rsidRPr="00E45CFC" w:rsidRDefault="00E45CFC" w:rsidP="00C356F6">
      <w:pPr>
        <w:pStyle w:val="a5"/>
        <w:tabs>
          <w:tab w:val="left" w:pos="1155"/>
        </w:tabs>
        <w:spacing w:line="276" w:lineRule="auto"/>
        <w:ind w:left="-284" w:right="-483" w:firstLine="1004"/>
        <w:jc w:val="both"/>
        <w:rPr>
          <w:b/>
        </w:rPr>
      </w:pPr>
    </w:p>
    <w:p w:rsidR="00317D4E" w:rsidRDefault="00E45CFC" w:rsidP="00C356F6">
      <w:pPr>
        <w:autoSpaceDE w:val="0"/>
        <w:autoSpaceDN w:val="0"/>
        <w:adjustRightInd w:val="0"/>
        <w:spacing w:line="276" w:lineRule="auto"/>
        <w:ind w:right="-426"/>
        <w:jc w:val="both"/>
        <w:rPr>
          <w:rFonts w:ascii="TimesNewRomanPSMT" w:eastAsiaTheme="minorHAnsi" w:hAnsi="TimesNewRomanPSMT" w:cs="TimesNewRomanPSMT"/>
          <w:color w:val="000000"/>
        </w:rPr>
      </w:pPr>
      <w:r w:rsidRPr="00E45CFC">
        <w:rPr>
          <w:sz w:val="28"/>
          <w:szCs w:val="28"/>
        </w:rPr>
        <w:t xml:space="preserve">     Η 3η Υγειονομική Περιφέρεια Κεντρικής &amp; Δυτικής Μακεδονίας θεσμοθετήθηκε με το νόμο 3329/2005 και αποτελεί μετεξέλιξη του Πε.Σ.Υ.Π Κεντρικής Μακεδονίας. Η δημιουργία των Περιφερειακών Συστημάτων Υγείας θεσμοθετήθηκε με το νόμο 2889/2001 και η έναρξη λειτουργίας της Κεντρικής Υπηρεσίας του Περιφερειακού Συστήματος Υγείας Κεντρικής Μακεδονίας πραγματοποιήθηκε με την ΑριθμΥ4α/οικ 389 απόφαση του Υπουργείου Υγείας και Κοινωνικής Αλληλεγγύης την 18η Σεπτεμβρίου 2001. Σήμερα, η Διοίκηση Υγειονομικής Περιφέρειας Κεντρικής &amp; Δυτικής Μακεδονίας αποτελεί την 3η Υγειονομική Περιφέρεια της Ελλάδας, όπως αυτές προέκυψαν με την εφαρμογή του νόμου 3527/2007. Η επικράτεια διαιρείται στις ακόλουθες επτά Υγειονομικές Περιφέρειες: την 1η Υγειονομική Περιφέρεια Αττικής, τη 2η Υγειονομική Περιφέρεια Πειραιώς και Αιγαίου, την 3</w:t>
      </w:r>
      <w:r w:rsidRPr="00E45CFC">
        <w:rPr>
          <w:sz w:val="28"/>
          <w:szCs w:val="28"/>
          <w:vertAlign w:val="superscript"/>
        </w:rPr>
        <w:t>η</w:t>
      </w:r>
      <w:r w:rsidRPr="00E45CFC">
        <w:rPr>
          <w:sz w:val="28"/>
          <w:szCs w:val="28"/>
        </w:rPr>
        <w:t xml:space="preserve"> Υγειονομική Περιφέρεια Μακεδονίας, την 4η Υγειονομική Περιφέρεια Μακεδονίας και Θράκης, την 5η Υγειονομική Περιφέρεια Θεσσαλίας και Στερεάς Ελλάδας, την 6η Υγειονομική Περιφέρεια Πελοποννήσου, Ιονίων Νήσων, Ηπείρου και Δυτικής Ελλάδας και, τέλος, την 7η Υγειονομική Περιφέρεια Κρήτης.</w:t>
      </w:r>
      <w:r>
        <w:rPr>
          <w:sz w:val="28"/>
          <w:szCs w:val="28"/>
        </w:rPr>
        <w:t xml:space="preserve"> Η 3</w:t>
      </w:r>
      <w:r w:rsidRPr="00E45CFC">
        <w:rPr>
          <w:sz w:val="28"/>
          <w:szCs w:val="28"/>
          <w:vertAlign w:val="superscript"/>
        </w:rPr>
        <w:t>η</w:t>
      </w:r>
      <w:r>
        <w:rPr>
          <w:sz w:val="28"/>
          <w:szCs w:val="28"/>
        </w:rPr>
        <w:t xml:space="preserve"> ΥΠΕ</w:t>
      </w:r>
      <w:r w:rsidRPr="00E45CFC">
        <w:rPr>
          <w:sz w:val="28"/>
          <w:szCs w:val="28"/>
        </w:rPr>
        <w:t xml:space="preserve"> </w:t>
      </w:r>
      <w:r>
        <w:rPr>
          <w:sz w:val="28"/>
          <w:szCs w:val="28"/>
        </w:rPr>
        <w:t>περιλαμβάνει τις Περιφερειακές Ενότητες: Θεσσαλονίκης ( το ήμισυ), Ημαθίας, Πιερίας, Γρεβενών, Κοζάνης, Καστοριάς, Φλώρινας, Πέλλας</w:t>
      </w:r>
      <w:r w:rsidR="00317D4E">
        <w:rPr>
          <w:sz w:val="28"/>
          <w:szCs w:val="28"/>
        </w:rPr>
        <w:t xml:space="preserve"> : </w:t>
      </w:r>
    </w:p>
    <w:p w:rsidR="00317D4E" w:rsidRDefault="00317D4E" w:rsidP="00C356F6">
      <w:pPr>
        <w:autoSpaceDE w:val="0"/>
        <w:autoSpaceDN w:val="0"/>
        <w:adjustRightInd w:val="0"/>
        <w:spacing w:line="276" w:lineRule="auto"/>
        <w:rPr>
          <w:rFonts w:ascii="TimesNewRomanPSMT" w:eastAsiaTheme="minorHAnsi" w:hAnsi="TimesNewRomanPSMT" w:cs="TimesNewRomanPSMT"/>
          <w:color w:val="000000"/>
        </w:rPr>
      </w:pPr>
    </w:p>
    <w:p w:rsidR="00317D4E" w:rsidRPr="00317D4E" w:rsidRDefault="00317D4E" w:rsidP="00C356F6">
      <w:pPr>
        <w:autoSpaceDE w:val="0"/>
        <w:autoSpaceDN w:val="0"/>
        <w:adjustRightInd w:val="0"/>
        <w:spacing w:line="276" w:lineRule="auto"/>
        <w:rPr>
          <w:rFonts w:eastAsiaTheme="minorHAnsi"/>
          <w:b/>
          <w:bCs/>
          <w:i/>
          <w:iCs/>
          <w:color w:val="FF0000"/>
          <w:sz w:val="28"/>
          <w:szCs w:val="28"/>
        </w:rPr>
      </w:pPr>
      <w:r w:rsidRPr="00317D4E">
        <w:rPr>
          <w:rFonts w:eastAsiaTheme="minorHAnsi"/>
          <w:b/>
          <w:bCs/>
          <w:i/>
          <w:iCs/>
          <w:color w:val="FF0000"/>
          <w:sz w:val="28"/>
          <w:szCs w:val="28"/>
        </w:rPr>
        <w:t>Α. Περιφέρεια Κεντρικής Μακεδονίας</w:t>
      </w:r>
    </w:p>
    <w:p w:rsidR="00317D4E" w:rsidRPr="00317D4E" w:rsidRDefault="00317D4E" w:rsidP="00C356F6">
      <w:pPr>
        <w:autoSpaceDE w:val="0"/>
        <w:autoSpaceDN w:val="0"/>
        <w:adjustRightInd w:val="0"/>
        <w:spacing w:line="276" w:lineRule="auto"/>
        <w:rPr>
          <w:rFonts w:eastAsiaTheme="minorHAnsi"/>
          <w:color w:val="000000"/>
          <w:sz w:val="28"/>
          <w:szCs w:val="28"/>
        </w:rPr>
      </w:pPr>
      <w:r w:rsidRPr="00317D4E">
        <w:rPr>
          <w:rFonts w:eastAsia="Arial Unicode MS"/>
          <w:color w:val="000000"/>
          <w:sz w:val="28"/>
          <w:szCs w:val="28"/>
        </w:rPr>
        <w:t></w:t>
      </w:r>
      <w:r w:rsidRPr="00317D4E">
        <w:rPr>
          <w:rFonts w:eastAsia="SymbolMT"/>
          <w:color w:val="000000"/>
          <w:sz w:val="28"/>
          <w:szCs w:val="28"/>
        </w:rPr>
        <w:t xml:space="preserve"> </w:t>
      </w:r>
      <w:r w:rsidRPr="00317D4E">
        <w:rPr>
          <w:rFonts w:eastAsiaTheme="minorHAnsi"/>
          <w:color w:val="000000"/>
          <w:sz w:val="28"/>
          <w:szCs w:val="28"/>
        </w:rPr>
        <w:t>Περιφερειακή Ενότητα Θεσσαλονίκης</w:t>
      </w:r>
    </w:p>
    <w:p w:rsidR="00317D4E" w:rsidRPr="00317D4E" w:rsidRDefault="00317D4E" w:rsidP="00C356F6">
      <w:pPr>
        <w:autoSpaceDE w:val="0"/>
        <w:autoSpaceDN w:val="0"/>
        <w:adjustRightInd w:val="0"/>
        <w:spacing w:line="276" w:lineRule="auto"/>
        <w:rPr>
          <w:rFonts w:eastAsiaTheme="minorHAnsi"/>
          <w:color w:val="000000"/>
          <w:sz w:val="28"/>
          <w:szCs w:val="28"/>
        </w:rPr>
      </w:pPr>
      <w:r w:rsidRPr="00317D4E">
        <w:rPr>
          <w:rFonts w:eastAsia="Arial Unicode MS"/>
          <w:color w:val="000000"/>
          <w:sz w:val="28"/>
          <w:szCs w:val="28"/>
        </w:rPr>
        <w:t></w:t>
      </w:r>
      <w:r w:rsidRPr="00317D4E">
        <w:rPr>
          <w:rFonts w:eastAsia="SymbolMT"/>
          <w:color w:val="000000"/>
          <w:sz w:val="28"/>
          <w:szCs w:val="28"/>
        </w:rPr>
        <w:t xml:space="preserve"> </w:t>
      </w:r>
      <w:r w:rsidRPr="00317D4E">
        <w:rPr>
          <w:rFonts w:eastAsiaTheme="minorHAnsi"/>
          <w:color w:val="000000"/>
          <w:sz w:val="28"/>
          <w:szCs w:val="28"/>
        </w:rPr>
        <w:t>Τις Δημοτικές Κοινότητες του Δήμου Θεσσαλονίκης</w:t>
      </w:r>
    </w:p>
    <w:p w:rsidR="00317D4E" w:rsidRPr="00317D4E" w:rsidRDefault="00317D4E" w:rsidP="00C356F6">
      <w:pPr>
        <w:autoSpaceDE w:val="0"/>
        <w:autoSpaceDN w:val="0"/>
        <w:adjustRightInd w:val="0"/>
        <w:spacing w:line="276" w:lineRule="auto"/>
        <w:rPr>
          <w:rFonts w:eastAsiaTheme="minorHAnsi"/>
          <w:color w:val="000000"/>
          <w:sz w:val="28"/>
          <w:szCs w:val="28"/>
        </w:rPr>
      </w:pPr>
      <w:r w:rsidRPr="00317D4E">
        <w:rPr>
          <w:rFonts w:eastAsiaTheme="minorHAnsi"/>
          <w:color w:val="000000"/>
          <w:sz w:val="28"/>
          <w:szCs w:val="28"/>
        </w:rPr>
        <w:t>o του 1ου, 2ου και 3ου Διαμερίσματος (εκτός της περιοχής του 1ου</w:t>
      </w:r>
    </w:p>
    <w:p w:rsidR="00317D4E" w:rsidRPr="00317D4E" w:rsidRDefault="00317D4E" w:rsidP="00C356F6">
      <w:pPr>
        <w:autoSpaceDE w:val="0"/>
        <w:autoSpaceDN w:val="0"/>
        <w:adjustRightInd w:val="0"/>
        <w:spacing w:line="276" w:lineRule="auto"/>
        <w:rPr>
          <w:rFonts w:eastAsiaTheme="minorHAnsi"/>
          <w:color w:val="000000"/>
          <w:sz w:val="28"/>
          <w:szCs w:val="28"/>
        </w:rPr>
      </w:pPr>
      <w:r w:rsidRPr="00317D4E">
        <w:rPr>
          <w:rFonts w:eastAsiaTheme="minorHAnsi"/>
          <w:color w:val="000000"/>
          <w:sz w:val="28"/>
          <w:szCs w:val="28"/>
        </w:rPr>
        <w:t>Διαμερίσματος, που περιλαμβάνεται μεταξύ των λεωφόρων Στρατού,</w:t>
      </w:r>
    </w:p>
    <w:p w:rsidR="00317D4E" w:rsidRPr="00317D4E" w:rsidRDefault="00317D4E" w:rsidP="00C356F6">
      <w:pPr>
        <w:autoSpaceDE w:val="0"/>
        <w:autoSpaceDN w:val="0"/>
        <w:adjustRightInd w:val="0"/>
        <w:spacing w:line="276" w:lineRule="auto"/>
        <w:rPr>
          <w:rFonts w:eastAsiaTheme="minorHAnsi"/>
          <w:color w:val="000000"/>
          <w:sz w:val="28"/>
          <w:szCs w:val="28"/>
        </w:rPr>
      </w:pPr>
      <w:r w:rsidRPr="00317D4E">
        <w:rPr>
          <w:rFonts w:eastAsiaTheme="minorHAnsi"/>
          <w:color w:val="000000"/>
          <w:sz w:val="28"/>
          <w:szCs w:val="28"/>
        </w:rPr>
        <w:t>Αγγελάκη, Εθνικής Αμύνης, Αγίου Δημητρίου και Καυταντζόγλου)</w:t>
      </w:r>
    </w:p>
    <w:p w:rsidR="00317D4E" w:rsidRPr="00317D4E" w:rsidRDefault="00317D4E" w:rsidP="00C356F6">
      <w:pPr>
        <w:autoSpaceDE w:val="0"/>
        <w:autoSpaceDN w:val="0"/>
        <w:adjustRightInd w:val="0"/>
        <w:spacing w:line="276" w:lineRule="auto"/>
        <w:rPr>
          <w:rFonts w:eastAsiaTheme="minorHAnsi"/>
          <w:color w:val="000000"/>
          <w:sz w:val="28"/>
          <w:szCs w:val="28"/>
        </w:rPr>
      </w:pPr>
      <w:r w:rsidRPr="00317D4E">
        <w:rPr>
          <w:rFonts w:eastAsia="Arial Unicode MS"/>
          <w:color w:val="000000"/>
          <w:sz w:val="28"/>
          <w:szCs w:val="28"/>
        </w:rPr>
        <w:t></w:t>
      </w:r>
      <w:r w:rsidRPr="00317D4E">
        <w:rPr>
          <w:rFonts w:eastAsia="SymbolMT"/>
          <w:color w:val="000000"/>
          <w:sz w:val="28"/>
          <w:szCs w:val="28"/>
        </w:rPr>
        <w:t xml:space="preserve"> </w:t>
      </w:r>
      <w:r w:rsidRPr="00317D4E">
        <w:rPr>
          <w:rFonts w:eastAsiaTheme="minorHAnsi"/>
          <w:color w:val="000000"/>
          <w:sz w:val="28"/>
          <w:szCs w:val="28"/>
        </w:rPr>
        <w:t>Τους Δήμους</w:t>
      </w:r>
    </w:p>
    <w:p w:rsidR="00317D4E" w:rsidRPr="00317D4E" w:rsidRDefault="00317D4E" w:rsidP="00C356F6">
      <w:pPr>
        <w:autoSpaceDE w:val="0"/>
        <w:autoSpaceDN w:val="0"/>
        <w:adjustRightInd w:val="0"/>
        <w:spacing w:line="276" w:lineRule="auto"/>
        <w:rPr>
          <w:rFonts w:eastAsiaTheme="minorHAnsi"/>
          <w:color w:val="000000"/>
          <w:sz w:val="28"/>
          <w:szCs w:val="28"/>
        </w:rPr>
      </w:pPr>
      <w:r w:rsidRPr="00317D4E">
        <w:rPr>
          <w:rFonts w:eastAsiaTheme="minorHAnsi"/>
          <w:color w:val="000000"/>
          <w:sz w:val="28"/>
          <w:szCs w:val="28"/>
        </w:rPr>
        <w:t>o Αμπελοκήπων – Μενεμένης</w:t>
      </w:r>
    </w:p>
    <w:p w:rsidR="00317D4E" w:rsidRPr="00317D4E" w:rsidRDefault="00317D4E" w:rsidP="00C356F6">
      <w:pPr>
        <w:autoSpaceDE w:val="0"/>
        <w:autoSpaceDN w:val="0"/>
        <w:adjustRightInd w:val="0"/>
        <w:spacing w:line="276" w:lineRule="auto"/>
        <w:rPr>
          <w:rFonts w:eastAsiaTheme="minorHAnsi"/>
          <w:color w:val="000000"/>
          <w:sz w:val="28"/>
          <w:szCs w:val="28"/>
        </w:rPr>
      </w:pPr>
      <w:r w:rsidRPr="00317D4E">
        <w:rPr>
          <w:rFonts w:eastAsiaTheme="minorHAnsi"/>
          <w:color w:val="000000"/>
          <w:sz w:val="28"/>
          <w:szCs w:val="28"/>
        </w:rPr>
        <w:t>o Κορδελιού – Ευόσμου</w:t>
      </w:r>
    </w:p>
    <w:p w:rsidR="00317D4E" w:rsidRPr="00317D4E" w:rsidRDefault="00317D4E" w:rsidP="00C356F6">
      <w:pPr>
        <w:autoSpaceDE w:val="0"/>
        <w:autoSpaceDN w:val="0"/>
        <w:adjustRightInd w:val="0"/>
        <w:spacing w:line="276" w:lineRule="auto"/>
        <w:rPr>
          <w:rFonts w:eastAsiaTheme="minorHAnsi"/>
          <w:color w:val="000000"/>
          <w:sz w:val="28"/>
          <w:szCs w:val="28"/>
        </w:rPr>
      </w:pPr>
      <w:r w:rsidRPr="00317D4E">
        <w:rPr>
          <w:rFonts w:eastAsiaTheme="minorHAnsi"/>
          <w:color w:val="000000"/>
          <w:sz w:val="28"/>
          <w:szCs w:val="28"/>
        </w:rPr>
        <w:t>o Νεάπολης – Συκεών</w:t>
      </w:r>
    </w:p>
    <w:p w:rsidR="00317D4E" w:rsidRPr="00317D4E" w:rsidRDefault="00317D4E" w:rsidP="00C356F6">
      <w:pPr>
        <w:autoSpaceDE w:val="0"/>
        <w:autoSpaceDN w:val="0"/>
        <w:adjustRightInd w:val="0"/>
        <w:spacing w:line="276" w:lineRule="auto"/>
        <w:rPr>
          <w:rFonts w:eastAsiaTheme="minorHAnsi"/>
          <w:color w:val="000000"/>
          <w:sz w:val="28"/>
          <w:szCs w:val="28"/>
        </w:rPr>
      </w:pPr>
      <w:r w:rsidRPr="00317D4E">
        <w:rPr>
          <w:rFonts w:eastAsiaTheme="minorHAnsi"/>
          <w:color w:val="000000"/>
          <w:sz w:val="28"/>
          <w:szCs w:val="28"/>
        </w:rPr>
        <w:t>o Παύλου Μελά</w:t>
      </w:r>
    </w:p>
    <w:p w:rsidR="00317D4E" w:rsidRPr="00317D4E" w:rsidRDefault="00317D4E" w:rsidP="00C356F6">
      <w:pPr>
        <w:autoSpaceDE w:val="0"/>
        <w:autoSpaceDN w:val="0"/>
        <w:adjustRightInd w:val="0"/>
        <w:spacing w:line="276" w:lineRule="auto"/>
        <w:rPr>
          <w:rFonts w:eastAsiaTheme="minorHAnsi"/>
          <w:color w:val="000000"/>
          <w:sz w:val="28"/>
          <w:szCs w:val="28"/>
        </w:rPr>
      </w:pPr>
      <w:r w:rsidRPr="00317D4E">
        <w:rPr>
          <w:rFonts w:eastAsiaTheme="minorHAnsi"/>
          <w:color w:val="000000"/>
          <w:sz w:val="28"/>
          <w:szCs w:val="28"/>
        </w:rPr>
        <w:t>o Ωραιοκάστρου</w:t>
      </w:r>
    </w:p>
    <w:p w:rsidR="00317D4E" w:rsidRPr="00317D4E" w:rsidRDefault="00317D4E" w:rsidP="00C356F6">
      <w:pPr>
        <w:autoSpaceDE w:val="0"/>
        <w:autoSpaceDN w:val="0"/>
        <w:adjustRightInd w:val="0"/>
        <w:spacing w:line="276" w:lineRule="auto"/>
        <w:rPr>
          <w:rFonts w:eastAsiaTheme="minorHAnsi"/>
          <w:color w:val="000000"/>
          <w:sz w:val="28"/>
          <w:szCs w:val="28"/>
        </w:rPr>
      </w:pPr>
      <w:r w:rsidRPr="00317D4E">
        <w:rPr>
          <w:rFonts w:eastAsiaTheme="minorHAnsi"/>
          <w:color w:val="000000"/>
          <w:sz w:val="28"/>
          <w:szCs w:val="28"/>
        </w:rPr>
        <w:lastRenderedPageBreak/>
        <w:t>o Χαλκηδόνας</w:t>
      </w:r>
    </w:p>
    <w:p w:rsidR="00317D4E" w:rsidRPr="00317D4E" w:rsidRDefault="00317D4E" w:rsidP="00C356F6">
      <w:pPr>
        <w:autoSpaceDE w:val="0"/>
        <w:autoSpaceDN w:val="0"/>
        <w:adjustRightInd w:val="0"/>
        <w:spacing w:line="276" w:lineRule="auto"/>
        <w:rPr>
          <w:rFonts w:eastAsiaTheme="minorHAnsi"/>
          <w:color w:val="000000"/>
          <w:sz w:val="28"/>
          <w:szCs w:val="28"/>
        </w:rPr>
      </w:pPr>
      <w:r w:rsidRPr="00317D4E">
        <w:rPr>
          <w:rFonts w:eastAsiaTheme="minorHAnsi"/>
          <w:color w:val="000000"/>
          <w:sz w:val="28"/>
          <w:szCs w:val="28"/>
        </w:rPr>
        <w:t>o Δέλτα</w:t>
      </w:r>
    </w:p>
    <w:p w:rsidR="00317D4E" w:rsidRPr="00317D4E" w:rsidRDefault="00317D4E" w:rsidP="00C356F6">
      <w:pPr>
        <w:autoSpaceDE w:val="0"/>
        <w:autoSpaceDN w:val="0"/>
        <w:adjustRightInd w:val="0"/>
        <w:spacing w:line="276" w:lineRule="auto"/>
        <w:rPr>
          <w:rFonts w:eastAsiaTheme="minorHAnsi"/>
          <w:color w:val="000000"/>
          <w:sz w:val="28"/>
          <w:szCs w:val="28"/>
        </w:rPr>
      </w:pPr>
      <w:r w:rsidRPr="00317D4E">
        <w:rPr>
          <w:rFonts w:eastAsia="Arial Unicode MS"/>
          <w:color w:val="000000"/>
          <w:sz w:val="28"/>
          <w:szCs w:val="28"/>
        </w:rPr>
        <w:t></w:t>
      </w:r>
      <w:r w:rsidRPr="00317D4E">
        <w:rPr>
          <w:rFonts w:eastAsia="SymbolMT"/>
          <w:color w:val="000000"/>
          <w:sz w:val="28"/>
          <w:szCs w:val="28"/>
        </w:rPr>
        <w:t xml:space="preserve"> </w:t>
      </w:r>
      <w:r w:rsidRPr="00317D4E">
        <w:rPr>
          <w:rFonts w:eastAsiaTheme="minorHAnsi"/>
          <w:color w:val="000000"/>
          <w:sz w:val="28"/>
          <w:szCs w:val="28"/>
        </w:rPr>
        <w:t>Τις Δημοτικές Κοινότητες</w:t>
      </w:r>
    </w:p>
    <w:p w:rsidR="00317D4E" w:rsidRPr="00317D4E" w:rsidRDefault="00317D4E" w:rsidP="00C356F6">
      <w:pPr>
        <w:autoSpaceDE w:val="0"/>
        <w:autoSpaceDN w:val="0"/>
        <w:adjustRightInd w:val="0"/>
        <w:spacing w:line="276" w:lineRule="auto"/>
        <w:rPr>
          <w:rFonts w:eastAsiaTheme="minorHAnsi"/>
          <w:color w:val="000000"/>
          <w:sz w:val="28"/>
          <w:szCs w:val="28"/>
        </w:rPr>
      </w:pPr>
      <w:r w:rsidRPr="00317D4E">
        <w:rPr>
          <w:rFonts w:eastAsiaTheme="minorHAnsi"/>
          <w:color w:val="000000"/>
          <w:sz w:val="28"/>
          <w:szCs w:val="28"/>
        </w:rPr>
        <w:t>o Εγνατίας του Δήμου Βόλβης</w:t>
      </w:r>
    </w:p>
    <w:p w:rsidR="00317D4E" w:rsidRPr="00317D4E" w:rsidRDefault="00317D4E" w:rsidP="00C356F6">
      <w:pPr>
        <w:autoSpaceDE w:val="0"/>
        <w:autoSpaceDN w:val="0"/>
        <w:adjustRightInd w:val="0"/>
        <w:spacing w:line="276" w:lineRule="auto"/>
        <w:rPr>
          <w:rFonts w:eastAsiaTheme="minorHAnsi"/>
          <w:color w:val="000000"/>
          <w:sz w:val="28"/>
          <w:szCs w:val="28"/>
        </w:rPr>
      </w:pPr>
      <w:r w:rsidRPr="00317D4E">
        <w:rPr>
          <w:rFonts w:eastAsiaTheme="minorHAnsi"/>
          <w:color w:val="000000"/>
          <w:sz w:val="28"/>
          <w:szCs w:val="28"/>
        </w:rPr>
        <w:t>o Ασσήρου, Βερτίσκου, Λαγκαδά και Λαχανά του Δήμου Λαγκαδά</w:t>
      </w:r>
    </w:p>
    <w:p w:rsidR="00317D4E" w:rsidRDefault="00317D4E" w:rsidP="00C356F6">
      <w:pPr>
        <w:autoSpaceDE w:val="0"/>
        <w:autoSpaceDN w:val="0"/>
        <w:adjustRightInd w:val="0"/>
        <w:spacing w:line="276" w:lineRule="auto"/>
        <w:rPr>
          <w:rFonts w:eastAsiaTheme="minorHAnsi"/>
          <w:color w:val="000000"/>
          <w:sz w:val="28"/>
          <w:szCs w:val="28"/>
        </w:rPr>
      </w:pPr>
      <w:r w:rsidRPr="00317D4E">
        <w:rPr>
          <w:rFonts w:eastAsiaTheme="minorHAnsi"/>
          <w:color w:val="000000"/>
          <w:sz w:val="28"/>
          <w:szCs w:val="28"/>
        </w:rPr>
        <w:t>o Χορτιάτη του Δήμου Πυλαίας – Χορτιάτη</w:t>
      </w:r>
    </w:p>
    <w:p w:rsidR="00317D4E" w:rsidRPr="00317D4E" w:rsidRDefault="00317D4E" w:rsidP="00317D4E">
      <w:pPr>
        <w:autoSpaceDE w:val="0"/>
        <w:autoSpaceDN w:val="0"/>
        <w:adjustRightInd w:val="0"/>
        <w:rPr>
          <w:rFonts w:eastAsiaTheme="minorHAnsi"/>
          <w:color w:val="000000"/>
          <w:sz w:val="28"/>
          <w:szCs w:val="28"/>
        </w:rPr>
      </w:pPr>
    </w:p>
    <w:p w:rsidR="00317D4E" w:rsidRPr="00317D4E" w:rsidRDefault="00317D4E" w:rsidP="00317D4E">
      <w:pPr>
        <w:autoSpaceDE w:val="0"/>
        <w:autoSpaceDN w:val="0"/>
        <w:adjustRightInd w:val="0"/>
        <w:rPr>
          <w:rFonts w:eastAsiaTheme="minorHAnsi"/>
          <w:color w:val="000000"/>
          <w:sz w:val="28"/>
          <w:szCs w:val="28"/>
        </w:rPr>
      </w:pPr>
      <w:r w:rsidRPr="00317D4E">
        <w:rPr>
          <w:rFonts w:eastAsia="Arial Unicode MS"/>
          <w:color w:val="000000"/>
          <w:sz w:val="28"/>
          <w:szCs w:val="28"/>
        </w:rPr>
        <w:t></w:t>
      </w:r>
      <w:r w:rsidRPr="00317D4E">
        <w:rPr>
          <w:rFonts w:eastAsia="SymbolMT"/>
          <w:color w:val="000000"/>
          <w:sz w:val="28"/>
          <w:szCs w:val="28"/>
        </w:rPr>
        <w:t xml:space="preserve"> </w:t>
      </w:r>
      <w:r w:rsidRPr="00317D4E">
        <w:rPr>
          <w:rFonts w:eastAsiaTheme="minorHAnsi"/>
          <w:color w:val="000000"/>
          <w:sz w:val="28"/>
          <w:szCs w:val="28"/>
        </w:rPr>
        <w:t>Τους Δήμους της Περιφερειακής Ενότητας Πέλλας</w:t>
      </w:r>
    </w:p>
    <w:p w:rsidR="00317D4E" w:rsidRPr="00317D4E" w:rsidRDefault="00317D4E" w:rsidP="00317D4E">
      <w:pPr>
        <w:autoSpaceDE w:val="0"/>
        <w:autoSpaceDN w:val="0"/>
        <w:adjustRightInd w:val="0"/>
        <w:rPr>
          <w:rFonts w:eastAsiaTheme="minorHAnsi"/>
          <w:color w:val="000000"/>
          <w:sz w:val="28"/>
          <w:szCs w:val="28"/>
        </w:rPr>
      </w:pPr>
      <w:r w:rsidRPr="00317D4E">
        <w:rPr>
          <w:rFonts w:eastAsia="Arial Unicode MS"/>
          <w:color w:val="000000"/>
          <w:sz w:val="28"/>
          <w:szCs w:val="28"/>
        </w:rPr>
        <w:t></w:t>
      </w:r>
      <w:r w:rsidRPr="00317D4E">
        <w:rPr>
          <w:rFonts w:eastAsia="SymbolMT"/>
          <w:color w:val="000000"/>
          <w:sz w:val="28"/>
          <w:szCs w:val="28"/>
        </w:rPr>
        <w:t xml:space="preserve"> </w:t>
      </w:r>
      <w:r w:rsidRPr="00317D4E">
        <w:rPr>
          <w:rFonts w:eastAsiaTheme="minorHAnsi"/>
          <w:color w:val="000000"/>
          <w:sz w:val="28"/>
          <w:szCs w:val="28"/>
        </w:rPr>
        <w:t>Τους Δήμους της Περιφερειακής Ενότητας Ημαθίας</w:t>
      </w:r>
    </w:p>
    <w:p w:rsidR="00317D4E" w:rsidRDefault="00317D4E" w:rsidP="00317D4E">
      <w:pPr>
        <w:autoSpaceDE w:val="0"/>
        <w:autoSpaceDN w:val="0"/>
        <w:adjustRightInd w:val="0"/>
        <w:rPr>
          <w:rFonts w:eastAsiaTheme="minorHAnsi"/>
          <w:color w:val="000000"/>
          <w:sz w:val="28"/>
          <w:szCs w:val="28"/>
        </w:rPr>
      </w:pPr>
      <w:r w:rsidRPr="00317D4E">
        <w:rPr>
          <w:rFonts w:eastAsia="Arial Unicode MS"/>
          <w:color w:val="000000"/>
          <w:sz w:val="28"/>
          <w:szCs w:val="28"/>
        </w:rPr>
        <w:t></w:t>
      </w:r>
      <w:r w:rsidRPr="00317D4E">
        <w:rPr>
          <w:rFonts w:eastAsia="SymbolMT"/>
          <w:color w:val="000000"/>
          <w:sz w:val="28"/>
          <w:szCs w:val="28"/>
        </w:rPr>
        <w:t xml:space="preserve"> </w:t>
      </w:r>
      <w:r w:rsidRPr="00317D4E">
        <w:rPr>
          <w:rFonts w:eastAsiaTheme="minorHAnsi"/>
          <w:color w:val="000000"/>
          <w:sz w:val="28"/>
          <w:szCs w:val="28"/>
        </w:rPr>
        <w:t>Τους Δήμους της Περιφερειακής Ενότητας Πιερίας</w:t>
      </w:r>
    </w:p>
    <w:p w:rsidR="00317D4E" w:rsidRPr="00317D4E" w:rsidRDefault="00317D4E" w:rsidP="00317D4E">
      <w:pPr>
        <w:autoSpaceDE w:val="0"/>
        <w:autoSpaceDN w:val="0"/>
        <w:adjustRightInd w:val="0"/>
        <w:rPr>
          <w:rFonts w:eastAsiaTheme="minorHAnsi"/>
          <w:color w:val="000000"/>
          <w:sz w:val="28"/>
          <w:szCs w:val="28"/>
        </w:rPr>
      </w:pPr>
    </w:p>
    <w:p w:rsidR="00317D4E" w:rsidRDefault="00317D4E" w:rsidP="00317D4E">
      <w:pPr>
        <w:autoSpaceDE w:val="0"/>
        <w:autoSpaceDN w:val="0"/>
        <w:adjustRightInd w:val="0"/>
        <w:rPr>
          <w:rFonts w:eastAsiaTheme="minorHAnsi"/>
          <w:b/>
          <w:bCs/>
          <w:i/>
          <w:iCs/>
          <w:color w:val="FF0000"/>
          <w:sz w:val="28"/>
          <w:szCs w:val="28"/>
        </w:rPr>
      </w:pPr>
      <w:r w:rsidRPr="00317D4E">
        <w:rPr>
          <w:rFonts w:eastAsiaTheme="minorHAnsi"/>
          <w:b/>
          <w:bCs/>
          <w:i/>
          <w:iCs/>
          <w:color w:val="FF0000"/>
          <w:sz w:val="28"/>
          <w:szCs w:val="28"/>
        </w:rPr>
        <w:t>Β. Περιφέρεια Δυτική Μακεδονίας</w:t>
      </w:r>
    </w:p>
    <w:p w:rsidR="00317D4E" w:rsidRPr="00317D4E" w:rsidRDefault="00317D4E" w:rsidP="00317D4E">
      <w:pPr>
        <w:autoSpaceDE w:val="0"/>
        <w:autoSpaceDN w:val="0"/>
        <w:adjustRightInd w:val="0"/>
        <w:rPr>
          <w:rFonts w:eastAsiaTheme="minorHAnsi"/>
          <w:b/>
          <w:bCs/>
          <w:i/>
          <w:iCs/>
          <w:color w:val="FF0000"/>
          <w:sz w:val="28"/>
          <w:szCs w:val="28"/>
        </w:rPr>
      </w:pPr>
    </w:p>
    <w:p w:rsidR="00317D4E" w:rsidRPr="00317D4E" w:rsidRDefault="00317D4E" w:rsidP="00317D4E">
      <w:pPr>
        <w:autoSpaceDE w:val="0"/>
        <w:autoSpaceDN w:val="0"/>
        <w:adjustRightInd w:val="0"/>
        <w:rPr>
          <w:rFonts w:eastAsiaTheme="minorHAnsi"/>
          <w:color w:val="000000"/>
          <w:sz w:val="28"/>
          <w:szCs w:val="28"/>
        </w:rPr>
      </w:pPr>
      <w:r w:rsidRPr="00317D4E">
        <w:rPr>
          <w:rFonts w:eastAsia="Arial Unicode MS"/>
          <w:color w:val="000000"/>
          <w:sz w:val="28"/>
          <w:szCs w:val="28"/>
        </w:rPr>
        <w:t></w:t>
      </w:r>
      <w:r w:rsidRPr="00317D4E">
        <w:rPr>
          <w:rFonts w:eastAsia="SymbolMT"/>
          <w:color w:val="000000"/>
          <w:sz w:val="28"/>
          <w:szCs w:val="28"/>
        </w:rPr>
        <w:t xml:space="preserve"> </w:t>
      </w:r>
      <w:r w:rsidRPr="00317D4E">
        <w:rPr>
          <w:rFonts w:eastAsiaTheme="minorHAnsi"/>
          <w:color w:val="000000"/>
          <w:sz w:val="28"/>
          <w:szCs w:val="28"/>
        </w:rPr>
        <w:t>Τους Δήμους της Περιφερειακής Ενότητας Κοζάνης</w:t>
      </w:r>
    </w:p>
    <w:p w:rsidR="00317D4E" w:rsidRPr="00317D4E" w:rsidRDefault="00317D4E" w:rsidP="00317D4E">
      <w:pPr>
        <w:autoSpaceDE w:val="0"/>
        <w:autoSpaceDN w:val="0"/>
        <w:adjustRightInd w:val="0"/>
        <w:rPr>
          <w:rFonts w:eastAsiaTheme="minorHAnsi"/>
          <w:color w:val="000000"/>
          <w:sz w:val="28"/>
          <w:szCs w:val="28"/>
        </w:rPr>
      </w:pPr>
      <w:r w:rsidRPr="00317D4E">
        <w:rPr>
          <w:rFonts w:eastAsia="Arial Unicode MS"/>
          <w:color w:val="000000"/>
          <w:sz w:val="28"/>
          <w:szCs w:val="28"/>
        </w:rPr>
        <w:t></w:t>
      </w:r>
      <w:r w:rsidRPr="00317D4E">
        <w:rPr>
          <w:rFonts w:eastAsia="SymbolMT"/>
          <w:color w:val="000000"/>
          <w:sz w:val="28"/>
          <w:szCs w:val="28"/>
        </w:rPr>
        <w:t xml:space="preserve"> </w:t>
      </w:r>
      <w:r w:rsidRPr="00317D4E">
        <w:rPr>
          <w:rFonts w:eastAsiaTheme="minorHAnsi"/>
          <w:color w:val="000000"/>
          <w:sz w:val="28"/>
          <w:szCs w:val="28"/>
        </w:rPr>
        <w:t>Τους Δήμους της Περιφερειακής Ενότητας Γρεβενών</w:t>
      </w:r>
    </w:p>
    <w:p w:rsidR="00317D4E" w:rsidRPr="00317D4E" w:rsidRDefault="00317D4E" w:rsidP="00317D4E">
      <w:pPr>
        <w:autoSpaceDE w:val="0"/>
        <w:autoSpaceDN w:val="0"/>
        <w:adjustRightInd w:val="0"/>
        <w:rPr>
          <w:rFonts w:eastAsiaTheme="minorHAnsi"/>
          <w:color w:val="000000"/>
          <w:sz w:val="28"/>
          <w:szCs w:val="28"/>
        </w:rPr>
      </w:pPr>
      <w:r w:rsidRPr="00317D4E">
        <w:rPr>
          <w:rFonts w:eastAsia="Arial Unicode MS"/>
          <w:color w:val="000000"/>
          <w:sz w:val="28"/>
          <w:szCs w:val="28"/>
        </w:rPr>
        <w:t></w:t>
      </w:r>
      <w:r w:rsidRPr="00317D4E">
        <w:rPr>
          <w:rFonts w:eastAsia="SymbolMT"/>
          <w:color w:val="000000"/>
          <w:sz w:val="28"/>
          <w:szCs w:val="28"/>
        </w:rPr>
        <w:t xml:space="preserve"> </w:t>
      </w:r>
      <w:r w:rsidRPr="00317D4E">
        <w:rPr>
          <w:rFonts w:eastAsiaTheme="minorHAnsi"/>
          <w:color w:val="000000"/>
          <w:sz w:val="28"/>
          <w:szCs w:val="28"/>
        </w:rPr>
        <w:t>Τους Δήμους της Περιφερειακής Ενότητας Καστοριάς</w:t>
      </w:r>
    </w:p>
    <w:p w:rsidR="004E0AF8" w:rsidRPr="00317D4E" w:rsidRDefault="00317D4E" w:rsidP="00317D4E">
      <w:pPr>
        <w:pStyle w:val="a5"/>
        <w:autoSpaceDE w:val="0"/>
        <w:autoSpaceDN w:val="0"/>
        <w:adjustRightInd w:val="0"/>
        <w:spacing w:line="276" w:lineRule="auto"/>
        <w:ind w:left="-567" w:right="-383" w:firstLine="567"/>
        <w:jc w:val="both"/>
        <w:rPr>
          <w:sz w:val="28"/>
          <w:szCs w:val="28"/>
          <w:lang w:val="el-GR" w:eastAsia="el-GR"/>
        </w:rPr>
      </w:pPr>
      <w:r w:rsidRPr="00317D4E">
        <w:rPr>
          <w:rFonts w:eastAsia="Arial Unicode MS"/>
          <w:color w:val="000000"/>
          <w:sz w:val="28"/>
          <w:szCs w:val="28"/>
          <w:lang w:val="el-GR"/>
        </w:rPr>
        <w:t></w:t>
      </w:r>
      <w:r w:rsidRPr="00317D4E">
        <w:rPr>
          <w:rFonts w:eastAsia="SymbolMT"/>
          <w:color w:val="000000"/>
          <w:sz w:val="28"/>
          <w:szCs w:val="28"/>
          <w:lang w:val="el-GR"/>
        </w:rPr>
        <w:t xml:space="preserve"> </w:t>
      </w:r>
      <w:r w:rsidRPr="00317D4E">
        <w:rPr>
          <w:rFonts w:eastAsiaTheme="minorHAnsi"/>
          <w:color w:val="000000"/>
          <w:sz w:val="28"/>
          <w:szCs w:val="28"/>
          <w:lang w:val="el-GR"/>
        </w:rPr>
        <w:t>Τους Δήμους της Περιφερειακής Ενότητας Φλώρινας</w:t>
      </w:r>
    </w:p>
    <w:p w:rsidR="0024140C" w:rsidRDefault="0024140C" w:rsidP="00E45CFC">
      <w:pPr>
        <w:pStyle w:val="a5"/>
        <w:autoSpaceDE w:val="0"/>
        <w:autoSpaceDN w:val="0"/>
        <w:adjustRightInd w:val="0"/>
        <w:spacing w:line="276" w:lineRule="auto"/>
        <w:ind w:left="-567" w:right="-383" w:firstLine="1004"/>
        <w:jc w:val="both"/>
        <w:rPr>
          <w:sz w:val="28"/>
          <w:szCs w:val="28"/>
          <w:lang w:val="el-GR" w:eastAsia="el-GR"/>
        </w:rPr>
      </w:pPr>
    </w:p>
    <w:p w:rsidR="0024140C" w:rsidRDefault="0024140C" w:rsidP="0024140C">
      <w:pPr>
        <w:pStyle w:val="a5"/>
        <w:autoSpaceDE w:val="0"/>
        <w:autoSpaceDN w:val="0"/>
        <w:adjustRightInd w:val="0"/>
        <w:spacing w:line="276" w:lineRule="auto"/>
        <w:ind w:left="-567" w:right="-383"/>
        <w:jc w:val="both"/>
        <w:rPr>
          <w:sz w:val="28"/>
          <w:szCs w:val="28"/>
          <w:lang w:val="el-GR" w:eastAsia="el-GR"/>
        </w:rPr>
      </w:pPr>
      <w:r>
        <w:rPr>
          <w:noProof/>
          <w:lang w:val="el-GR" w:eastAsia="el-GR"/>
        </w:rPr>
        <w:drawing>
          <wp:inline distT="0" distB="0" distL="0" distR="0">
            <wp:extent cx="5337810" cy="3774691"/>
            <wp:effectExtent l="19050" t="0" r="0" b="0"/>
            <wp:docPr id="11" name="Εικόνα 1" descr="http://www.3ype.gr/images/img_ype/3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3ype.gr/images/img_ype/3ype.jpg"/>
                    <pic:cNvPicPr>
                      <a:picLocks noChangeAspect="1" noChangeArrowheads="1"/>
                    </pic:cNvPicPr>
                  </pic:nvPicPr>
                  <pic:blipFill>
                    <a:blip r:embed="rId18" cstate="print"/>
                    <a:srcRect/>
                    <a:stretch>
                      <a:fillRect/>
                    </a:stretch>
                  </pic:blipFill>
                  <pic:spPr bwMode="auto">
                    <a:xfrm>
                      <a:off x="0" y="0"/>
                      <a:ext cx="5337810" cy="3774691"/>
                    </a:xfrm>
                    <a:prstGeom prst="rect">
                      <a:avLst/>
                    </a:prstGeom>
                    <a:noFill/>
                    <a:ln w="9525">
                      <a:noFill/>
                      <a:miter lim="800000"/>
                      <a:headEnd/>
                      <a:tailEnd/>
                    </a:ln>
                  </pic:spPr>
                </pic:pic>
              </a:graphicData>
            </a:graphic>
          </wp:inline>
        </w:drawing>
      </w:r>
    </w:p>
    <w:p w:rsidR="0024140C" w:rsidRDefault="0024140C" w:rsidP="0024140C">
      <w:pPr>
        <w:pStyle w:val="a5"/>
        <w:autoSpaceDE w:val="0"/>
        <w:autoSpaceDN w:val="0"/>
        <w:adjustRightInd w:val="0"/>
        <w:spacing w:line="276" w:lineRule="auto"/>
        <w:ind w:left="-567" w:right="-383"/>
        <w:jc w:val="both"/>
        <w:rPr>
          <w:sz w:val="28"/>
          <w:szCs w:val="28"/>
          <w:lang w:val="el-GR" w:eastAsia="el-GR"/>
        </w:rPr>
      </w:pPr>
    </w:p>
    <w:p w:rsidR="0024140C" w:rsidRPr="0024140C" w:rsidRDefault="0024140C" w:rsidP="0024140C">
      <w:pPr>
        <w:pStyle w:val="a5"/>
        <w:autoSpaceDE w:val="0"/>
        <w:autoSpaceDN w:val="0"/>
        <w:adjustRightInd w:val="0"/>
        <w:spacing w:line="276" w:lineRule="auto"/>
        <w:ind w:left="-567" w:right="-383"/>
        <w:jc w:val="both"/>
        <w:rPr>
          <w:sz w:val="28"/>
          <w:szCs w:val="28"/>
          <w:lang w:val="el-GR" w:eastAsia="el-GR"/>
        </w:rPr>
      </w:pPr>
      <w:r>
        <w:rPr>
          <w:rStyle w:val="a4"/>
          <w:rFonts w:ascii="Arial" w:eastAsiaTheme="majorEastAsia" w:hAnsi="Arial" w:cs="Arial"/>
          <w:color w:val="333333"/>
          <w:sz w:val="19"/>
          <w:szCs w:val="19"/>
          <w:shd w:val="clear" w:color="auto" w:fill="FFFFFF"/>
          <w:lang w:val="el-GR"/>
        </w:rPr>
        <w:t xml:space="preserve"> Εικόνα 1.1: </w:t>
      </w:r>
      <w:r w:rsidRPr="0024140C">
        <w:rPr>
          <w:rStyle w:val="a4"/>
          <w:rFonts w:ascii="Arial" w:eastAsiaTheme="majorEastAsia" w:hAnsi="Arial" w:cs="Arial"/>
          <w:color w:val="333333"/>
          <w:sz w:val="19"/>
          <w:szCs w:val="19"/>
          <w:shd w:val="clear" w:color="auto" w:fill="FFFFFF"/>
          <w:lang w:val="el-GR"/>
        </w:rPr>
        <w:t>Μονάδες Πρωτοβάθμιας, Δευτεροβάθμιας, Τριτοβάθμιας Φροντίδας Υγείας</w:t>
      </w:r>
      <w:r w:rsidR="001A5079">
        <w:rPr>
          <w:rStyle w:val="a4"/>
          <w:rFonts w:ascii="Arial" w:eastAsiaTheme="majorEastAsia" w:hAnsi="Arial" w:cs="Arial"/>
          <w:color w:val="333333"/>
          <w:sz w:val="19"/>
          <w:szCs w:val="19"/>
          <w:shd w:val="clear" w:color="auto" w:fill="FFFFFF"/>
          <w:lang w:val="el-GR"/>
        </w:rPr>
        <w:t xml:space="preserve"> 3</w:t>
      </w:r>
      <w:r w:rsidR="001A5079" w:rsidRPr="001A5079">
        <w:rPr>
          <w:rStyle w:val="a4"/>
          <w:rFonts w:ascii="Arial" w:eastAsiaTheme="majorEastAsia" w:hAnsi="Arial" w:cs="Arial"/>
          <w:color w:val="333333"/>
          <w:sz w:val="19"/>
          <w:szCs w:val="19"/>
          <w:shd w:val="clear" w:color="auto" w:fill="FFFFFF"/>
          <w:vertAlign w:val="superscript"/>
          <w:lang w:val="el-GR"/>
        </w:rPr>
        <w:t>ης</w:t>
      </w:r>
      <w:r w:rsidR="001A5079">
        <w:rPr>
          <w:rStyle w:val="a4"/>
          <w:rFonts w:ascii="Arial" w:eastAsiaTheme="majorEastAsia" w:hAnsi="Arial" w:cs="Arial"/>
          <w:color w:val="333333"/>
          <w:sz w:val="19"/>
          <w:szCs w:val="19"/>
          <w:shd w:val="clear" w:color="auto" w:fill="FFFFFF"/>
          <w:lang w:val="el-GR"/>
        </w:rPr>
        <w:t xml:space="preserve"> ΥΠΕ</w:t>
      </w:r>
      <w:r w:rsidRPr="0024140C">
        <w:rPr>
          <w:rStyle w:val="a4"/>
          <w:rFonts w:ascii="Arial" w:eastAsiaTheme="majorEastAsia" w:hAnsi="Arial" w:cs="Arial"/>
          <w:color w:val="333333"/>
          <w:sz w:val="19"/>
          <w:szCs w:val="19"/>
          <w:shd w:val="clear" w:color="auto" w:fill="FFFFFF"/>
          <w:lang w:val="el-GR"/>
        </w:rPr>
        <w:t xml:space="preserve"> (Δεκ.2015)</w:t>
      </w:r>
    </w:p>
    <w:p w:rsidR="004E0AF8" w:rsidRPr="003A42EA" w:rsidRDefault="003A42EA" w:rsidP="00E45CFC">
      <w:pPr>
        <w:pStyle w:val="a5"/>
        <w:autoSpaceDE w:val="0"/>
        <w:autoSpaceDN w:val="0"/>
        <w:adjustRightInd w:val="0"/>
        <w:spacing w:line="276" w:lineRule="auto"/>
        <w:ind w:left="-567" w:right="-383" w:firstLine="1004"/>
        <w:jc w:val="both"/>
        <w:rPr>
          <w:sz w:val="28"/>
          <w:szCs w:val="28"/>
          <w:lang w:val="el-GR" w:eastAsia="el-GR"/>
        </w:rPr>
      </w:pPr>
      <w:r>
        <w:rPr>
          <w:sz w:val="28"/>
          <w:szCs w:val="28"/>
          <w:lang w:val="el-GR" w:eastAsia="el-GR"/>
        </w:rPr>
        <w:t xml:space="preserve"> Πηγή:</w:t>
      </w:r>
      <w:hyperlink r:id="rId19" w:history="1">
        <w:r w:rsidRPr="00027B4B">
          <w:rPr>
            <w:rStyle w:val="-"/>
            <w:rFonts w:eastAsiaTheme="majorEastAsia"/>
          </w:rPr>
          <w:t>http</w:t>
        </w:r>
        <w:r w:rsidRPr="00027B4B">
          <w:rPr>
            <w:rStyle w:val="-"/>
            <w:rFonts w:eastAsiaTheme="majorEastAsia"/>
            <w:lang w:val="el-GR"/>
          </w:rPr>
          <w:t>://</w:t>
        </w:r>
        <w:r w:rsidRPr="00027B4B">
          <w:rPr>
            <w:rStyle w:val="-"/>
            <w:rFonts w:eastAsiaTheme="majorEastAsia"/>
          </w:rPr>
          <w:t>www</w:t>
        </w:r>
        <w:r w:rsidRPr="00027B4B">
          <w:rPr>
            <w:rStyle w:val="-"/>
            <w:rFonts w:eastAsiaTheme="majorEastAsia"/>
            <w:lang w:val="el-GR"/>
          </w:rPr>
          <w:t>.3</w:t>
        </w:r>
        <w:r w:rsidRPr="00027B4B">
          <w:rPr>
            <w:rStyle w:val="-"/>
            <w:rFonts w:eastAsiaTheme="majorEastAsia"/>
          </w:rPr>
          <w:t>ype</w:t>
        </w:r>
        <w:r w:rsidRPr="00027B4B">
          <w:rPr>
            <w:rStyle w:val="-"/>
            <w:rFonts w:eastAsiaTheme="majorEastAsia"/>
            <w:lang w:val="el-GR"/>
          </w:rPr>
          <w:t>.</w:t>
        </w:r>
        <w:r w:rsidRPr="00027B4B">
          <w:rPr>
            <w:rStyle w:val="-"/>
            <w:rFonts w:eastAsiaTheme="majorEastAsia"/>
          </w:rPr>
          <w:t>gr</w:t>
        </w:r>
        <w:r w:rsidRPr="00027B4B">
          <w:rPr>
            <w:rStyle w:val="-"/>
            <w:rFonts w:eastAsiaTheme="majorEastAsia"/>
            <w:lang w:val="el-GR"/>
          </w:rPr>
          <w:t>/</w:t>
        </w:r>
        <w:r w:rsidRPr="00027B4B">
          <w:rPr>
            <w:rStyle w:val="-"/>
            <w:rFonts w:eastAsiaTheme="majorEastAsia"/>
          </w:rPr>
          <w:t>index</w:t>
        </w:r>
        <w:r w:rsidRPr="00027B4B">
          <w:rPr>
            <w:rStyle w:val="-"/>
            <w:rFonts w:eastAsiaTheme="majorEastAsia"/>
            <w:lang w:val="el-GR"/>
          </w:rPr>
          <w:t>.</w:t>
        </w:r>
        <w:r w:rsidRPr="00027B4B">
          <w:rPr>
            <w:rStyle w:val="-"/>
            <w:rFonts w:eastAsiaTheme="majorEastAsia"/>
          </w:rPr>
          <w:t>php</w:t>
        </w:r>
        <w:r w:rsidRPr="00027B4B">
          <w:rPr>
            <w:rStyle w:val="-"/>
            <w:rFonts w:eastAsiaTheme="majorEastAsia"/>
            <w:lang w:val="el-GR"/>
          </w:rPr>
          <w:t>?</w:t>
        </w:r>
        <w:r w:rsidRPr="00027B4B">
          <w:rPr>
            <w:rStyle w:val="-"/>
            <w:rFonts w:eastAsiaTheme="majorEastAsia"/>
          </w:rPr>
          <w:t>option</w:t>
        </w:r>
        <w:r w:rsidRPr="00027B4B">
          <w:rPr>
            <w:rStyle w:val="-"/>
            <w:rFonts w:eastAsiaTheme="majorEastAsia"/>
            <w:lang w:val="el-GR"/>
          </w:rPr>
          <w:t>=</w:t>
        </w:r>
        <w:r w:rsidRPr="00027B4B">
          <w:rPr>
            <w:rStyle w:val="-"/>
            <w:rFonts w:eastAsiaTheme="majorEastAsia"/>
          </w:rPr>
          <w:t>com</w:t>
        </w:r>
        <w:r w:rsidRPr="00027B4B">
          <w:rPr>
            <w:rStyle w:val="-"/>
            <w:rFonts w:eastAsiaTheme="majorEastAsia"/>
            <w:lang w:val="el-GR"/>
          </w:rPr>
          <w:t>_</w:t>
        </w:r>
        <w:r w:rsidRPr="00027B4B">
          <w:rPr>
            <w:rStyle w:val="-"/>
            <w:rFonts w:eastAsiaTheme="majorEastAsia"/>
          </w:rPr>
          <w:t>content</w:t>
        </w:r>
        <w:r w:rsidRPr="00027B4B">
          <w:rPr>
            <w:rStyle w:val="-"/>
            <w:rFonts w:eastAsiaTheme="majorEastAsia"/>
            <w:lang w:val="el-GR"/>
          </w:rPr>
          <w:t>&amp;</w:t>
        </w:r>
        <w:r w:rsidRPr="00027B4B">
          <w:rPr>
            <w:rStyle w:val="-"/>
            <w:rFonts w:eastAsiaTheme="majorEastAsia"/>
          </w:rPr>
          <w:t>view</w:t>
        </w:r>
        <w:r w:rsidRPr="00027B4B">
          <w:rPr>
            <w:rStyle w:val="-"/>
            <w:rFonts w:eastAsiaTheme="majorEastAsia"/>
            <w:lang w:val="el-GR"/>
          </w:rPr>
          <w:t>=</w:t>
        </w:r>
        <w:r w:rsidRPr="00027B4B">
          <w:rPr>
            <w:rStyle w:val="-"/>
            <w:rFonts w:eastAsiaTheme="majorEastAsia"/>
          </w:rPr>
          <w:t>category</w:t>
        </w:r>
        <w:r w:rsidRPr="00027B4B">
          <w:rPr>
            <w:rStyle w:val="-"/>
            <w:rFonts w:eastAsiaTheme="majorEastAsia"/>
            <w:lang w:val="el-GR"/>
          </w:rPr>
          <w:t>&amp;</w:t>
        </w:r>
        <w:r w:rsidRPr="00027B4B">
          <w:rPr>
            <w:rStyle w:val="-"/>
            <w:rFonts w:eastAsiaTheme="majorEastAsia"/>
          </w:rPr>
          <w:t>layout</w:t>
        </w:r>
        <w:r w:rsidRPr="00027B4B">
          <w:rPr>
            <w:rStyle w:val="-"/>
            <w:rFonts w:eastAsiaTheme="majorEastAsia"/>
            <w:lang w:val="el-GR"/>
          </w:rPr>
          <w:t>=</w:t>
        </w:r>
        <w:r w:rsidRPr="00027B4B">
          <w:rPr>
            <w:rStyle w:val="-"/>
            <w:rFonts w:eastAsiaTheme="majorEastAsia"/>
          </w:rPr>
          <w:t>blog</w:t>
        </w:r>
        <w:r w:rsidRPr="00027B4B">
          <w:rPr>
            <w:rStyle w:val="-"/>
            <w:rFonts w:eastAsiaTheme="majorEastAsia"/>
            <w:lang w:val="el-GR"/>
          </w:rPr>
          <w:t>&amp;</w:t>
        </w:r>
        <w:r w:rsidRPr="00027B4B">
          <w:rPr>
            <w:rStyle w:val="-"/>
            <w:rFonts w:eastAsiaTheme="majorEastAsia"/>
          </w:rPr>
          <w:t>id</w:t>
        </w:r>
        <w:r w:rsidRPr="00027B4B">
          <w:rPr>
            <w:rStyle w:val="-"/>
            <w:rFonts w:eastAsiaTheme="majorEastAsia"/>
            <w:lang w:val="el-GR"/>
          </w:rPr>
          <w:t>=115&amp;</w:t>
        </w:r>
        <w:r w:rsidRPr="00027B4B">
          <w:rPr>
            <w:rStyle w:val="-"/>
            <w:rFonts w:eastAsiaTheme="majorEastAsia"/>
          </w:rPr>
          <w:t>Itemid</w:t>
        </w:r>
        <w:r w:rsidRPr="00027B4B">
          <w:rPr>
            <w:rStyle w:val="-"/>
            <w:rFonts w:eastAsiaTheme="majorEastAsia"/>
            <w:lang w:val="el-GR"/>
          </w:rPr>
          <w:t>=541&amp;</w:t>
        </w:r>
        <w:r w:rsidRPr="00027B4B">
          <w:rPr>
            <w:rStyle w:val="-"/>
            <w:rFonts w:eastAsiaTheme="majorEastAsia"/>
          </w:rPr>
          <w:t>lang</w:t>
        </w:r>
        <w:r w:rsidRPr="00027B4B">
          <w:rPr>
            <w:rStyle w:val="-"/>
            <w:rFonts w:eastAsiaTheme="majorEastAsia"/>
            <w:lang w:val="el-GR"/>
          </w:rPr>
          <w:t>=</w:t>
        </w:r>
        <w:r w:rsidRPr="00027B4B">
          <w:rPr>
            <w:rStyle w:val="-"/>
            <w:rFonts w:eastAsiaTheme="majorEastAsia"/>
          </w:rPr>
          <w:t>en</w:t>
        </w:r>
      </w:hyperlink>
      <w:r>
        <w:rPr>
          <w:rFonts w:eastAsiaTheme="majorEastAsia"/>
          <w:lang w:val="el-GR"/>
        </w:rPr>
        <w:t xml:space="preserve">. </w:t>
      </w:r>
    </w:p>
    <w:p w:rsidR="003A42EA" w:rsidRDefault="003A42EA" w:rsidP="00E45CFC">
      <w:pPr>
        <w:pStyle w:val="a5"/>
        <w:autoSpaceDE w:val="0"/>
        <w:autoSpaceDN w:val="0"/>
        <w:adjustRightInd w:val="0"/>
        <w:spacing w:line="276" w:lineRule="auto"/>
        <w:ind w:left="-567" w:right="-383" w:firstLine="1004"/>
        <w:jc w:val="both"/>
        <w:rPr>
          <w:sz w:val="28"/>
          <w:szCs w:val="28"/>
          <w:lang w:val="el-GR" w:eastAsia="el-GR"/>
        </w:rPr>
      </w:pPr>
    </w:p>
    <w:p w:rsidR="00317D4E" w:rsidRDefault="00317D4E" w:rsidP="00E45CFC">
      <w:pPr>
        <w:pStyle w:val="a5"/>
        <w:autoSpaceDE w:val="0"/>
        <w:autoSpaceDN w:val="0"/>
        <w:adjustRightInd w:val="0"/>
        <w:spacing w:line="276" w:lineRule="auto"/>
        <w:ind w:left="-567" w:right="-383" w:firstLine="1004"/>
        <w:jc w:val="both"/>
        <w:rPr>
          <w:sz w:val="28"/>
          <w:szCs w:val="28"/>
          <w:lang w:val="el-GR" w:eastAsia="el-GR"/>
        </w:rPr>
      </w:pPr>
    </w:p>
    <w:p w:rsidR="00BA5556" w:rsidRDefault="00E45CFC" w:rsidP="00BA5556">
      <w:pPr>
        <w:shd w:val="clear" w:color="auto" w:fill="FFFFFF"/>
        <w:ind w:right="-383"/>
        <w:jc w:val="both"/>
        <w:textAlignment w:val="baseline"/>
        <w:outlineLvl w:val="4"/>
        <w:rPr>
          <w:sz w:val="28"/>
          <w:szCs w:val="28"/>
        </w:rPr>
      </w:pPr>
      <w:r w:rsidRPr="004E0AF8">
        <w:rPr>
          <w:sz w:val="28"/>
          <w:szCs w:val="28"/>
        </w:rPr>
        <w:t xml:space="preserve"> </w:t>
      </w:r>
    </w:p>
    <w:p w:rsidR="00BA5556" w:rsidRDefault="00BA5556" w:rsidP="00BA5556">
      <w:pPr>
        <w:shd w:val="clear" w:color="auto" w:fill="FFFFFF"/>
        <w:ind w:right="-383"/>
        <w:jc w:val="both"/>
        <w:textAlignment w:val="baseline"/>
        <w:outlineLvl w:val="4"/>
        <w:rPr>
          <w:sz w:val="28"/>
          <w:szCs w:val="28"/>
        </w:rPr>
      </w:pPr>
    </w:p>
    <w:p w:rsidR="00BA5556" w:rsidRDefault="00BA5556" w:rsidP="00BA5556">
      <w:pPr>
        <w:shd w:val="clear" w:color="auto" w:fill="FFFFFF"/>
        <w:ind w:right="-383"/>
        <w:jc w:val="both"/>
        <w:textAlignment w:val="baseline"/>
        <w:outlineLvl w:val="4"/>
        <w:rPr>
          <w:sz w:val="28"/>
          <w:szCs w:val="28"/>
        </w:rPr>
      </w:pPr>
    </w:p>
    <w:p w:rsidR="004E0AF8" w:rsidRPr="004E0AF8" w:rsidRDefault="004E0AF8" w:rsidP="00BA5556">
      <w:pPr>
        <w:shd w:val="clear" w:color="auto" w:fill="FFFFFF"/>
        <w:ind w:right="-383"/>
        <w:jc w:val="both"/>
        <w:textAlignment w:val="baseline"/>
        <w:outlineLvl w:val="4"/>
        <w:rPr>
          <w:b/>
          <w:bCs/>
          <w:sz w:val="28"/>
          <w:szCs w:val="28"/>
        </w:rPr>
      </w:pPr>
      <w:r w:rsidRPr="004E0AF8">
        <w:rPr>
          <w:b/>
          <w:bCs/>
          <w:sz w:val="28"/>
          <w:szCs w:val="28"/>
        </w:rPr>
        <w:t>Σκοπός της 3ης Υγειονομικής Περιφέρειας Κεντρικής και Δυτικής Μακεδονίας σε γενικές γραμμές είναι:</w:t>
      </w:r>
    </w:p>
    <w:p w:rsidR="004E0AF8" w:rsidRPr="004E0AF8" w:rsidRDefault="004E0AF8" w:rsidP="004E0AF8">
      <w:pPr>
        <w:shd w:val="clear" w:color="auto" w:fill="FFFFFF"/>
        <w:ind w:left="-426" w:right="-383"/>
        <w:jc w:val="both"/>
        <w:textAlignment w:val="baseline"/>
        <w:outlineLvl w:val="4"/>
        <w:rPr>
          <w:b/>
          <w:bCs/>
          <w:sz w:val="28"/>
          <w:szCs w:val="28"/>
        </w:rPr>
      </w:pPr>
    </w:p>
    <w:p w:rsidR="004E0AF8" w:rsidRPr="004E0AF8" w:rsidRDefault="004E0AF8" w:rsidP="00BA5556">
      <w:pPr>
        <w:numPr>
          <w:ilvl w:val="0"/>
          <w:numId w:val="16"/>
        </w:numPr>
        <w:shd w:val="clear" w:color="auto" w:fill="FFFFFF"/>
        <w:spacing w:line="326" w:lineRule="atLeast"/>
        <w:ind w:left="0" w:right="-383" w:firstLine="0"/>
        <w:jc w:val="both"/>
        <w:textAlignment w:val="baseline"/>
        <w:rPr>
          <w:sz w:val="28"/>
          <w:szCs w:val="28"/>
        </w:rPr>
      </w:pPr>
      <w:r w:rsidRPr="004E0AF8">
        <w:rPr>
          <w:sz w:val="28"/>
          <w:szCs w:val="28"/>
        </w:rPr>
        <w:t>ο προγραμματισμός, συντονισμός, εποπτεία και έλεγχος στα όρια της Περιφέρειας Μακεδονίας της λειτουργίας όλων των Φορέων Παροχής Υπηρεσιών Υγείας. Ως Φορείς Παροχής Υπηρεσιών Υγείας ορίζονται τα Νοσοκομεία, οι μονάδες του ΠΕΔΥ (Πρωτοβάθμιο Εθνικό Δίκτυο Υγείας),  Κέντρα Ψυχικής Υγείας και Απεξάρτησης, αλλά και λοιπά νομικά πρόσωπα δημοσίου δικαίου και νομικά πρόσωπα ιδιωτικού δικαίου του δημόσιου τομέα που ασκούν δραστηριότητες στους τομείς υγείας και εποπτεύονται από τον Υπουργό Υγείας.</w:t>
      </w:r>
    </w:p>
    <w:p w:rsidR="004E0AF8" w:rsidRPr="004E0AF8" w:rsidRDefault="004E0AF8" w:rsidP="00BA5556">
      <w:pPr>
        <w:numPr>
          <w:ilvl w:val="0"/>
          <w:numId w:val="16"/>
        </w:numPr>
        <w:shd w:val="clear" w:color="auto" w:fill="FFFFFF"/>
        <w:spacing w:line="326" w:lineRule="atLeast"/>
        <w:ind w:left="0" w:right="-383" w:firstLine="0"/>
        <w:jc w:val="both"/>
        <w:textAlignment w:val="baseline"/>
        <w:rPr>
          <w:sz w:val="28"/>
          <w:szCs w:val="28"/>
        </w:rPr>
      </w:pPr>
      <w:r w:rsidRPr="004E0AF8">
        <w:rPr>
          <w:sz w:val="28"/>
          <w:szCs w:val="28"/>
        </w:rPr>
        <w:t>η υποβολή προς τον Υπουργό Υγείας εισηγήσεων, μέτρων και προτάσεων που αποσκοπούν στην πληρέστερη και αποδοτικότερη παροχή υπηρεσιών υγείας στον πληθυσμό της Περιφέρειας Μακεδονίας.</w:t>
      </w:r>
    </w:p>
    <w:p w:rsidR="004E0AF8" w:rsidRDefault="004E0AF8" w:rsidP="00BA5556">
      <w:pPr>
        <w:numPr>
          <w:ilvl w:val="0"/>
          <w:numId w:val="16"/>
        </w:numPr>
        <w:shd w:val="clear" w:color="auto" w:fill="FFFFFF"/>
        <w:tabs>
          <w:tab w:val="left" w:pos="8364"/>
        </w:tabs>
        <w:spacing w:line="326" w:lineRule="atLeast"/>
        <w:ind w:left="0" w:right="-383" w:firstLine="0"/>
        <w:jc w:val="both"/>
        <w:textAlignment w:val="baseline"/>
        <w:rPr>
          <w:sz w:val="28"/>
          <w:szCs w:val="28"/>
        </w:rPr>
      </w:pPr>
      <w:r w:rsidRPr="004E0AF8">
        <w:rPr>
          <w:sz w:val="28"/>
          <w:szCs w:val="28"/>
        </w:rPr>
        <w:t>η παρακολούθηση της εφαρμογής, από τις Διοικήσεις των εποπτευομένων φορέων, της πολιτικής που χαράσσεται από το Υπουργείο Υγείας.</w:t>
      </w:r>
    </w:p>
    <w:p w:rsidR="002D375C" w:rsidRDefault="002D375C" w:rsidP="00BA5556">
      <w:pPr>
        <w:shd w:val="clear" w:color="auto" w:fill="FFFFFF"/>
        <w:tabs>
          <w:tab w:val="left" w:pos="8364"/>
        </w:tabs>
        <w:spacing w:line="326" w:lineRule="atLeast"/>
        <w:ind w:right="-383"/>
        <w:jc w:val="both"/>
        <w:textAlignment w:val="baseline"/>
        <w:rPr>
          <w:sz w:val="28"/>
          <w:szCs w:val="28"/>
        </w:rPr>
      </w:pPr>
    </w:p>
    <w:p w:rsidR="002D375C" w:rsidRPr="002D375C" w:rsidRDefault="002D375C" w:rsidP="003F168B">
      <w:pPr>
        <w:shd w:val="clear" w:color="auto" w:fill="FFFFFF"/>
        <w:tabs>
          <w:tab w:val="left" w:pos="8364"/>
        </w:tabs>
        <w:spacing w:line="276" w:lineRule="auto"/>
        <w:ind w:right="-383"/>
        <w:jc w:val="both"/>
        <w:textAlignment w:val="baseline"/>
        <w:rPr>
          <w:sz w:val="28"/>
          <w:szCs w:val="28"/>
        </w:rPr>
      </w:pPr>
      <w:r>
        <w:rPr>
          <w:sz w:val="28"/>
          <w:szCs w:val="28"/>
        </w:rPr>
        <w:t xml:space="preserve">     </w:t>
      </w:r>
      <w:r w:rsidRPr="002D375C">
        <w:rPr>
          <w:sz w:val="28"/>
          <w:szCs w:val="28"/>
        </w:rPr>
        <w:t>Το οργανόγραμμα των Υγειονομικών Περιφερειών, έτσι όπως είναι σήμερα συγκροτήθηκε με τον Ν3329/2005. Άρα αποτελεί έναν αρκετά πεπαλαιωμένο φορέα δόμησης ενός σημαντικού διοικητικού βραχίονα καθώς τα τελευταία χρόνια έχουν γίνει μεγάλες αλλαγές στον χώρο της Υγείας και έχουν μεταφερθεί πολλές αρμοδιότητες στις ΥΠΕ. Με τον Ν 4238/2014 και με το άρθρο 2  συστάθηκε στο Εθνικό Σύστημα Υγείας (Ε.Σ.Υ.) Πρωτοβάθμιο Εθνικό Δίκτυο Υγείας (Π.Ε.Δ.Υ.) που λειτουργεί έκτοτε στις Διοικήσεις Υγειονομικών Περιφερειών (Δ.Υ.Πε.) της Χώρας. Τα Κέντρα Υγείας και οι λοιπές Μονάδες παροχής υπηρεσιών Πρωτοβάθμιας Φροντίδας Υγείας των ΥΠΕ. αποτέλεσαν τις δημόσιες δομές παροχής υπηρεσιών Πρωτοβάθμιας Φροντίδας Υγείας του Π.Ε.Δ.Υ. Τα Κέντρα Υγείας της Χώρας με τις αποκεντρωμένες μονάδες τους (Πολυδύναμα Περιφερειακά Ιατρεία, Περιφερειακά Ιατρεία, Ειδικά Περιφερειακά Ιατρεία) μεταφέρθηκαν και εντάχθηκαν στην οργανωτική δομή των οικείων ΥΠΕ και αποτέλεσαν εφεξής αποκεντρωμένες οργανικές μονάδες τους.</w:t>
      </w:r>
    </w:p>
    <w:p w:rsidR="002D375C" w:rsidRDefault="002D375C" w:rsidP="003F168B">
      <w:pPr>
        <w:shd w:val="clear" w:color="auto" w:fill="FFFFFF"/>
        <w:tabs>
          <w:tab w:val="left" w:pos="8364"/>
        </w:tabs>
        <w:spacing w:line="276" w:lineRule="auto"/>
        <w:ind w:right="-383"/>
        <w:jc w:val="both"/>
        <w:textAlignment w:val="baseline"/>
        <w:rPr>
          <w:sz w:val="28"/>
          <w:szCs w:val="28"/>
        </w:rPr>
      </w:pPr>
      <w:r w:rsidRPr="002D375C">
        <w:rPr>
          <w:sz w:val="28"/>
          <w:szCs w:val="28"/>
        </w:rPr>
        <w:t xml:space="preserve">      Παρά τις μεγάλες αλλαγές που συντελέσθηκαν στον χώρο της Υγείας και όλες αυτές τις νέες αρμοδιότητες που μεταφέρθηκαν στην Διοίκηση της Υγειονομικής Περιφέρειας  η δομή του οργανογράμματος παρέμεινε ως είχε σχηματοποιημένη ως εξής:</w:t>
      </w:r>
    </w:p>
    <w:p w:rsidR="002D375C" w:rsidRDefault="002D375C" w:rsidP="002D375C">
      <w:pPr>
        <w:shd w:val="clear" w:color="auto" w:fill="FFFFFF"/>
        <w:spacing w:line="326" w:lineRule="atLeast"/>
        <w:ind w:left="-426" w:right="326"/>
        <w:jc w:val="both"/>
        <w:textAlignment w:val="baseline"/>
        <w:rPr>
          <w:sz w:val="28"/>
          <w:szCs w:val="28"/>
        </w:rPr>
      </w:pPr>
      <w:r w:rsidRPr="002D375C">
        <w:rPr>
          <w:noProof/>
          <w:sz w:val="28"/>
          <w:szCs w:val="28"/>
        </w:rPr>
        <w:lastRenderedPageBreak/>
        <w:drawing>
          <wp:inline distT="0" distB="0" distL="0" distR="0">
            <wp:extent cx="6044960" cy="3770335"/>
            <wp:effectExtent l="114300" t="57150" r="108190" b="58715"/>
            <wp:docPr id="8" name="0 - Εικόνα" descr="Οργανόγραμμ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Οργανόγραμμα.png"/>
                    <pic:cNvPicPr/>
                  </pic:nvPicPr>
                  <pic:blipFill>
                    <a:blip r:embed="rId20"/>
                    <a:stretch>
                      <a:fillRect/>
                    </a:stretch>
                  </pic:blipFill>
                  <pic:spPr>
                    <a:xfrm>
                      <a:off x="0" y="0"/>
                      <a:ext cx="6041299" cy="37680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67466" w:rsidRDefault="00B67466" w:rsidP="002D375C">
      <w:pPr>
        <w:shd w:val="clear" w:color="auto" w:fill="FFFFFF"/>
        <w:spacing w:line="326" w:lineRule="atLeast"/>
        <w:ind w:left="-426" w:right="326"/>
        <w:jc w:val="both"/>
        <w:textAlignment w:val="baseline"/>
        <w:rPr>
          <w:sz w:val="28"/>
          <w:szCs w:val="28"/>
        </w:rPr>
      </w:pPr>
    </w:p>
    <w:p w:rsidR="00B67466" w:rsidRDefault="003B182B" w:rsidP="00BA5556">
      <w:pPr>
        <w:shd w:val="clear" w:color="auto" w:fill="FFFFFF"/>
        <w:spacing w:line="326" w:lineRule="atLeast"/>
        <w:ind w:right="326"/>
        <w:jc w:val="both"/>
        <w:textAlignment w:val="baseline"/>
        <w:rPr>
          <w:sz w:val="28"/>
          <w:szCs w:val="28"/>
        </w:rPr>
      </w:pPr>
      <w:r>
        <w:rPr>
          <w:sz w:val="28"/>
          <w:szCs w:val="28"/>
        </w:rPr>
        <w:t>Εικόνα 1.2 : Οργανόγραμμα της 3</w:t>
      </w:r>
      <w:r w:rsidRPr="003B182B">
        <w:rPr>
          <w:sz w:val="28"/>
          <w:szCs w:val="28"/>
          <w:vertAlign w:val="superscript"/>
        </w:rPr>
        <w:t>ης</w:t>
      </w:r>
      <w:r>
        <w:rPr>
          <w:sz w:val="28"/>
          <w:szCs w:val="28"/>
        </w:rPr>
        <w:t xml:space="preserve"> ΥΠΕ.</w:t>
      </w:r>
    </w:p>
    <w:p w:rsidR="003A42EA" w:rsidRDefault="003A42EA" w:rsidP="00BA5556">
      <w:pPr>
        <w:shd w:val="clear" w:color="auto" w:fill="FFFFFF"/>
        <w:spacing w:line="326" w:lineRule="atLeast"/>
        <w:ind w:right="326"/>
        <w:jc w:val="both"/>
        <w:textAlignment w:val="baseline"/>
        <w:rPr>
          <w:sz w:val="28"/>
          <w:szCs w:val="28"/>
        </w:rPr>
      </w:pPr>
      <w:r>
        <w:t xml:space="preserve"> Πηγή:</w:t>
      </w:r>
      <w:hyperlink r:id="rId21" w:history="1">
        <w:r>
          <w:rPr>
            <w:rStyle w:val="-"/>
            <w:rFonts w:eastAsiaTheme="majorEastAsia"/>
          </w:rPr>
          <w:t>http</w:t>
        </w:r>
        <w:r w:rsidRPr="003A42EA">
          <w:rPr>
            <w:rStyle w:val="-"/>
            <w:rFonts w:eastAsiaTheme="majorEastAsia"/>
          </w:rPr>
          <w:t>://</w:t>
        </w:r>
        <w:r>
          <w:rPr>
            <w:rStyle w:val="-"/>
            <w:rFonts w:eastAsiaTheme="majorEastAsia"/>
          </w:rPr>
          <w:t>www</w:t>
        </w:r>
        <w:r w:rsidRPr="003A42EA">
          <w:rPr>
            <w:rStyle w:val="-"/>
            <w:rFonts w:eastAsiaTheme="majorEastAsia"/>
          </w:rPr>
          <w:t>.3</w:t>
        </w:r>
        <w:r>
          <w:rPr>
            <w:rStyle w:val="-"/>
            <w:rFonts w:eastAsiaTheme="majorEastAsia"/>
          </w:rPr>
          <w:t>ype</w:t>
        </w:r>
        <w:r w:rsidRPr="003A42EA">
          <w:rPr>
            <w:rStyle w:val="-"/>
            <w:rFonts w:eastAsiaTheme="majorEastAsia"/>
          </w:rPr>
          <w:t>.</w:t>
        </w:r>
        <w:r>
          <w:rPr>
            <w:rStyle w:val="-"/>
            <w:rFonts w:eastAsiaTheme="majorEastAsia"/>
          </w:rPr>
          <w:t>gr</w:t>
        </w:r>
        <w:r w:rsidRPr="003A42EA">
          <w:rPr>
            <w:rStyle w:val="-"/>
            <w:rFonts w:eastAsiaTheme="majorEastAsia"/>
          </w:rPr>
          <w:t>/</w:t>
        </w:r>
        <w:r>
          <w:rPr>
            <w:rStyle w:val="-"/>
            <w:rFonts w:eastAsiaTheme="majorEastAsia"/>
          </w:rPr>
          <w:t>index</w:t>
        </w:r>
        <w:r w:rsidRPr="003A42EA">
          <w:rPr>
            <w:rStyle w:val="-"/>
            <w:rFonts w:eastAsiaTheme="majorEastAsia"/>
          </w:rPr>
          <w:t>.</w:t>
        </w:r>
        <w:r>
          <w:rPr>
            <w:rStyle w:val="-"/>
            <w:rFonts w:eastAsiaTheme="majorEastAsia"/>
          </w:rPr>
          <w:t>php</w:t>
        </w:r>
        <w:r w:rsidRPr="003A42EA">
          <w:rPr>
            <w:rStyle w:val="-"/>
            <w:rFonts w:eastAsiaTheme="majorEastAsia"/>
          </w:rPr>
          <w:t>?</w:t>
        </w:r>
        <w:r>
          <w:rPr>
            <w:rStyle w:val="-"/>
            <w:rFonts w:eastAsiaTheme="majorEastAsia"/>
          </w:rPr>
          <w:t>option</w:t>
        </w:r>
        <w:r w:rsidRPr="003A42EA">
          <w:rPr>
            <w:rStyle w:val="-"/>
            <w:rFonts w:eastAsiaTheme="majorEastAsia"/>
          </w:rPr>
          <w:t>=</w:t>
        </w:r>
        <w:r>
          <w:rPr>
            <w:rStyle w:val="-"/>
            <w:rFonts w:eastAsiaTheme="majorEastAsia"/>
          </w:rPr>
          <w:t>com</w:t>
        </w:r>
        <w:r w:rsidRPr="003A42EA">
          <w:rPr>
            <w:rStyle w:val="-"/>
            <w:rFonts w:eastAsiaTheme="majorEastAsia"/>
          </w:rPr>
          <w:t>_</w:t>
        </w:r>
        <w:r>
          <w:rPr>
            <w:rStyle w:val="-"/>
            <w:rFonts w:eastAsiaTheme="majorEastAsia"/>
          </w:rPr>
          <w:t>content</w:t>
        </w:r>
        <w:r w:rsidRPr="003A42EA">
          <w:rPr>
            <w:rStyle w:val="-"/>
            <w:rFonts w:eastAsiaTheme="majorEastAsia"/>
          </w:rPr>
          <w:t>&amp;</w:t>
        </w:r>
        <w:r>
          <w:rPr>
            <w:rStyle w:val="-"/>
            <w:rFonts w:eastAsiaTheme="majorEastAsia"/>
          </w:rPr>
          <w:t>view</w:t>
        </w:r>
        <w:r w:rsidRPr="003A42EA">
          <w:rPr>
            <w:rStyle w:val="-"/>
            <w:rFonts w:eastAsiaTheme="majorEastAsia"/>
          </w:rPr>
          <w:t>=</w:t>
        </w:r>
        <w:r>
          <w:rPr>
            <w:rStyle w:val="-"/>
            <w:rFonts w:eastAsiaTheme="majorEastAsia"/>
          </w:rPr>
          <w:t>category</w:t>
        </w:r>
        <w:r w:rsidRPr="003A42EA">
          <w:rPr>
            <w:rStyle w:val="-"/>
            <w:rFonts w:eastAsiaTheme="majorEastAsia"/>
          </w:rPr>
          <w:t>&amp;</w:t>
        </w:r>
        <w:r>
          <w:rPr>
            <w:rStyle w:val="-"/>
            <w:rFonts w:eastAsiaTheme="majorEastAsia"/>
          </w:rPr>
          <w:t>layout</w:t>
        </w:r>
        <w:r w:rsidRPr="003A42EA">
          <w:rPr>
            <w:rStyle w:val="-"/>
            <w:rFonts w:eastAsiaTheme="majorEastAsia"/>
          </w:rPr>
          <w:t>=</w:t>
        </w:r>
        <w:r>
          <w:rPr>
            <w:rStyle w:val="-"/>
            <w:rFonts w:eastAsiaTheme="majorEastAsia"/>
          </w:rPr>
          <w:t>blog</w:t>
        </w:r>
        <w:r w:rsidRPr="003A42EA">
          <w:rPr>
            <w:rStyle w:val="-"/>
            <w:rFonts w:eastAsiaTheme="majorEastAsia"/>
          </w:rPr>
          <w:t>&amp;</w:t>
        </w:r>
        <w:r>
          <w:rPr>
            <w:rStyle w:val="-"/>
            <w:rFonts w:eastAsiaTheme="majorEastAsia"/>
          </w:rPr>
          <w:t>id</w:t>
        </w:r>
        <w:r w:rsidRPr="003A42EA">
          <w:rPr>
            <w:rStyle w:val="-"/>
            <w:rFonts w:eastAsiaTheme="majorEastAsia"/>
          </w:rPr>
          <w:t>=116&amp;</w:t>
        </w:r>
        <w:r>
          <w:rPr>
            <w:rStyle w:val="-"/>
            <w:rFonts w:eastAsiaTheme="majorEastAsia"/>
          </w:rPr>
          <w:t>Itemid</w:t>
        </w:r>
        <w:r w:rsidRPr="003A42EA">
          <w:rPr>
            <w:rStyle w:val="-"/>
            <w:rFonts w:eastAsiaTheme="majorEastAsia"/>
          </w:rPr>
          <w:t>=614&amp;</w:t>
        </w:r>
        <w:r>
          <w:rPr>
            <w:rStyle w:val="-"/>
            <w:rFonts w:eastAsiaTheme="majorEastAsia"/>
          </w:rPr>
          <w:t>lang</w:t>
        </w:r>
        <w:r w:rsidRPr="003A42EA">
          <w:rPr>
            <w:rStyle w:val="-"/>
            <w:rFonts w:eastAsiaTheme="majorEastAsia"/>
          </w:rPr>
          <w:t>=</w:t>
        </w:r>
        <w:r>
          <w:rPr>
            <w:rStyle w:val="-"/>
            <w:rFonts w:eastAsiaTheme="majorEastAsia"/>
          </w:rPr>
          <w:t>en</w:t>
        </w:r>
      </w:hyperlink>
    </w:p>
    <w:p w:rsidR="002D375C" w:rsidRDefault="002D375C" w:rsidP="002D375C">
      <w:pPr>
        <w:shd w:val="clear" w:color="auto" w:fill="FFFFFF"/>
        <w:spacing w:line="326" w:lineRule="atLeast"/>
        <w:ind w:left="-426" w:right="326"/>
        <w:jc w:val="both"/>
        <w:textAlignment w:val="baseline"/>
        <w:rPr>
          <w:sz w:val="28"/>
          <w:szCs w:val="28"/>
        </w:rPr>
      </w:pPr>
    </w:p>
    <w:p w:rsidR="00A93D2F" w:rsidRDefault="00EE0A54" w:rsidP="00E5495B">
      <w:pPr>
        <w:shd w:val="clear" w:color="auto" w:fill="FFFFFF"/>
        <w:spacing w:line="276" w:lineRule="auto"/>
        <w:ind w:right="-383"/>
        <w:jc w:val="both"/>
        <w:textAlignment w:val="baseline"/>
        <w:rPr>
          <w:color w:val="373A3C"/>
          <w:sz w:val="28"/>
          <w:szCs w:val="28"/>
          <w:shd w:val="clear" w:color="auto" w:fill="F6F6F6"/>
        </w:rPr>
      </w:pPr>
      <w:r>
        <w:rPr>
          <w:sz w:val="28"/>
          <w:szCs w:val="28"/>
        </w:rPr>
        <w:t xml:space="preserve">     Πρόσφατα, με το Νόμο 4678/20 ( ΦΕΚ Α 54/20 – 17-3-2020), συστήθηκαν στις Διοικήσεις των Υγειονομικών Περιφερειών Διευθύνσεις Δημόσιας Υγείας, οι οποίες έχουν ως αρμοδιότητα την εξειδίκευση και παρακολούθηση της εφαρμογής των πολιτικών και των προγραμμάτων του Εθνικού Σχεδίου Δράσης για την Δημόσια Υγεία στο επίπεδο της Υγειονομικής Περιφέρειας. Στη Διεύθυνση Δημόσιας Υγείας των ΥΠΕ συστήθηκαν τα ακόλουθα τρία τμήματα, τα οποία έχουν και </w:t>
      </w:r>
      <w:r w:rsidR="00DD4023">
        <w:rPr>
          <w:sz w:val="28"/>
          <w:szCs w:val="28"/>
        </w:rPr>
        <w:t xml:space="preserve">διαφορετικές αλλά συσχετιζόμενες μεταξύ τους αρμοδιότητες: α) Τμήμα Προγραμματισμού Δράσεων Δημόσιας Υγείας, β) Τμήμα Εφαρμογής Δράσεων Δημόσιας Υγείας, γ) Τμήμα Υγιεινής και Ασφάλειας των Εργαζομένων της Διεύθυνσης Ανάπτυξης Ανθρώπινου Δυναμικού. </w:t>
      </w:r>
      <w:r>
        <w:rPr>
          <w:color w:val="373A3C"/>
          <w:sz w:val="28"/>
          <w:szCs w:val="28"/>
          <w:shd w:val="clear" w:color="auto" w:fill="F6F6F6"/>
        </w:rPr>
        <w:t xml:space="preserve"> </w:t>
      </w:r>
    </w:p>
    <w:p w:rsidR="00A93D2F" w:rsidRPr="00DF51D9" w:rsidRDefault="00A93D2F" w:rsidP="00E5495B">
      <w:pPr>
        <w:shd w:val="clear" w:color="auto" w:fill="FFFFFF"/>
        <w:spacing w:line="276" w:lineRule="auto"/>
        <w:ind w:right="-383"/>
        <w:jc w:val="both"/>
        <w:textAlignment w:val="baseline"/>
        <w:rPr>
          <w:sz w:val="28"/>
          <w:szCs w:val="28"/>
        </w:rPr>
      </w:pPr>
      <w:r>
        <w:rPr>
          <w:sz w:val="28"/>
          <w:szCs w:val="28"/>
        </w:rPr>
        <w:t xml:space="preserve">     </w:t>
      </w:r>
      <w:r w:rsidRPr="00A93D2F">
        <w:rPr>
          <w:sz w:val="28"/>
          <w:szCs w:val="28"/>
        </w:rPr>
        <w:t xml:space="preserve">Η 3η Υγειονομική Περιφέρεια Μακεδονίας διαθέτει σήμερα (στοιχεία απογραφής 2011) πληθυσμό ευθύνης 1.348.457 πολιτών, τον οποίο καλύπτει υγειονομικά σε μία γεωγραφική έκταση 15.174,69 τ.χλμ. με 15 Νοσοκομεία (εκ των οποίων τα 6 διασυνδεόμενα), 18 Π.Ε.Δ.Υ. Κέντρα Υγείας, 17 Π.Ε.Δ.Υ. Μονάδες Υγείας, 4 Κέντρα Ψυχικής Υγείας, 172 Περιφερειακά Ιατρεία, 3 Πολυδύναμα Περιφερειακά Ιατρεία, 2 Ειδικά Περιφερειακά Ιατρεία. Επιπλέον, υπάρχουν 4 Κέντρα Φυσικής και </w:t>
      </w:r>
      <w:r w:rsidRPr="00A93D2F">
        <w:rPr>
          <w:sz w:val="28"/>
          <w:szCs w:val="28"/>
        </w:rPr>
        <w:lastRenderedPageBreak/>
        <w:t>Ιατρικής Αποκατάστασης (Βέροια, Έδεσσα, Καστοριά και Φλώρινα) ενταγμένα σήμερα στα Νοσοκομεία ως οργανικές μονάδες τους.</w:t>
      </w:r>
    </w:p>
    <w:p w:rsidR="00BE0D83" w:rsidRPr="00DF51D9" w:rsidRDefault="00BE0D83" w:rsidP="00EE0A54">
      <w:pPr>
        <w:shd w:val="clear" w:color="auto" w:fill="FFFFFF"/>
        <w:spacing w:line="326" w:lineRule="atLeast"/>
        <w:ind w:left="-426" w:right="-383"/>
        <w:jc w:val="both"/>
        <w:textAlignment w:val="baseline"/>
        <w:rPr>
          <w:sz w:val="28"/>
          <w:szCs w:val="28"/>
        </w:rPr>
      </w:pPr>
    </w:p>
    <w:p w:rsidR="00BE0D83" w:rsidRDefault="00BE0D83" w:rsidP="00BA5556">
      <w:pPr>
        <w:autoSpaceDE w:val="0"/>
        <w:autoSpaceDN w:val="0"/>
        <w:adjustRightInd w:val="0"/>
        <w:ind w:right="-426"/>
        <w:jc w:val="both"/>
        <w:rPr>
          <w:rFonts w:asciiTheme="minorHAnsi" w:eastAsiaTheme="minorHAnsi" w:hAnsiTheme="minorHAnsi" w:cs="TimesNewRomanPSMT"/>
          <w:sz w:val="28"/>
          <w:szCs w:val="28"/>
        </w:rPr>
      </w:pPr>
      <w:r w:rsidRPr="00BE0D83">
        <w:rPr>
          <w:rFonts w:eastAsiaTheme="minorHAnsi"/>
          <w:sz w:val="28"/>
          <w:szCs w:val="28"/>
        </w:rPr>
        <w:t xml:space="preserve">    </w:t>
      </w:r>
      <w:r w:rsidRPr="00BC3924">
        <w:rPr>
          <w:rFonts w:eastAsiaTheme="minorHAnsi"/>
          <w:sz w:val="28"/>
          <w:szCs w:val="28"/>
        </w:rPr>
        <w:t xml:space="preserve"> </w:t>
      </w:r>
      <w:r w:rsidRPr="00BE0D83">
        <w:rPr>
          <w:rFonts w:eastAsiaTheme="minorHAnsi"/>
          <w:sz w:val="28"/>
          <w:szCs w:val="28"/>
        </w:rPr>
        <w:t>Τα Νοσοκομεία αρμοδιότητας της 3ης Υγειονομικής Περιφέρειας είναι συνολικά δεκαπέντε (15) και βρίσκονται στην πόλη της Θεσσαλονίκης, στην Κεντρική και Δυτική Μακεδονία</w:t>
      </w:r>
      <w:r>
        <w:rPr>
          <w:rFonts w:ascii="TimesNewRomanPSMT" w:eastAsiaTheme="minorHAnsi" w:hAnsi="TimesNewRomanPSMT" w:cs="TimesNewRomanPSMT"/>
        </w:rPr>
        <w:t>.</w:t>
      </w:r>
      <w:r w:rsidR="00BC3924" w:rsidRPr="00BC3924">
        <w:rPr>
          <w:rFonts w:asciiTheme="minorHAnsi" w:eastAsiaTheme="minorHAnsi" w:hAnsiTheme="minorHAnsi" w:cs="TimesNewRomanPSMT"/>
        </w:rPr>
        <w:t xml:space="preserve"> </w:t>
      </w:r>
    </w:p>
    <w:p w:rsidR="00BC3924" w:rsidRPr="00BC3924" w:rsidRDefault="00BC3924" w:rsidP="00BE0D83">
      <w:pPr>
        <w:autoSpaceDE w:val="0"/>
        <w:autoSpaceDN w:val="0"/>
        <w:adjustRightInd w:val="0"/>
        <w:ind w:left="-426"/>
        <w:jc w:val="both"/>
        <w:rPr>
          <w:sz w:val="28"/>
          <w:szCs w:val="28"/>
        </w:rPr>
      </w:pPr>
    </w:p>
    <w:p w:rsidR="00BE0D83" w:rsidRPr="00BE0D83" w:rsidRDefault="00BE0D83" w:rsidP="00EE0A54">
      <w:pPr>
        <w:shd w:val="clear" w:color="auto" w:fill="FFFFFF"/>
        <w:spacing w:line="326" w:lineRule="atLeast"/>
        <w:ind w:left="-426" w:right="-383"/>
        <w:jc w:val="both"/>
        <w:textAlignment w:val="baseline"/>
        <w:rPr>
          <w:sz w:val="28"/>
          <w:szCs w:val="28"/>
        </w:rPr>
      </w:pPr>
    </w:p>
    <w:p w:rsidR="00BE0D83" w:rsidRPr="00BE0D83" w:rsidRDefault="00BE0D83" w:rsidP="00EE0A54">
      <w:pPr>
        <w:shd w:val="clear" w:color="auto" w:fill="FFFFFF"/>
        <w:spacing w:line="326" w:lineRule="atLeast"/>
        <w:ind w:left="-426" w:right="-383"/>
        <w:jc w:val="both"/>
        <w:textAlignment w:val="baseline"/>
        <w:rPr>
          <w:sz w:val="28"/>
          <w:szCs w:val="28"/>
        </w:rPr>
      </w:pPr>
      <w:r>
        <w:rPr>
          <w:noProof/>
          <w:sz w:val="28"/>
          <w:szCs w:val="28"/>
        </w:rPr>
        <w:drawing>
          <wp:inline distT="0" distB="0" distL="0" distR="0">
            <wp:extent cx="6157815" cy="2920482"/>
            <wp:effectExtent l="19050" t="0" r="0" b="0"/>
            <wp:docPr id="1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6169306" cy="2925932"/>
                    </a:xfrm>
                    <a:prstGeom prst="rect">
                      <a:avLst/>
                    </a:prstGeom>
                    <a:noFill/>
                    <a:ln w="9525">
                      <a:noFill/>
                      <a:miter lim="800000"/>
                      <a:headEnd/>
                      <a:tailEnd/>
                    </a:ln>
                  </pic:spPr>
                </pic:pic>
              </a:graphicData>
            </a:graphic>
          </wp:inline>
        </w:drawing>
      </w:r>
    </w:p>
    <w:p w:rsidR="002D375C" w:rsidRPr="002D375C" w:rsidRDefault="002D375C" w:rsidP="002D375C">
      <w:pPr>
        <w:shd w:val="clear" w:color="auto" w:fill="FFFFFF"/>
        <w:tabs>
          <w:tab w:val="left" w:pos="8364"/>
        </w:tabs>
        <w:spacing w:line="326" w:lineRule="atLeast"/>
        <w:ind w:left="-786" w:right="-383"/>
        <w:jc w:val="both"/>
        <w:textAlignment w:val="baseline"/>
        <w:rPr>
          <w:sz w:val="28"/>
          <w:szCs w:val="28"/>
        </w:rPr>
      </w:pPr>
    </w:p>
    <w:p w:rsidR="00E45CFC" w:rsidRPr="005E60A1" w:rsidRDefault="00E45CFC" w:rsidP="00DC13F2">
      <w:pPr>
        <w:pStyle w:val="a5"/>
        <w:tabs>
          <w:tab w:val="left" w:pos="8364"/>
        </w:tabs>
        <w:autoSpaceDE w:val="0"/>
        <w:autoSpaceDN w:val="0"/>
        <w:adjustRightInd w:val="0"/>
        <w:spacing w:line="276" w:lineRule="auto"/>
        <w:ind w:left="0" w:right="-383"/>
        <w:jc w:val="both"/>
        <w:rPr>
          <w:i/>
          <w:sz w:val="28"/>
          <w:szCs w:val="28"/>
          <w:lang w:val="el-GR" w:eastAsia="el-GR"/>
        </w:rPr>
      </w:pPr>
      <w:r w:rsidRPr="00E5495B">
        <w:rPr>
          <w:sz w:val="28"/>
          <w:szCs w:val="28"/>
          <w:lang w:val="el-GR" w:eastAsia="el-GR"/>
        </w:rPr>
        <w:t xml:space="preserve"> </w:t>
      </w:r>
      <w:r w:rsidR="00BC3924" w:rsidRPr="00E5495B">
        <w:rPr>
          <w:sz w:val="28"/>
          <w:szCs w:val="28"/>
          <w:lang w:val="el-GR" w:eastAsia="el-GR"/>
        </w:rPr>
        <w:t xml:space="preserve">Πίνακας </w:t>
      </w:r>
      <w:r w:rsidR="00E5495B" w:rsidRPr="00E5495B">
        <w:rPr>
          <w:sz w:val="28"/>
          <w:szCs w:val="28"/>
          <w:lang w:val="el-GR" w:eastAsia="el-GR"/>
        </w:rPr>
        <w:t xml:space="preserve"> 2.1.Νοσοκομεία</w:t>
      </w:r>
      <w:r w:rsidR="00BC3924" w:rsidRPr="00E5495B">
        <w:rPr>
          <w:sz w:val="28"/>
          <w:szCs w:val="28"/>
          <w:lang w:val="el-GR" w:eastAsia="el-GR"/>
        </w:rPr>
        <w:t xml:space="preserve"> 3</w:t>
      </w:r>
      <w:r w:rsidR="00BC3924" w:rsidRPr="00E5495B">
        <w:rPr>
          <w:sz w:val="28"/>
          <w:szCs w:val="28"/>
          <w:vertAlign w:val="superscript"/>
          <w:lang w:val="el-GR" w:eastAsia="el-GR"/>
        </w:rPr>
        <w:t xml:space="preserve">ης </w:t>
      </w:r>
      <w:r w:rsidR="00BC3924" w:rsidRPr="00E5495B">
        <w:rPr>
          <w:sz w:val="28"/>
          <w:szCs w:val="28"/>
          <w:lang w:val="el-GR" w:eastAsia="el-GR"/>
        </w:rPr>
        <w:t>ΥΠΕ ανά Περιφέρεια</w:t>
      </w:r>
      <w:r w:rsidR="00BC3924" w:rsidRPr="005E60A1">
        <w:rPr>
          <w:i/>
          <w:sz w:val="28"/>
          <w:szCs w:val="28"/>
          <w:lang w:val="el-GR" w:eastAsia="el-GR"/>
        </w:rPr>
        <w:t xml:space="preserve">. </w:t>
      </w:r>
    </w:p>
    <w:p w:rsidR="00BC3924" w:rsidRPr="005E60A1" w:rsidRDefault="00BC3924" w:rsidP="00DC13F2">
      <w:pPr>
        <w:pStyle w:val="a5"/>
        <w:tabs>
          <w:tab w:val="left" w:pos="8364"/>
        </w:tabs>
        <w:autoSpaceDE w:val="0"/>
        <w:autoSpaceDN w:val="0"/>
        <w:adjustRightInd w:val="0"/>
        <w:spacing w:line="276" w:lineRule="auto"/>
        <w:ind w:left="0" w:right="-383"/>
        <w:jc w:val="both"/>
        <w:rPr>
          <w:i/>
          <w:sz w:val="28"/>
          <w:szCs w:val="28"/>
          <w:lang w:val="el-GR" w:eastAsia="el-GR"/>
        </w:rPr>
      </w:pPr>
      <w:r w:rsidRPr="005E60A1">
        <w:rPr>
          <w:i/>
          <w:sz w:val="28"/>
          <w:szCs w:val="28"/>
          <w:lang w:val="el-GR" w:eastAsia="el-GR"/>
        </w:rPr>
        <w:t xml:space="preserve"> Πηγή: Έκθεση Πεπραγμένων 3</w:t>
      </w:r>
      <w:r w:rsidRPr="005E60A1">
        <w:rPr>
          <w:i/>
          <w:sz w:val="28"/>
          <w:szCs w:val="28"/>
          <w:vertAlign w:val="superscript"/>
          <w:lang w:val="el-GR" w:eastAsia="el-GR"/>
        </w:rPr>
        <w:t>ης</w:t>
      </w:r>
      <w:r w:rsidRPr="005E60A1">
        <w:rPr>
          <w:i/>
          <w:sz w:val="28"/>
          <w:szCs w:val="28"/>
          <w:lang w:val="el-GR" w:eastAsia="el-GR"/>
        </w:rPr>
        <w:t xml:space="preserve"> ΥΠΕ 2016. </w:t>
      </w:r>
      <w:r w:rsidR="005E60A1">
        <w:rPr>
          <w:i/>
          <w:sz w:val="28"/>
          <w:szCs w:val="28"/>
          <w:lang w:val="el-GR" w:eastAsia="el-GR"/>
        </w:rPr>
        <w:t xml:space="preserve">Στο </w:t>
      </w:r>
      <w:hyperlink r:id="rId23" w:history="1">
        <w:r w:rsidR="005E60A1">
          <w:rPr>
            <w:rStyle w:val="-"/>
            <w:rFonts w:eastAsiaTheme="majorEastAsia"/>
          </w:rPr>
          <w:t>https</w:t>
        </w:r>
        <w:r w:rsidR="005E60A1" w:rsidRPr="005E60A1">
          <w:rPr>
            <w:rStyle w:val="-"/>
            <w:rFonts w:eastAsiaTheme="majorEastAsia"/>
            <w:lang w:val="el-GR"/>
          </w:rPr>
          <w:t>://</w:t>
        </w:r>
        <w:r w:rsidR="005E60A1">
          <w:rPr>
            <w:rStyle w:val="-"/>
            <w:rFonts w:eastAsiaTheme="majorEastAsia"/>
          </w:rPr>
          <w:t>www</w:t>
        </w:r>
        <w:r w:rsidR="005E60A1" w:rsidRPr="005E60A1">
          <w:rPr>
            <w:rStyle w:val="-"/>
            <w:rFonts w:eastAsiaTheme="majorEastAsia"/>
            <w:lang w:val="el-GR"/>
          </w:rPr>
          <w:t>.</w:t>
        </w:r>
        <w:r w:rsidR="005E60A1">
          <w:rPr>
            <w:rStyle w:val="-"/>
            <w:rFonts w:eastAsiaTheme="majorEastAsia"/>
          </w:rPr>
          <w:t>ygeianet</w:t>
        </w:r>
        <w:r w:rsidR="005E60A1" w:rsidRPr="005E60A1">
          <w:rPr>
            <w:rStyle w:val="-"/>
            <w:rFonts w:eastAsiaTheme="majorEastAsia"/>
            <w:lang w:val="el-GR"/>
          </w:rPr>
          <w:t>.</w:t>
        </w:r>
        <w:r w:rsidR="005E60A1">
          <w:rPr>
            <w:rStyle w:val="-"/>
            <w:rFonts w:eastAsiaTheme="majorEastAsia"/>
          </w:rPr>
          <w:t>gr</w:t>
        </w:r>
        <w:r w:rsidR="005E60A1" w:rsidRPr="005E60A1">
          <w:rPr>
            <w:rStyle w:val="-"/>
            <w:rFonts w:eastAsiaTheme="majorEastAsia"/>
            <w:lang w:val="el-GR"/>
          </w:rPr>
          <w:t>/</w:t>
        </w:r>
        <w:r w:rsidR="005E60A1">
          <w:rPr>
            <w:rStyle w:val="-"/>
            <w:rFonts w:eastAsiaTheme="majorEastAsia"/>
          </w:rPr>
          <w:t>images</w:t>
        </w:r>
        <w:r w:rsidR="005E60A1" w:rsidRPr="005E60A1">
          <w:rPr>
            <w:rStyle w:val="-"/>
            <w:rFonts w:eastAsiaTheme="majorEastAsia"/>
            <w:lang w:val="el-GR"/>
          </w:rPr>
          <w:t>/</w:t>
        </w:r>
        <w:r w:rsidR="005E60A1">
          <w:rPr>
            <w:rStyle w:val="-"/>
            <w:rFonts w:eastAsiaTheme="majorEastAsia"/>
          </w:rPr>
          <w:t>site</w:t>
        </w:r>
        <w:r w:rsidR="005E60A1" w:rsidRPr="005E60A1">
          <w:rPr>
            <w:rStyle w:val="-"/>
            <w:rFonts w:eastAsiaTheme="majorEastAsia"/>
            <w:lang w:val="el-GR"/>
          </w:rPr>
          <w:t>/1502/53717_3_</w:t>
        </w:r>
        <w:r w:rsidR="005E60A1">
          <w:rPr>
            <w:rStyle w:val="-"/>
            <w:rFonts w:eastAsiaTheme="majorEastAsia"/>
          </w:rPr>
          <w:t>ype</w:t>
        </w:r>
        <w:r w:rsidR="005E60A1" w:rsidRPr="005E60A1">
          <w:rPr>
            <w:rStyle w:val="-"/>
            <w:rFonts w:eastAsiaTheme="majorEastAsia"/>
            <w:lang w:val="el-GR"/>
          </w:rPr>
          <w:t>.</w:t>
        </w:r>
        <w:r w:rsidR="005E60A1">
          <w:rPr>
            <w:rStyle w:val="-"/>
            <w:rFonts w:eastAsiaTheme="majorEastAsia"/>
          </w:rPr>
          <w:t>pdf</w:t>
        </w:r>
      </w:hyperlink>
    </w:p>
    <w:p w:rsidR="005E1608" w:rsidRDefault="005E1608" w:rsidP="00E45CFC">
      <w:pPr>
        <w:pStyle w:val="a5"/>
        <w:tabs>
          <w:tab w:val="left" w:pos="2055"/>
        </w:tabs>
        <w:spacing w:line="276" w:lineRule="auto"/>
        <w:ind w:left="-284" w:right="-772" w:firstLine="1004"/>
        <w:jc w:val="both"/>
        <w:rPr>
          <w:sz w:val="28"/>
          <w:szCs w:val="28"/>
          <w:lang w:val="el-GR"/>
        </w:rPr>
      </w:pPr>
    </w:p>
    <w:p w:rsidR="00866754" w:rsidRDefault="00866754" w:rsidP="00866754">
      <w:pPr>
        <w:autoSpaceDE w:val="0"/>
        <w:autoSpaceDN w:val="0"/>
        <w:adjustRightInd w:val="0"/>
        <w:rPr>
          <w:rFonts w:ascii="TimesNewRomanPS-BoldItalicMT" w:eastAsiaTheme="minorHAnsi" w:hAnsi="TimesNewRomanPS-BoldItalicMT" w:cs="TimesNewRomanPS-BoldItalicMT"/>
          <w:b/>
          <w:bCs/>
          <w:i/>
          <w:iCs/>
          <w:color w:val="4F81BE"/>
        </w:rPr>
      </w:pPr>
      <w:r>
        <w:rPr>
          <w:rFonts w:ascii="TimesNewRomanPS-BoldItalicMT" w:eastAsiaTheme="minorHAnsi" w:hAnsi="TimesNewRomanPS-BoldItalicMT" w:cs="TimesNewRomanPS-BoldItalicMT"/>
          <w:b/>
          <w:bCs/>
          <w:i/>
          <w:iCs/>
          <w:color w:val="4F81BE"/>
        </w:rPr>
        <w:t>ΙΙ. Δομές Πρωτοβάθμιας Φροντίδας Υγείας</w:t>
      </w:r>
    </w:p>
    <w:p w:rsidR="00866754" w:rsidRDefault="00866754" w:rsidP="00866754">
      <w:pPr>
        <w:autoSpaceDE w:val="0"/>
        <w:autoSpaceDN w:val="0"/>
        <w:adjustRightInd w:val="0"/>
        <w:rPr>
          <w:rFonts w:ascii="TimesNewRomanPS-BoldItalicMT" w:eastAsiaTheme="minorHAnsi" w:hAnsi="TimesNewRomanPS-BoldItalicMT" w:cs="TimesNewRomanPS-BoldItalicMT"/>
          <w:b/>
          <w:bCs/>
          <w:i/>
          <w:iCs/>
          <w:color w:val="4F81BE"/>
        </w:rPr>
      </w:pPr>
    </w:p>
    <w:p w:rsidR="00866754" w:rsidRDefault="00866754" w:rsidP="00866754">
      <w:pPr>
        <w:autoSpaceDE w:val="0"/>
        <w:autoSpaceDN w:val="0"/>
        <w:adjustRightInd w:val="0"/>
        <w:jc w:val="both"/>
        <w:rPr>
          <w:rFonts w:ascii="TimesNewRomanPSMT" w:eastAsiaTheme="minorHAnsi" w:hAnsi="TimesNewRomanPSMT" w:cs="TimesNewRomanPSMT"/>
          <w:color w:val="000000"/>
        </w:rPr>
      </w:pPr>
      <w:r>
        <w:rPr>
          <w:rFonts w:ascii="TimesNewRomanPSMT" w:eastAsiaTheme="minorHAnsi" w:hAnsi="TimesNewRomanPSMT" w:cs="TimesNewRomanPSMT"/>
          <w:color w:val="000000"/>
        </w:rPr>
        <w:t>Οι Δομές Πρωτοβάθμιας Φροντίδας Υγείας (Π.Φ.Υ.) του Πρωτοβάθμιου Εθνικού Δικτύου Υγείας (Π.Ε.Δ.Υ.) αρμοδιότητας της 3</w:t>
      </w:r>
      <w:r>
        <w:rPr>
          <w:rFonts w:ascii="TimesNewRomanPSMT" w:eastAsiaTheme="minorHAnsi" w:hAnsi="TimesNewRomanPSMT" w:cs="TimesNewRomanPSMT"/>
          <w:color w:val="000000"/>
          <w:sz w:val="16"/>
          <w:szCs w:val="16"/>
        </w:rPr>
        <w:t xml:space="preserve">ης </w:t>
      </w:r>
      <w:r>
        <w:rPr>
          <w:rFonts w:ascii="TimesNewRomanPSMT" w:eastAsiaTheme="minorHAnsi" w:hAnsi="TimesNewRomanPSMT" w:cs="TimesNewRomanPSMT"/>
          <w:color w:val="000000"/>
        </w:rPr>
        <w:t>Υγειονομικής Περιφέρειας είναι:</w:t>
      </w:r>
    </w:p>
    <w:p w:rsidR="00866754" w:rsidRDefault="00866754" w:rsidP="00866754">
      <w:pPr>
        <w:autoSpaceDE w:val="0"/>
        <w:autoSpaceDN w:val="0"/>
        <w:adjustRightInd w:val="0"/>
        <w:jc w:val="both"/>
        <w:rPr>
          <w:rFonts w:ascii="TimesNewRomanPSMT" w:eastAsiaTheme="minorHAnsi" w:hAnsi="TimesNewRomanPSMT" w:cs="TimesNewRomanPSMT"/>
          <w:color w:val="000000"/>
        </w:rPr>
      </w:pPr>
      <w:r>
        <w:rPr>
          <w:rFonts w:ascii="Arial Unicode MS" w:eastAsia="Arial Unicode MS" w:hAnsi="Arial Unicode MS" w:cs="Arial Unicode MS" w:hint="eastAsia"/>
          <w:color w:val="000000"/>
        </w:rPr>
        <w:t></w:t>
      </w:r>
      <w:r>
        <w:rPr>
          <w:rFonts w:ascii="Wingdings-Regular" w:eastAsia="Wingdings-Regular" w:hAnsi="TimesNewRomanPS-BoldItalicMT" w:cs="Wingdings-Regular"/>
          <w:color w:val="000000"/>
        </w:rPr>
        <w:t xml:space="preserve"> </w:t>
      </w:r>
      <w:r>
        <w:rPr>
          <w:rFonts w:ascii="TimesNewRomanPSMT" w:eastAsiaTheme="minorHAnsi" w:hAnsi="TimesNewRomanPSMT" w:cs="TimesNewRomanPSMT"/>
          <w:color w:val="000000"/>
        </w:rPr>
        <w:t>Π.Ε.Δ.Υ. - Κέντρα Υγείας συνολικά δέκα οκτώ (18)</w:t>
      </w:r>
    </w:p>
    <w:p w:rsidR="00866754" w:rsidRDefault="00866754" w:rsidP="00866754">
      <w:pPr>
        <w:autoSpaceDE w:val="0"/>
        <w:autoSpaceDN w:val="0"/>
        <w:adjustRightInd w:val="0"/>
        <w:jc w:val="both"/>
        <w:rPr>
          <w:rFonts w:ascii="TimesNewRomanPSMT" w:eastAsiaTheme="minorHAnsi" w:hAnsi="TimesNewRomanPSMT" w:cs="TimesNewRomanPSMT"/>
          <w:color w:val="000000"/>
        </w:rPr>
      </w:pPr>
      <w:r>
        <w:rPr>
          <w:rFonts w:ascii="Arial Unicode MS" w:eastAsia="Arial Unicode MS" w:hAnsi="Arial Unicode MS" w:cs="Arial Unicode MS" w:hint="eastAsia"/>
          <w:color w:val="000000"/>
        </w:rPr>
        <w:t></w:t>
      </w:r>
      <w:r>
        <w:rPr>
          <w:rFonts w:ascii="Wingdings-Regular" w:eastAsia="Wingdings-Regular" w:hAnsi="TimesNewRomanPS-BoldItalicMT" w:cs="Wingdings-Regular"/>
          <w:color w:val="000000"/>
        </w:rPr>
        <w:t xml:space="preserve"> </w:t>
      </w:r>
      <w:r>
        <w:rPr>
          <w:rFonts w:ascii="TimesNewRomanPSMT" w:eastAsiaTheme="minorHAnsi" w:hAnsi="TimesNewRomanPSMT" w:cs="TimesNewRomanPSMT"/>
          <w:color w:val="000000"/>
        </w:rPr>
        <w:t>Π.Ε.Δ.Υ. - Μονάδες Υγείας συνολικά δέκα έξι (16)</w:t>
      </w:r>
    </w:p>
    <w:p w:rsidR="00866754" w:rsidRDefault="00866754" w:rsidP="00866754">
      <w:pPr>
        <w:autoSpaceDE w:val="0"/>
        <w:autoSpaceDN w:val="0"/>
        <w:adjustRightInd w:val="0"/>
        <w:jc w:val="both"/>
        <w:rPr>
          <w:rFonts w:ascii="TimesNewRomanPSMT" w:eastAsiaTheme="minorHAnsi" w:hAnsi="TimesNewRomanPSMT" w:cs="TimesNewRomanPSMT"/>
          <w:color w:val="000000"/>
        </w:rPr>
      </w:pPr>
    </w:p>
    <w:p w:rsidR="00866754" w:rsidRDefault="00866754" w:rsidP="00DC13F2">
      <w:pPr>
        <w:autoSpaceDE w:val="0"/>
        <w:autoSpaceDN w:val="0"/>
        <w:adjustRightInd w:val="0"/>
        <w:ind w:right="-383"/>
        <w:rPr>
          <w:rFonts w:ascii="TimesNewRomanPSMT" w:eastAsiaTheme="minorHAnsi" w:hAnsi="TimesNewRomanPSMT" w:cs="TimesNewRomanPSMT"/>
          <w:color w:val="000000"/>
        </w:rPr>
      </w:pPr>
      <w:r>
        <w:rPr>
          <w:rFonts w:ascii="TimesNewRomanPSMT" w:eastAsiaTheme="minorHAnsi" w:hAnsi="TimesNewRomanPSMT" w:cs="TimesNewRomanPSMT"/>
          <w:color w:val="000000"/>
        </w:rPr>
        <w:t>Στα Κέντρα Υγείας και στις Μονάδες Υγείας ανήκουν και Περιφερειακά Ιατρεία καθώς και Πολυδύναμα Περιφερειακά Ιατρεία.</w:t>
      </w:r>
    </w:p>
    <w:p w:rsidR="00866754" w:rsidRDefault="00866754" w:rsidP="00DC13F2">
      <w:pPr>
        <w:autoSpaceDE w:val="0"/>
        <w:autoSpaceDN w:val="0"/>
        <w:adjustRightInd w:val="0"/>
        <w:rPr>
          <w:rFonts w:ascii="TimesNewRomanPSMT" w:eastAsiaTheme="minorHAnsi" w:hAnsi="TimesNewRomanPSMT" w:cs="TimesNewRomanPSMT"/>
          <w:color w:val="000000"/>
        </w:rPr>
      </w:pPr>
    </w:p>
    <w:p w:rsidR="00866754" w:rsidRDefault="00866754" w:rsidP="00DC13F2">
      <w:pPr>
        <w:pStyle w:val="a5"/>
        <w:tabs>
          <w:tab w:val="left" w:pos="2055"/>
        </w:tabs>
        <w:spacing w:line="276" w:lineRule="auto"/>
        <w:ind w:left="0" w:right="-772" w:hanging="283"/>
        <w:rPr>
          <w:rFonts w:ascii="TimesNewRomanPSMT" w:eastAsiaTheme="minorHAnsi" w:hAnsi="TimesNewRomanPSMT" w:cs="TimesNewRomanPSMT"/>
          <w:color w:val="000000"/>
          <w:lang w:val="el-GR"/>
        </w:rPr>
      </w:pPr>
      <w:r>
        <w:rPr>
          <w:rFonts w:ascii="TimesNewRomanPSMT" w:eastAsiaTheme="minorHAnsi" w:hAnsi="TimesNewRomanPSMT" w:cs="TimesNewRomanPSMT"/>
          <w:color w:val="000000"/>
          <w:lang w:val="el-GR"/>
        </w:rPr>
        <w:t xml:space="preserve">    Επίσης στις Μονάδες Υγείας ανήκουν και Τοπικά Ιατρεία.</w:t>
      </w:r>
    </w:p>
    <w:p w:rsidR="00866754" w:rsidRDefault="00866754" w:rsidP="00866754">
      <w:pPr>
        <w:pStyle w:val="a5"/>
        <w:tabs>
          <w:tab w:val="left" w:pos="2055"/>
        </w:tabs>
        <w:spacing w:line="276" w:lineRule="auto"/>
        <w:ind w:left="-567" w:right="-772" w:hanging="283"/>
        <w:rPr>
          <w:rFonts w:ascii="TimesNewRomanPSMT" w:eastAsiaTheme="minorHAnsi" w:hAnsi="TimesNewRomanPSMT" w:cs="TimesNewRomanPSMT"/>
          <w:color w:val="000000"/>
          <w:lang w:val="el-GR"/>
        </w:rPr>
      </w:pPr>
      <w:r>
        <w:rPr>
          <w:rFonts w:ascii="TimesNewRomanPSMT" w:eastAsiaTheme="minorHAnsi" w:hAnsi="TimesNewRomanPSMT" w:cs="TimesNewRomanPSMT"/>
          <w:color w:val="000000"/>
          <w:lang w:val="el-GR"/>
        </w:rPr>
        <w:t xml:space="preserve">    </w:t>
      </w:r>
      <w:r w:rsidR="00DC13F2">
        <w:rPr>
          <w:rFonts w:ascii="TimesNewRomanPSMT" w:eastAsiaTheme="minorHAnsi" w:hAnsi="TimesNewRomanPSMT" w:cs="TimesNewRomanPSMT"/>
          <w:color w:val="000000"/>
          <w:lang w:val="el-GR"/>
        </w:rPr>
        <w:t xml:space="preserve">         </w:t>
      </w:r>
      <w:r>
        <w:rPr>
          <w:rFonts w:ascii="TimesNewRomanPSMT" w:eastAsiaTheme="minorHAnsi" w:hAnsi="TimesNewRomanPSMT" w:cs="TimesNewRomanPSMT"/>
          <w:color w:val="000000"/>
          <w:lang w:val="el-GR"/>
        </w:rPr>
        <w:t>Ακολουθεί σχετικός πίνακας ανά Περιφερειακή Ενότητα.</w:t>
      </w:r>
    </w:p>
    <w:p w:rsidR="00866754" w:rsidRDefault="00866754" w:rsidP="00866754">
      <w:pPr>
        <w:pStyle w:val="a5"/>
        <w:tabs>
          <w:tab w:val="left" w:pos="2055"/>
        </w:tabs>
        <w:spacing w:line="276" w:lineRule="auto"/>
        <w:ind w:left="-567" w:right="-772" w:hanging="283"/>
        <w:rPr>
          <w:rFonts w:ascii="TimesNewRomanPSMT" w:eastAsiaTheme="minorHAnsi" w:hAnsi="TimesNewRomanPSMT" w:cs="TimesNewRomanPSMT"/>
          <w:color w:val="000000"/>
          <w:lang w:val="el-GR"/>
        </w:rPr>
      </w:pPr>
    </w:p>
    <w:p w:rsidR="00771374" w:rsidRDefault="003F547D" w:rsidP="00866754">
      <w:pPr>
        <w:pStyle w:val="a5"/>
        <w:tabs>
          <w:tab w:val="left" w:pos="2055"/>
        </w:tabs>
        <w:spacing w:line="276" w:lineRule="auto"/>
        <w:ind w:left="-567" w:right="-772" w:hanging="283"/>
        <w:rPr>
          <w:rFonts w:ascii="TimesNewRomanPSMT" w:eastAsiaTheme="minorHAnsi" w:hAnsi="TimesNewRomanPSMT" w:cs="TimesNewRomanPSMT"/>
          <w:b/>
          <w:color w:val="000000"/>
          <w:lang w:val="el-GR"/>
        </w:rPr>
      </w:pPr>
      <w:r w:rsidRPr="003F547D">
        <w:rPr>
          <w:rFonts w:ascii="TimesNewRomanPSMT" w:eastAsiaTheme="minorHAnsi" w:hAnsi="TimesNewRomanPSMT" w:cs="TimesNewRomanPSMT"/>
          <w:b/>
          <w:color w:val="000000"/>
          <w:lang w:val="el-GR"/>
        </w:rPr>
        <w:t xml:space="preserve">             </w:t>
      </w:r>
    </w:p>
    <w:p w:rsidR="00771374" w:rsidRDefault="00771374" w:rsidP="00866754">
      <w:pPr>
        <w:pStyle w:val="a5"/>
        <w:tabs>
          <w:tab w:val="left" w:pos="2055"/>
        </w:tabs>
        <w:spacing w:line="276" w:lineRule="auto"/>
        <w:ind w:left="-567" w:right="-772" w:hanging="283"/>
        <w:rPr>
          <w:rFonts w:ascii="TimesNewRomanPSMT" w:eastAsiaTheme="minorHAnsi" w:hAnsi="TimesNewRomanPSMT" w:cs="TimesNewRomanPSMT"/>
          <w:b/>
          <w:color w:val="000000"/>
          <w:lang w:val="el-GR"/>
        </w:rPr>
      </w:pPr>
    </w:p>
    <w:p w:rsidR="00771374" w:rsidRDefault="00771374" w:rsidP="00866754">
      <w:pPr>
        <w:pStyle w:val="a5"/>
        <w:tabs>
          <w:tab w:val="left" w:pos="2055"/>
        </w:tabs>
        <w:spacing w:line="276" w:lineRule="auto"/>
        <w:ind w:left="-567" w:right="-772" w:hanging="283"/>
        <w:rPr>
          <w:rFonts w:ascii="TimesNewRomanPSMT" w:eastAsiaTheme="minorHAnsi" w:hAnsi="TimesNewRomanPSMT" w:cs="TimesNewRomanPSMT"/>
          <w:b/>
          <w:color w:val="000000"/>
          <w:lang w:val="el-GR"/>
        </w:rPr>
      </w:pPr>
    </w:p>
    <w:p w:rsidR="00866754" w:rsidRPr="003F547D" w:rsidRDefault="00771374" w:rsidP="00866754">
      <w:pPr>
        <w:pStyle w:val="a5"/>
        <w:tabs>
          <w:tab w:val="left" w:pos="2055"/>
        </w:tabs>
        <w:spacing w:line="276" w:lineRule="auto"/>
        <w:ind w:left="-567" w:right="-772" w:hanging="283"/>
        <w:rPr>
          <w:rFonts w:ascii="TimesNewRomanPSMT" w:eastAsiaTheme="minorHAnsi" w:hAnsi="TimesNewRomanPSMT" w:cs="TimesNewRomanPSMT"/>
          <w:b/>
          <w:color w:val="000000"/>
          <w:lang w:val="el-GR"/>
        </w:rPr>
      </w:pPr>
      <w:r>
        <w:rPr>
          <w:rFonts w:ascii="TimesNewRomanPSMT" w:eastAsiaTheme="minorHAnsi" w:hAnsi="TimesNewRomanPSMT" w:cs="TimesNewRomanPSMT"/>
          <w:b/>
          <w:color w:val="000000"/>
          <w:lang w:val="el-GR"/>
        </w:rPr>
        <w:lastRenderedPageBreak/>
        <w:t xml:space="preserve">        </w:t>
      </w:r>
      <w:r w:rsidR="003F547D" w:rsidRPr="003F547D">
        <w:rPr>
          <w:rFonts w:eastAsiaTheme="minorHAnsi"/>
          <w:b/>
          <w:color w:val="000000"/>
          <w:sz w:val="28"/>
          <w:szCs w:val="28"/>
          <w:lang w:val="el-GR"/>
        </w:rPr>
        <w:t>Πίνακας 2.2: Δομές ΠΦΥ 3</w:t>
      </w:r>
      <w:r w:rsidR="003F547D" w:rsidRPr="003F547D">
        <w:rPr>
          <w:rFonts w:eastAsiaTheme="minorHAnsi"/>
          <w:b/>
          <w:color w:val="000000"/>
          <w:sz w:val="28"/>
          <w:szCs w:val="28"/>
          <w:vertAlign w:val="superscript"/>
          <w:lang w:val="el-GR"/>
        </w:rPr>
        <w:t>ης</w:t>
      </w:r>
      <w:r w:rsidR="003F547D" w:rsidRPr="003F547D">
        <w:rPr>
          <w:rFonts w:eastAsiaTheme="minorHAnsi"/>
          <w:b/>
          <w:color w:val="000000"/>
          <w:sz w:val="28"/>
          <w:szCs w:val="28"/>
          <w:lang w:val="el-GR"/>
        </w:rPr>
        <w:t xml:space="preserve"> ΥΠΕ</w:t>
      </w:r>
      <w:r w:rsidR="003F547D" w:rsidRPr="003F547D">
        <w:rPr>
          <w:rFonts w:ascii="TimesNewRomanPSMT" w:eastAsiaTheme="minorHAnsi" w:hAnsi="TimesNewRomanPSMT" w:cs="TimesNewRomanPSMT"/>
          <w:b/>
          <w:color w:val="000000"/>
          <w:lang w:val="el-GR"/>
        </w:rPr>
        <w:t xml:space="preserve">      </w:t>
      </w:r>
    </w:p>
    <w:p w:rsidR="00866754" w:rsidRDefault="00866754" w:rsidP="00866754">
      <w:pPr>
        <w:pStyle w:val="a5"/>
        <w:tabs>
          <w:tab w:val="left" w:pos="2055"/>
        </w:tabs>
        <w:spacing w:line="276" w:lineRule="auto"/>
        <w:ind w:left="-567" w:right="-772" w:hanging="283"/>
        <w:rPr>
          <w:rFonts w:ascii="TimesNewRomanPSMT" w:eastAsiaTheme="minorHAnsi" w:hAnsi="TimesNewRomanPSMT" w:cs="TimesNewRomanPSMT"/>
          <w:color w:val="000000"/>
          <w:lang w:val="el-GR"/>
        </w:rPr>
      </w:pPr>
    </w:p>
    <w:p w:rsidR="00866754" w:rsidRPr="00E45CFC" w:rsidRDefault="00866754" w:rsidP="00866754">
      <w:pPr>
        <w:pStyle w:val="a5"/>
        <w:tabs>
          <w:tab w:val="left" w:pos="2055"/>
        </w:tabs>
        <w:spacing w:line="276" w:lineRule="auto"/>
        <w:ind w:left="-567" w:right="-772" w:hanging="283"/>
        <w:rPr>
          <w:sz w:val="28"/>
          <w:szCs w:val="28"/>
          <w:lang w:val="el-GR"/>
        </w:rPr>
      </w:pPr>
      <w:r>
        <w:rPr>
          <w:noProof/>
          <w:sz w:val="28"/>
          <w:szCs w:val="28"/>
          <w:lang w:val="el-GR" w:eastAsia="el-GR"/>
        </w:rPr>
        <w:drawing>
          <wp:inline distT="0" distB="0" distL="0" distR="0">
            <wp:extent cx="6223129" cy="3149555"/>
            <wp:effectExtent l="19050" t="0" r="6221" b="0"/>
            <wp:docPr id="1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6224399" cy="3150198"/>
                    </a:xfrm>
                    <a:prstGeom prst="rect">
                      <a:avLst/>
                    </a:prstGeom>
                    <a:noFill/>
                    <a:ln w="9525">
                      <a:noFill/>
                      <a:miter lim="800000"/>
                      <a:headEnd/>
                      <a:tailEnd/>
                    </a:ln>
                  </pic:spPr>
                </pic:pic>
              </a:graphicData>
            </a:graphic>
          </wp:inline>
        </w:drawing>
      </w:r>
    </w:p>
    <w:p w:rsidR="005E1608" w:rsidRPr="00E45CFC" w:rsidRDefault="00866754" w:rsidP="00866754">
      <w:pPr>
        <w:tabs>
          <w:tab w:val="left" w:pos="2055"/>
        </w:tabs>
        <w:spacing w:line="276" w:lineRule="auto"/>
        <w:ind w:left="-567" w:right="-772"/>
        <w:jc w:val="both"/>
        <w:rPr>
          <w:rFonts w:ascii="Cambria" w:hAnsi="Cambria"/>
          <w:sz w:val="28"/>
          <w:szCs w:val="28"/>
        </w:rPr>
      </w:pPr>
      <w:r>
        <w:rPr>
          <w:rFonts w:ascii="Cambria" w:hAnsi="Cambria"/>
          <w:noProof/>
          <w:sz w:val="28"/>
          <w:szCs w:val="28"/>
        </w:rPr>
        <w:drawing>
          <wp:inline distT="0" distB="0" distL="0" distR="0">
            <wp:extent cx="6049464" cy="4758462"/>
            <wp:effectExtent l="19050" t="0" r="8436" b="0"/>
            <wp:docPr id="1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6050697" cy="4759432"/>
                    </a:xfrm>
                    <a:prstGeom prst="rect">
                      <a:avLst/>
                    </a:prstGeom>
                    <a:noFill/>
                    <a:ln w="9525">
                      <a:noFill/>
                      <a:miter lim="800000"/>
                      <a:headEnd/>
                      <a:tailEnd/>
                    </a:ln>
                  </pic:spPr>
                </pic:pic>
              </a:graphicData>
            </a:graphic>
          </wp:inline>
        </w:drawing>
      </w:r>
    </w:p>
    <w:p w:rsidR="005E1608" w:rsidRDefault="005E1608" w:rsidP="005E1608">
      <w:pPr>
        <w:tabs>
          <w:tab w:val="left" w:pos="2055"/>
        </w:tabs>
        <w:spacing w:line="276" w:lineRule="auto"/>
        <w:ind w:right="-772"/>
        <w:jc w:val="both"/>
        <w:rPr>
          <w:rFonts w:ascii="Cambria" w:hAnsi="Cambria"/>
          <w:color w:val="000000" w:themeColor="text1"/>
          <w:sz w:val="28"/>
          <w:szCs w:val="28"/>
        </w:rPr>
      </w:pPr>
    </w:p>
    <w:p w:rsidR="005E1608" w:rsidRDefault="005E1608" w:rsidP="005E1608">
      <w:pPr>
        <w:tabs>
          <w:tab w:val="left" w:pos="2055"/>
        </w:tabs>
        <w:spacing w:line="276" w:lineRule="auto"/>
        <w:ind w:right="-772"/>
        <w:jc w:val="both"/>
        <w:rPr>
          <w:rFonts w:ascii="Cambria" w:hAnsi="Cambria"/>
          <w:color w:val="000000" w:themeColor="text1"/>
          <w:sz w:val="28"/>
          <w:szCs w:val="28"/>
        </w:rPr>
      </w:pPr>
    </w:p>
    <w:p w:rsidR="005E1608" w:rsidRDefault="005E1608" w:rsidP="005E1608">
      <w:pPr>
        <w:tabs>
          <w:tab w:val="left" w:pos="2055"/>
        </w:tabs>
        <w:spacing w:line="276" w:lineRule="auto"/>
        <w:ind w:right="-772"/>
        <w:jc w:val="both"/>
        <w:rPr>
          <w:rFonts w:ascii="Cambria" w:hAnsi="Cambria"/>
          <w:color w:val="000000" w:themeColor="text1"/>
          <w:sz w:val="28"/>
          <w:szCs w:val="28"/>
        </w:rPr>
      </w:pPr>
    </w:p>
    <w:p w:rsidR="005E1608" w:rsidRDefault="00EE678C" w:rsidP="00EE678C">
      <w:pPr>
        <w:tabs>
          <w:tab w:val="left" w:pos="2055"/>
        </w:tabs>
        <w:spacing w:line="276" w:lineRule="auto"/>
        <w:ind w:left="-567" w:right="-772"/>
        <w:jc w:val="both"/>
        <w:rPr>
          <w:rFonts w:ascii="Cambria" w:hAnsi="Cambria"/>
          <w:color w:val="000000" w:themeColor="text1"/>
          <w:sz w:val="28"/>
          <w:szCs w:val="28"/>
        </w:rPr>
      </w:pPr>
      <w:r>
        <w:rPr>
          <w:rFonts w:ascii="Cambria" w:hAnsi="Cambria"/>
          <w:noProof/>
          <w:color w:val="000000" w:themeColor="text1"/>
          <w:sz w:val="28"/>
          <w:szCs w:val="28"/>
        </w:rPr>
        <w:drawing>
          <wp:inline distT="0" distB="0" distL="0" distR="0">
            <wp:extent cx="5337810" cy="2741907"/>
            <wp:effectExtent l="19050" t="0" r="0" b="0"/>
            <wp:docPr id="1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5337810" cy="2741907"/>
                    </a:xfrm>
                    <a:prstGeom prst="rect">
                      <a:avLst/>
                    </a:prstGeom>
                    <a:noFill/>
                    <a:ln w="9525">
                      <a:noFill/>
                      <a:miter lim="800000"/>
                      <a:headEnd/>
                      <a:tailEnd/>
                    </a:ln>
                  </pic:spPr>
                </pic:pic>
              </a:graphicData>
            </a:graphic>
          </wp:inline>
        </w:drawing>
      </w:r>
    </w:p>
    <w:p w:rsidR="00EE678C" w:rsidRDefault="00EE678C" w:rsidP="00EE678C">
      <w:pPr>
        <w:tabs>
          <w:tab w:val="left" w:pos="2055"/>
        </w:tabs>
        <w:spacing w:line="276" w:lineRule="auto"/>
        <w:ind w:left="-567" w:right="-772"/>
        <w:jc w:val="both"/>
        <w:rPr>
          <w:rFonts w:ascii="Cambria" w:hAnsi="Cambria"/>
          <w:color w:val="000000" w:themeColor="text1"/>
          <w:sz w:val="28"/>
          <w:szCs w:val="28"/>
        </w:rPr>
      </w:pPr>
      <w:r>
        <w:rPr>
          <w:rFonts w:ascii="Cambria" w:hAnsi="Cambria"/>
          <w:noProof/>
          <w:color w:val="000000" w:themeColor="text1"/>
          <w:sz w:val="28"/>
          <w:szCs w:val="28"/>
        </w:rPr>
        <w:drawing>
          <wp:inline distT="0" distB="0" distL="0" distR="0">
            <wp:extent cx="5337810" cy="5287384"/>
            <wp:effectExtent l="19050" t="0" r="0" b="0"/>
            <wp:docPr id="19"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5337810" cy="5287384"/>
                    </a:xfrm>
                    <a:prstGeom prst="rect">
                      <a:avLst/>
                    </a:prstGeom>
                    <a:noFill/>
                    <a:ln w="9525">
                      <a:noFill/>
                      <a:miter lim="800000"/>
                      <a:headEnd/>
                      <a:tailEnd/>
                    </a:ln>
                  </pic:spPr>
                </pic:pic>
              </a:graphicData>
            </a:graphic>
          </wp:inline>
        </w:drawing>
      </w:r>
    </w:p>
    <w:p w:rsidR="005E1608" w:rsidRDefault="005E1608" w:rsidP="005E1608">
      <w:pPr>
        <w:tabs>
          <w:tab w:val="left" w:pos="2055"/>
        </w:tabs>
        <w:spacing w:line="276" w:lineRule="auto"/>
        <w:ind w:right="-772"/>
        <w:jc w:val="both"/>
        <w:rPr>
          <w:rFonts w:ascii="Cambria" w:hAnsi="Cambria"/>
          <w:color w:val="000000" w:themeColor="text1"/>
          <w:sz w:val="28"/>
          <w:szCs w:val="28"/>
        </w:rPr>
      </w:pPr>
    </w:p>
    <w:p w:rsidR="005E1608" w:rsidRDefault="005E1608" w:rsidP="005E1608">
      <w:pPr>
        <w:tabs>
          <w:tab w:val="left" w:pos="2055"/>
        </w:tabs>
        <w:spacing w:line="276" w:lineRule="auto"/>
        <w:ind w:right="-772"/>
        <w:jc w:val="both"/>
        <w:rPr>
          <w:rFonts w:ascii="Cambria" w:hAnsi="Cambria"/>
          <w:color w:val="000000" w:themeColor="text1"/>
          <w:sz w:val="28"/>
          <w:szCs w:val="28"/>
        </w:rPr>
      </w:pPr>
    </w:p>
    <w:p w:rsidR="005E1608" w:rsidRDefault="005E1608" w:rsidP="005E1608">
      <w:pPr>
        <w:tabs>
          <w:tab w:val="left" w:pos="2055"/>
        </w:tabs>
        <w:spacing w:line="276" w:lineRule="auto"/>
        <w:ind w:right="-772"/>
        <w:jc w:val="both"/>
        <w:rPr>
          <w:rFonts w:ascii="Cambria" w:hAnsi="Cambria"/>
          <w:color w:val="000000" w:themeColor="text1"/>
          <w:sz w:val="28"/>
          <w:szCs w:val="28"/>
        </w:rPr>
      </w:pPr>
    </w:p>
    <w:p w:rsidR="005E1608" w:rsidRDefault="00CE40D9" w:rsidP="00CE40D9">
      <w:pPr>
        <w:tabs>
          <w:tab w:val="left" w:pos="2055"/>
        </w:tabs>
        <w:spacing w:line="276" w:lineRule="auto"/>
        <w:ind w:left="-709" w:right="-772"/>
        <w:jc w:val="both"/>
        <w:rPr>
          <w:rFonts w:ascii="Cambria" w:hAnsi="Cambria"/>
          <w:color w:val="000000" w:themeColor="text1"/>
          <w:sz w:val="28"/>
          <w:szCs w:val="28"/>
        </w:rPr>
      </w:pPr>
      <w:r>
        <w:rPr>
          <w:rFonts w:ascii="Cambria" w:hAnsi="Cambria"/>
          <w:noProof/>
          <w:color w:val="000000" w:themeColor="text1"/>
          <w:sz w:val="28"/>
          <w:szCs w:val="28"/>
        </w:rPr>
        <w:lastRenderedPageBreak/>
        <w:drawing>
          <wp:inline distT="0" distB="0" distL="0" distR="0">
            <wp:extent cx="5337810" cy="2516219"/>
            <wp:effectExtent l="19050" t="0" r="0" b="0"/>
            <wp:docPr id="20"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5337810" cy="2516219"/>
                    </a:xfrm>
                    <a:prstGeom prst="rect">
                      <a:avLst/>
                    </a:prstGeom>
                    <a:noFill/>
                    <a:ln w="9525">
                      <a:noFill/>
                      <a:miter lim="800000"/>
                      <a:headEnd/>
                      <a:tailEnd/>
                    </a:ln>
                  </pic:spPr>
                </pic:pic>
              </a:graphicData>
            </a:graphic>
          </wp:inline>
        </w:drawing>
      </w:r>
    </w:p>
    <w:p w:rsidR="00CE40D9" w:rsidRDefault="00CE40D9" w:rsidP="00CE40D9">
      <w:pPr>
        <w:tabs>
          <w:tab w:val="left" w:pos="2055"/>
        </w:tabs>
        <w:spacing w:line="276" w:lineRule="auto"/>
        <w:ind w:left="-709" w:right="-772"/>
        <w:jc w:val="both"/>
        <w:rPr>
          <w:rFonts w:ascii="Cambria" w:hAnsi="Cambria"/>
          <w:color w:val="000000" w:themeColor="text1"/>
          <w:sz w:val="28"/>
          <w:szCs w:val="28"/>
        </w:rPr>
      </w:pPr>
      <w:r>
        <w:rPr>
          <w:rFonts w:ascii="Cambria" w:hAnsi="Cambria"/>
          <w:noProof/>
          <w:color w:val="000000" w:themeColor="text1"/>
          <w:sz w:val="28"/>
          <w:szCs w:val="28"/>
        </w:rPr>
        <w:drawing>
          <wp:inline distT="0" distB="0" distL="0" distR="0">
            <wp:extent cx="5337810" cy="5019825"/>
            <wp:effectExtent l="19050" t="0" r="0" b="0"/>
            <wp:docPr id="21"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5337810" cy="5019825"/>
                    </a:xfrm>
                    <a:prstGeom prst="rect">
                      <a:avLst/>
                    </a:prstGeom>
                    <a:noFill/>
                    <a:ln w="9525">
                      <a:noFill/>
                      <a:miter lim="800000"/>
                      <a:headEnd/>
                      <a:tailEnd/>
                    </a:ln>
                  </pic:spPr>
                </pic:pic>
              </a:graphicData>
            </a:graphic>
          </wp:inline>
        </w:drawing>
      </w:r>
    </w:p>
    <w:p w:rsidR="00CE40D9" w:rsidRDefault="00CE40D9" w:rsidP="00CE40D9">
      <w:pPr>
        <w:tabs>
          <w:tab w:val="left" w:pos="2055"/>
        </w:tabs>
        <w:spacing w:line="276" w:lineRule="auto"/>
        <w:ind w:left="-709" w:right="-772"/>
        <w:jc w:val="both"/>
        <w:rPr>
          <w:rFonts w:ascii="Cambria" w:hAnsi="Cambria"/>
          <w:color w:val="000000" w:themeColor="text1"/>
          <w:sz w:val="28"/>
          <w:szCs w:val="28"/>
        </w:rPr>
      </w:pPr>
      <w:r>
        <w:rPr>
          <w:rFonts w:ascii="Cambria" w:hAnsi="Cambria"/>
          <w:noProof/>
          <w:color w:val="000000" w:themeColor="text1"/>
          <w:sz w:val="28"/>
          <w:szCs w:val="28"/>
        </w:rPr>
        <w:lastRenderedPageBreak/>
        <w:drawing>
          <wp:inline distT="0" distB="0" distL="0" distR="0">
            <wp:extent cx="5337810" cy="2307111"/>
            <wp:effectExtent l="19050" t="0" r="0" b="0"/>
            <wp:docPr id="22"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5337810" cy="2307111"/>
                    </a:xfrm>
                    <a:prstGeom prst="rect">
                      <a:avLst/>
                    </a:prstGeom>
                    <a:noFill/>
                    <a:ln w="9525">
                      <a:noFill/>
                      <a:miter lim="800000"/>
                      <a:headEnd/>
                      <a:tailEnd/>
                    </a:ln>
                  </pic:spPr>
                </pic:pic>
              </a:graphicData>
            </a:graphic>
          </wp:inline>
        </w:drawing>
      </w:r>
    </w:p>
    <w:p w:rsidR="0098785E" w:rsidRDefault="0098785E" w:rsidP="00CE40D9">
      <w:pPr>
        <w:tabs>
          <w:tab w:val="left" w:pos="2055"/>
        </w:tabs>
        <w:spacing w:line="276" w:lineRule="auto"/>
        <w:ind w:left="-709" w:right="-772"/>
        <w:jc w:val="both"/>
        <w:rPr>
          <w:rFonts w:ascii="Cambria" w:hAnsi="Cambria"/>
          <w:color w:val="000000" w:themeColor="text1"/>
          <w:sz w:val="28"/>
          <w:szCs w:val="28"/>
        </w:rPr>
      </w:pPr>
    </w:p>
    <w:p w:rsidR="006318A4" w:rsidRDefault="006318A4" w:rsidP="00CE40D9">
      <w:pPr>
        <w:tabs>
          <w:tab w:val="left" w:pos="2055"/>
        </w:tabs>
        <w:spacing w:line="276" w:lineRule="auto"/>
        <w:ind w:left="-709" w:right="-772"/>
        <w:jc w:val="both"/>
        <w:rPr>
          <w:rFonts w:ascii="Cambria" w:hAnsi="Cambria"/>
          <w:color w:val="000000" w:themeColor="text1"/>
          <w:sz w:val="28"/>
          <w:szCs w:val="28"/>
        </w:rPr>
      </w:pPr>
    </w:p>
    <w:p w:rsidR="006318A4" w:rsidRDefault="00DC13F2" w:rsidP="00DC13F2">
      <w:pPr>
        <w:tabs>
          <w:tab w:val="left" w:pos="-73"/>
          <w:tab w:val="left" w:pos="2055"/>
        </w:tabs>
        <w:spacing w:line="276" w:lineRule="auto"/>
        <w:ind w:right="-426"/>
        <w:jc w:val="both"/>
        <w:rPr>
          <w:color w:val="000000" w:themeColor="text1"/>
          <w:sz w:val="28"/>
          <w:szCs w:val="28"/>
        </w:rPr>
      </w:pPr>
      <w:r>
        <w:rPr>
          <w:color w:val="000000" w:themeColor="text1"/>
          <w:sz w:val="28"/>
          <w:szCs w:val="28"/>
        </w:rPr>
        <w:t xml:space="preserve">     </w:t>
      </w:r>
      <w:r w:rsidR="006318A4" w:rsidRPr="006318A4">
        <w:rPr>
          <w:color w:val="000000" w:themeColor="text1"/>
          <w:sz w:val="28"/>
          <w:szCs w:val="28"/>
        </w:rPr>
        <w:t xml:space="preserve">Επίσης, έως σήμερα έχουν τεθεί σε λειτουργία 20 ΤΟΜΥ σε Κεντρική &amp; Δυτική Μακεδονία από τον Δεκέμβριο του 2017, όταν εγκαινιάστηκε η πρώτη πανελλαδικά ΤΟΜΥ Νικόπολης. </w:t>
      </w:r>
      <w:r w:rsidR="006318A4">
        <w:rPr>
          <w:color w:val="000000" w:themeColor="text1"/>
          <w:sz w:val="28"/>
          <w:szCs w:val="28"/>
        </w:rPr>
        <w:t>Ο παρακάτω πίνακας αποτυπώνει τις έως σήμερα ΤΟΜΥ της 3</w:t>
      </w:r>
      <w:r w:rsidR="006318A4" w:rsidRPr="006318A4">
        <w:rPr>
          <w:color w:val="000000" w:themeColor="text1"/>
          <w:sz w:val="28"/>
          <w:szCs w:val="28"/>
          <w:vertAlign w:val="superscript"/>
        </w:rPr>
        <w:t>ης</w:t>
      </w:r>
      <w:r w:rsidR="006318A4">
        <w:rPr>
          <w:color w:val="000000" w:themeColor="text1"/>
          <w:sz w:val="28"/>
          <w:szCs w:val="28"/>
        </w:rPr>
        <w:t xml:space="preserve"> ΥΠΕ: </w:t>
      </w:r>
    </w:p>
    <w:p w:rsidR="00CC3581" w:rsidRPr="006318A4" w:rsidRDefault="006318A4" w:rsidP="006318A4">
      <w:pPr>
        <w:tabs>
          <w:tab w:val="left" w:pos="2055"/>
        </w:tabs>
        <w:spacing w:line="276" w:lineRule="auto"/>
        <w:ind w:left="-709" w:right="-772"/>
        <w:jc w:val="both"/>
        <w:rPr>
          <w:color w:val="000000" w:themeColor="text1"/>
          <w:sz w:val="28"/>
          <w:szCs w:val="28"/>
        </w:rPr>
      </w:pPr>
      <w:r w:rsidRPr="006318A4">
        <w:rPr>
          <w:color w:val="000000" w:themeColor="text1"/>
          <w:sz w:val="28"/>
          <w:szCs w:val="28"/>
        </w:rPr>
        <w:t xml:space="preserve">  </w:t>
      </w:r>
    </w:p>
    <w:tbl>
      <w:tblPr>
        <w:tblW w:w="9140" w:type="dxa"/>
        <w:tblInd w:w="93" w:type="dxa"/>
        <w:tblLook w:val="04A0"/>
      </w:tblPr>
      <w:tblGrid>
        <w:gridCol w:w="1020"/>
        <w:gridCol w:w="2860"/>
        <w:gridCol w:w="5260"/>
      </w:tblGrid>
      <w:tr w:rsidR="00CC3581" w:rsidRPr="00CC3581" w:rsidTr="00CC3581">
        <w:trPr>
          <w:trHeight w:val="300"/>
        </w:trPr>
        <w:tc>
          <w:tcPr>
            <w:tcW w:w="1020" w:type="dxa"/>
            <w:tcBorders>
              <w:top w:val="single" w:sz="4" w:space="0" w:color="000000"/>
              <w:left w:val="single" w:sz="4" w:space="0" w:color="000000"/>
              <w:bottom w:val="single" w:sz="4" w:space="0" w:color="000000"/>
              <w:right w:val="single" w:sz="4" w:space="0" w:color="000000"/>
            </w:tcBorders>
            <w:shd w:val="clear" w:color="000000" w:fill="99FF66"/>
            <w:vAlign w:val="center"/>
            <w:hideMark/>
          </w:tcPr>
          <w:p w:rsidR="00CC3581" w:rsidRPr="00CC3581" w:rsidRDefault="00CC3581" w:rsidP="00CC3581">
            <w:pPr>
              <w:jc w:val="center"/>
              <w:rPr>
                <w:rFonts w:ascii="Arial" w:hAnsi="Arial" w:cs="Arial"/>
                <w:b/>
                <w:bCs/>
                <w:color w:val="333333"/>
                <w:sz w:val="20"/>
                <w:szCs w:val="20"/>
              </w:rPr>
            </w:pPr>
            <w:r w:rsidRPr="00CC3581">
              <w:rPr>
                <w:rFonts w:ascii="Arial" w:hAnsi="Arial" w:cs="Arial"/>
                <w:b/>
                <w:bCs/>
                <w:color w:val="333333"/>
                <w:sz w:val="20"/>
                <w:szCs w:val="20"/>
              </w:rPr>
              <w:t>Α/Α</w:t>
            </w:r>
          </w:p>
        </w:tc>
        <w:tc>
          <w:tcPr>
            <w:tcW w:w="2860" w:type="dxa"/>
            <w:tcBorders>
              <w:top w:val="single" w:sz="4" w:space="0" w:color="000000"/>
              <w:left w:val="nil"/>
              <w:bottom w:val="single" w:sz="4" w:space="0" w:color="000000"/>
              <w:right w:val="single" w:sz="4" w:space="0" w:color="000000"/>
            </w:tcBorders>
            <w:shd w:val="clear" w:color="000000" w:fill="99FF66"/>
            <w:vAlign w:val="center"/>
            <w:hideMark/>
          </w:tcPr>
          <w:p w:rsidR="00CC3581" w:rsidRPr="00CC3581" w:rsidRDefault="00CC3581" w:rsidP="00CC3581">
            <w:pPr>
              <w:jc w:val="center"/>
              <w:rPr>
                <w:rFonts w:ascii="Arial" w:hAnsi="Arial" w:cs="Arial"/>
                <w:b/>
                <w:bCs/>
                <w:color w:val="333333"/>
                <w:sz w:val="20"/>
                <w:szCs w:val="20"/>
              </w:rPr>
            </w:pPr>
            <w:r w:rsidRPr="00CC3581">
              <w:rPr>
                <w:rFonts w:ascii="Arial" w:hAnsi="Arial" w:cs="Arial"/>
                <w:b/>
                <w:bCs/>
                <w:color w:val="333333"/>
                <w:sz w:val="20"/>
                <w:szCs w:val="20"/>
              </w:rPr>
              <w:t>Τ.ΟΜ.Υ.</w:t>
            </w:r>
          </w:p>
        </w:tc>
        <w:tc>
          <w:tcPr>
            <w:tcW w:w="5260" w:type="dxa"/>
            <w:tcBorders>
              <w:top w:val="single" w:sz="4" w:space="0" w:color="000000"/>
              <w:left w:val="nil"/>
              <w:bottom w:val="single" w:sz="4" w:space="0" w:color="000000"/>
              <w:right w:val="single" w:sz="4" w:space="0" w:color="000000"/>
            </w:tcBorders>
            <w:shd w:val="clear" w:color="000000" w:fill="99FF66"/>
            <w:vAlign w:val="center"/>
            <w:hideMark/>
          </w:tcPr>
          <w:p w:rsidR="00CC3581" w:rsidRPr="00CC3581" w:rsidRDefault="00CC3581" w:rsidP="00CC3581">
            <w:pPr>
              <w:jc w:val="center"/>
              <w:rPr>
                <w:rFonts w:ascii="Arial" w:hAnsi="Arial" w:cs="Arial"/>
                <w:b/>
                <w:bCs/>
                <w:color w:val="333333"/>
                <w:sz w:val="20"/>
                <w:szCs w:val="20"/>
              </w:rPr>
            </w:pPr>
            <w:r w:rsidRPr="00CC3581">
              <w:rPr>
                <w:rFonts w:ascii="Arial" w:hAnsi="Arial" w:cs="Arial"/>
                <w:b/>
                <w:bCs/>
                <w:color w:val="333333"/>
                <w:sz w:val="20"/>
                <w:szCs w:val="20"/>
              </w:rPr>
              <w:t>Διεύθυνση</w:t>
            </w:r>
          </w:p>
        </w:tc>
      </w:tr>
      <w:tr w:rsidR="00CC3581" w:rsidRPr="00CC3581" w:rsidTr="00CC3581">
        <w:trPr>
          <w:trHeight w:val="330"/>
        </w:trPr>
        <w:tc>
          <w:tcPr>
            <w:tcW w:w="9140" w:type="dxa"/>
            <w:gridSpan w:val="3"/>
            <w:tcBorders>
              <w:top w:val="single" w:sz="4" w:space="0" w:color="000000"/>
              <w:left w:val="single" w:sz="4" w:space="0" w:color="000000"/>
              <w:bottom w:val="single" w:sz="4" w:space="0" w:color="000000"/>
              <w:right w:val="nil"/>
            </w:tcBorders>
            <w:shd w:val="clear" w:color="000000" w:fill="0070C0"/>
            <w:vAlign w:val="center"/>
            <w:hideMark/>
          </w:tcPr>
          <w:p w:rsidR="00CC3581" w:rsidRPr="00CC3581" w:rsidRDefault="00CC3581" w:rsidP="00CC3581">
            <w:pPr>
              <w:jc w:val="center"/>
              <w:rPr>
                <w:rFonts w:ascii="Arial Black" w:hAnsi="Arial Black" w:cs="Calibri"/>
                <w:color w:val="FF0000"/>
              </w:rPr>
            </w:pPr>
            <w:r w:rsidRPr="00CC3581">
              <w:rPr>
                <w:rFonts w:ascii="Arial Black" w:hAnsi="Arial Black" w:cs="Calibri"/>
                <w:color w:val="FF0000"/>
              </w:rPr>
              <w:t>ΚΕΝΤΡΙΚΗ  ΜΑΚΕΔΟΝΙΑ</w:t>
            </w:r>
          </w:p>
        </w:tc>
      </w:tr>
      <w:tr w:rsidR="00CC3581" w:rsidRPr="00E62E0A" w:rsidTr="00CC3581">
        <w:trPr>
          <w:trHeight w:val="765"/>
        </w:trPr>
        <w:tc>
          <w:tcPr>
            <w:tcW w:w="1020" w:type="dxa"/>
            <w:tcBorders>
              <w:top w:val="nil"/>
              <w:left w:val="single" w:sz="4" w:space="0" w:color="000000"/>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1</w:t>
            </w:r>
          </w:p>
        </w:tc>
        <w:tc>
          <w:tcPr>
            <w:tcW w:w="2860" w:type="dxa"/>
            <w:tcBorders>
              <w:top w:val="nil"/>
              <w:left w:val="nil"/>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                   1η                       Τ.ΟΜ.Υ Νικόπολης</w:t>
            </w:r>
          </w:p>
        </w:tc>
        <w:tc>
          <w:tcPr>
            <w:tcW w:w="5260" w:type="dxa"/>
            <w:tcBorders>
              <w:top w:val="nil"/>
              <w:left w:val="nil"/>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Συμβολή οδών Γενναδίου και Κωλέττη (Τ.Κ.:57200) Περιοχή Νικόπολης  (Δήμος Παύλου Μελά) </w:t>
            </w:r>
          </w:p>
        </w:tc>
      </w:tr>
      <w:tr w:rsidR="00CC3581" w:rsidRPr="00E62E0A" w:rsidTr="00CC3581">
        <w:trPr>
          <w:trHeight w:val="780"/>
        </w:trPr>
        <w:tc>
          <w:tcPr>
            <w:tcW w:w="1020" w:type="dxa"/>
            <w:tcBorders>
              <w:top w:val="nil"/>
              <w:left w:val="single" w:sz="4" w:space="0" w:color="000000"/>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2</w:t>
            </w:r>
          </w:p>
        </w:tc>
        <w:tc>
          <w:tcPr>
            <w:tcW w:w="2860" w:type="dxa"/>
            <w:tcBorders>
              <w:top w:val="nil"/>
              <w:left w:val="nil"/>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                       2η                               Τ.ΟΜ.Υ Αμπελοκήπων</w:t>
            </w:r>
          </w:p>
        </w:tc>
        <w:tc>
          <w:tcPr>
            <w:tcW w:w="5260" w:type="dxa"/>
            <w:tcBorders>
              <w:top w:val="nil"/>
              <w:left w:val="nil"/>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   Ελευθερίας 48 (Τ.Κ.:56123)                            (Δήμος Αμπελοκήπων - Μενεμένης)</w:t>
            </w:r>
          </w:p>
        </w:tc>
      </w:tr>
      <w:tr w:rsidR="00CC3581" w:rsidRPr="00E62E0A" w:rsidTr="00CC3581">
        <w:trPr>
          <w:trHeight w:val="930"/>
        </w:trPr>
        <w:tc>
          <w:tcPr>
            <w:tcW w:w="1020" w:type="dxa"/>
            <w:tcBorders>
              <w:top w:val="nil"/>
              <w:left w:val="single" w:sz="4" w:space="0" w:color="000000"/>
              <w:bottom w:val="nil"/>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3</w:t>
            </w:r>
          </w:p>
        </w:tc>
        <w:tc>
          <w:tcPr>
            <w:tcW w:w="2860" w:type="dxa"/>
            <w:tcBorders>
              <w:top w:val="nil"/>
              <w:left w:val="nil"/>
              <w:bottom w:val="nil"/>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                 3η                      Τ.ΟΜ.Υ Ευόσμου</w:t>
            </w:r>
          </w:p>
        </w:tc>
        <w:tc>
          <w:tcPr>
            <w:tcW w:w="5260" w:type="dxa"/>
            <w:tcBorders>
              <w:top w:val="nil"/>
              <w:left w:val="nil"/>
              <w:bottom w:val="nil"/>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Συμβολή οδών Καραολή&amp;Δημητρίου 12           και Κοσμά Αιτωλού 1 (Τ.Κ.: 56224)            (Δήμος Κορδελιού - Ευόσμου)</w:t>
            </w:r>
          </w:p>
        </w:tc>
      </w:tr>
      <w:tr w:rsidR="00CC3581" w:rsidRPr="00E62E0A" w:rsidTr="00CC3581">
        <w:trPr>
          <w:trHeight w:val="765"/>
        </w:trPr>
        <w:tc>
          <w:tcPr>
            <w:tcW w:w="1020" w:type="dxa"/>
            <w:tcBorders>
              <w:top w:val="nil"/>
              <w:left w:val="single" w:sz="4" w:space="0" w:color="000000"/>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4</w:t>
            </w:r>
          </w:p>
        </w:tc>
        <w:tc>
          <w:tcPr>
            <w:tcW w:w="2860" w:type="dxa"/>
            <w:tcBorders>
              <w:top w:val="nil"/>
              <w:left w:val="nil"/>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                       4η                          Τ.ΟΜ.Υ Κατερίνης</w:t>
            </w:r>
          </w:p>
        </w:tc>
        <w:tc>
          <w:tcPr>
            <w:tcW w:w="5260" w:type="dxa"/>
            <w:tcBorders>
              <w:top w:val="nil"/>
              <w:left w:val="nil"/>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Παναγιώτη Κανελοπούλου 1 (Τ.Κ.:60132)       (Δήμος Κατερίνης)</w:t>
            </w:r>
          </w:p>
        </w:tc>
      </w:tr>
      <w:tr w:rsidR="00CC3581" w:rsidRPr="00E62E0A" w:rsidTr="00CC3581">
        <w:trPr>
          <w:trHeight w:val="885"/>
        </w:trPr>
        <w:tc>
          <w:tcPr>
            <w:tcW w:w="1020" w:type="dxa"/>
            <w:tcBorders>
              <w:top w:val="nil"/>
              <w:left w:val="single" w:sz="4" w:space="0" w:color="000000"/>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5</w:t>
            </w:r>
          </w:p>
        </w:tc>
        <w:tc>
          <w:tcPr>
            <w:tcW w:w="2860" w:type="dxa"/>
            <w:tcBorders>
              <w:top w:val="nil"/>
              <w:left w:val="nil"/>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                       5η                                Τ.ΟΜ.Υ Σταυρούπολης</w:t>
            </w:r>
          </w:p>
        </w:tc>
        <w:tc>
          <w:tcPr>
            <w:tcW w:w="5260" w:type="dxa"/>
            <w:tcBorders>
              <w:top w:val="nil"/>
              <w:left w:val="nil"/>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Λαγκαδά 196 (Τ.Κ.: 56436) (Σε Χώρο Του Ψυχιατρικού Νοσοκομείου)               (Δήμος Παύλου Μελά)</w:t>
            </w:r>
          </w:p>
        </w:tc>
      </w:tr>
      <w:tr w:rsidR="00CC3581" w:rsidRPr="00E62E0A" w:rsidTr="00CC3581">
        <w:trPr>
          <w:trHeight w:val="705"/>
        </w:trPr>
        <w:tc>
          <w:tcPr>
            <w:tcW w:w="1020" w:type="dxa"/>
            <w:tcBorders>
              <w:top w:val="nil"/>
              <w:left w:val="single" w:sz="4" w:space="0" w:color="000000"/>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6</w:t>
            </w:r>
          </w:p>
        </w:tc>
        <w:tc>
          <w:tcPr>
            <w:tcW w:w="2860" w:type="dxa"/>
            <w:tcBorders>
              <w:top w:val="nil"/>
              <w:left w:val="nil"/>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                      6η                        Τ.ΟΜ.Υ Πολίχνης</w:t>
            </w:r>
          </w:p>
        </w:tc>
        <w:tc>
          <w:tcPr>
            <w:tcW w:w="5260" w:type="dxa"/>
            <w:tcBorders>
              <w:top w:val="nil"/>
              <w:left w:val="nil"/>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Αγίας Μαρίνης 4 (Τ.Κ.: 56533)  Περιοχή Πολίχνης  (Δήμος Παύλου Μελά)</w:t>
            </w:r>
          </w:p>
        </w:tc>
      </w:tr>
      <w:tr w:rsidR="00CC3581" w:rsidRPr="00E62E0A" w:rsidTr="00CC3581">
        <w:trPr>
          <w:trHeight w:val="795"/>
        </w:trPr>
        <w:tc>
          <w:tcPr>
            <w:tcW w:w="1020" w:type="dxa"/>
            <w:tcBorders>
              <w:top w:val="nil"/>
              <w:left w:val="single" w:sz="4" w:space="0" w:color="000000"/>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7</w:t>
            </w:r>
          </w:p>
        </w:tc>
        <w:tc>
          <w:tcPr>
            <w:tcW w:w="2860" w:type="dxa"/>
            <w:tcBorders>
              <w:top w:val="nil"/>
              <w:left w:val="nil"/>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                      7η                          Τ.ΟΜ.Υ Ευκαρπίας</w:t>
            </w:r>
          </w:p>
        </w:tc>
        <w:tc>
          <w:tcPr>
            <w:tcW w:w="5260" w:type="dxa"/>
            <w:tcBorders>
              <w:top w:val="nil"/>
              <w:left w:val="nil"/>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Εθνικής Αντιστάσεως 24 (Τ.Κ.: 56429)               Περιοχή Ευκαρπίας (Δήμος Παύλου Μελά) </w:t>
            </w:r>
          </w:p>
        </w:tc>
      </w:tr>
      <w:tr w:rsidR="00CC3581" w:rsidRPr="00E62E0A" w:rsidTr="00CC3581">
        <w:trPr>
          <w:trHeight w:val="660"/>
        </w:trPr>
        <w:tc>
          <w:tcPr>
            <w:tcW w:w="1020" w:type="dxa"/>
            <w:tcBorders>
              <w:top w:val="nil"/>
              <w:left w:val="single" w:sz="4" w:space="0" w:color="000000"/>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8</w:t>
            </w:r>
          </w:p>
        </w:tc>
        <w:tc>
          <w:tcPr>
            <w:tcW w:w="2860" w:type="dxa"/>
            <w:tcBorders>
              <w:top w:val="nil"/>
              <w:left w:val="nil"/>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                   8η                      Τ.ΟΜ.Υ Βέροιας</w:t>
            </w:r>
          </w:p>
        </w:tc>
        <w:tc>
          <w:tcPr>
            <w:tcW w:w="5260" w:type="dxa"/>
            <w:tcBorders>
              <w:top w:val="nil"/>
              <w:left w:val="nil"/>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Μοράβα 2 (Τ.Κ.: 59100)  (Δήμος Βέροιας) </w:t>
            </w:r>
          </w:p>
        </w:tc>
      </w:tr>
      <w:tr w:rsidR="00CC3581" w:rsidRPr="00E62E0A" w:rsidTr="00CC3581">
        <w:trPr>
          <w:trHeight w:val="1110"/>
        </w:trPr>
        <w:tc>
          <w:tcPr>
            <w:tcW w:w="1020" w:type="dxa"/>
            <w:tcBorders>
              <w:top w:val="nil"/>
              <w:left w:val="single" w:sz="4" w:space="0" w:color="000000"/>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lastRenderedPageBreak/>
              <w:t> 9</w:t>
            </w:r>
          </w:p>
        </w:tc>
        <w:tc>
          <w:tcPr>
            <w:tcW w:w="2860" w:type="dxa"/>
            <w:tcBorders>
              <w:top w:val="nil"/>
              <w:left w:val="nil"/>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                      9η                               Τ.ΟΜ.Υ Ευόσμου        (Δημοτική Ενότητα Κορδελιού Ευόσμου) </w:t>
            </w:r>
          </w:p>
        </w:tc>
        <w:tc>
          <w:tcPr>
            <w:tcW w:w="5260" w:type="dxa"/>
            <w:tcBorders>
              <w:top w:val="nil"/>
              <w:left w:val="nil"/>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Σμύρνης 35 (Τ.Κ.: 56334)   (Δήμος Κορδελιού Εύοσμου)  (Δημοτική ενότητα Κορδελιού) </w:t>
            </w:r>
          </w:p>
        </w:tc>
      </w:tr>
      <w:tr w:rsidR="00CC3581" w:rsidRPr="00E62E0A" w:rsidTr="00CC3581">
        <w:trPr>
          <w:trHeight w:val="885"/>
        </w:trPr>
        <w:tc>
          <w:tcPr>
            <w:tcW w:w="1020" w:type="dxa"/>
            <w:tcBorders>
              <w:top w:val="nil"/>
              <w:left w:val="single" w:sz="4" w:space="0" w:color="000000"/>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10</w:t>
            </w:r>
          </w:p>
        </w:tc>
        <w:tc>
          <w:tcPr>
            <w:tcW w:w="2860" w:type="dxa"/>
            <w:tcBorders>
              <w:top w:val="nil"/>
              <w:left w:val="nil"/>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                      10η                                Τ.ΟΜ.Υ Ευόσμου         (Δημοτική Ενότητα Ευόσμου)</w:t>
            </w:r>
          </w:p>
        </w:tc>
        <w:tc>
          <w:tcPr>
            <w:tcW w:w="5260" w:type="dxa"/>
            <w:tcBorders>
              <w:top w:val="nil"/>
              <w:left w:val="nil"/>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 Ιλιάδος 3 (Τ.Κ.: 56224)  (Δήμος Κορδελιού Ευόσμου) (Δημοτική ενότητα Ευόσμου) </w:t>
            </w:r>
          </w:p>
        </w:tc>
      </w:tr>
      <w:tr w:rsidR="00CC3581" w:rsidRPr="00CC3581" w:rsidTr="00CC3581">
        <w:trPr>
          <w:trHeight w:val="300"/>
        </w:trPr>
        <w:tc>
          <w:tcPr>
            <w:tcW w:w="1020" w:type="dxa"/>
            <w:vMerge w:val="restart"/>
            <w:tcBorders>
              <w:top w:val="nil"/>
              <w:left w:val="single" w:sz="4" w:space="0" w:color="000000"/>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11</w:t>
            </w:r>
          </w:p>
        </w:tc>
        <w:tc>
          <w:tcPr>
            <w:tcW w:w="2860" w:type="dxa"/>
            <w:vMerge w:val="restart"/>
            <w:tcBorders>
              <w:top w:val="nil"/>
              <w:left w:val="single" w:sz="4" w:space="0" w:color="000000"/>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                     11η                      Τ.ΟΜ.Υ Βέροιας</w:t>
            </w:r>
          </w:p>
        </w:tc>
        <w:tc>
          <w:tcPr>
            <w:tcW w:w="5260" w:type="dxa"/>
            <w:tcBorders>
              <w:top w:val="nil"/>
              <w:left w:val="nil"/>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Ακροπόλεως 34 (Τ.Κ.:59132)</w:t>
            </w:r>
          </w:p>
        </w:tc>
      </w:tr>
      <w:tr w:rsidR="00CC3581" w:rsidRPr="00CC3581" w:rsidTr="00CC3581">
        <w:trPr>
          <w:trHeight w:val="615"/>
        </w:trPr>
        <w:tc>
          <w:tcPr>
            <w:tcW w:w="1020" w:type="dxa"/>
            <w:vMerge/>
            <w:tcBorders>
              <w:top w:val="nil"/>
              <w:left w:val="single" w:sz="4" w:space="0" w:color="000000"/>
              <w:bottom w:val="single" w:sz="4" w:space="0" w:color="000000"/>
              <w:right w:val="single" w:sz="4" w:space="0" w:color="000000"/>
            </w:tcBorders>
            <w:vAlign w:val="center"/>
            <w:hideMark/>
          </w:tcPr>
          <w:p w:rsidR="00CC3581" w:rsidRPr="00CC3581" w:rsidRDefault="00CC3581" w:rsidP="00CC3581">
            <w:pPr>
              <w:rPr>
                <w:rFonts w:ascii="Arial" w:hAnsi="Arial" w:cs="Arial"/>
                <w:color w:val="333333"/>
                <w:sz w:val="20"/>
                <w:szCs w:val="20"/>
              </w:rPr>
            </w:pPr>
          </w:p>
        </w:tc>
        <w:tc>
          <w:tcPr>
            <w:tcW w:w="2860" w:type="dxa"/>
            <w:vMerge/>
            <w:tcBorders>
              <w:top w:val="nil"/>
              <w:left w:val="single" w:sz="4" w:space="0" w:color="000000"/>
              <w:bottom w:val="single" w:sz="4" w:space="0" w:color="000000"/>
              <w:right w:val="single" w:sz="4" w:space="0" w:color="000000"/>
            </w:tcBorders>
            <w:vAlign w:val="center"/>
            <w:hideMark/>
          </w:tcPr>
          <w:p w:rsidR="00CC3581" w:rsidRPr="00CC3581" w:rsidRDefault="00CC3581" w:rsidP="00CC3581">
            <w:pPr>
              <w:rPr>
                <w:rFonts w:ascii="Arial" w:hAnsi="Arial" w:cs="Arial"/>
                <w:color w:val="333333"/>
                <w:sz w:val="20"/>
                <w:szCs w:val="20"/>
              </w:rPr>
            </w:pPr>
          </w:p>
        </w:tc>
        <w:tc>
          <w:tcPr>
            <w:tcW w:w="5260" w:type="dxa"/>
            <w:tcBorders>
              <w:top w:val="nil"/>
              <w:left w:val="nil"/>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(Δήμος Βέροιας)</w:t>
            </w:r>
          </w:p>
        </w:tc>
      </w:tr>
      <w:tr w:rsidR="00CC3581" w:rsidRPr="00E62E0A" w:rsidTr="00CC3581">
        <w:trPr>
          <w:trHeight w:val="510"/>
        </w:trPr>
        <w:tc>
          <w:tcPr>
            <w:tcW w:w="1020" w:type="dxa"/>
            <w:tcBorders>
              <w:top w:val="nil"/>
              <w:left w:val="single" w:sz="4" w:space="0" w:color="000000"/>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12</w:t>
            </w:r>
          </w:p>
        </w:tc>
        <w:tc>
          <w:tcPr>
            <w:tcW w:w="2860" w:type="dxa"/>
            <w:tcBorders>
              <w:top w:val="nil"/>
              <w:left w:val="nil"/>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                      12η                            Τ.ΟΜ.Υ Κατερίνης</w:t>
            </w:r>
          </w:p>
        </w:tc>
        <w:tc>
          <w:tcPr>
            <w:tcW w:w="5260" w:type="dxa"/>
            <w:tcBorders>
              <w:top w:val="nil"/>
              <w:left w:val="nil"/>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 xml:space="preserve"> Παναγιώτη Κανελοπούλου 1 (Τ.Κ.:60132)         (Δήμος Κατερίνης) </w:t>
            </w:r>
          </w:p>
        </w:tc>
      </w:tr>
      <w:tr w:rsidR="00CC3581" w:rsidRPr="00E62E0A" w:rsidTr="00CC3581">
        <w:trPr>
          <w:trHeight w:val="765"/>
        </w:trPr>
        <w:tc>
          <w:tcPr>
            <w:tcW w:w="1020" w:type="dxa"/>
            <w:tcBorders>
              <w:top w:val="nil"/>
              <w:left w:val="single" w:sz="4" w:space="0" w:color="000000"/>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13</w:t>
            </w:r>
          </w:p>
        </w:tc>
        <w:tc>
          <w:tcPr>
            <w:tcW w:w="2860" w:type="dxa"/>
            <w:tcBorders>
              <w:top w:val="nil"/>
              <w:left w:val="nil"/>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                      13η                              Τ.ΟΜ.Υ Πέλλας  (Γιαννιτσών)</w:t>
            </w:r>
          </w:p>
        </w:tc>
        <w:tc>
          <w:tcPr>
            <w:tcW w:w="5260" w:type="dxa"/>
            <w:tcBorders>
              <w:top w:val="nil"/>
              <w:left w:val="nil"/>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Τέρμα Τσακμάκη (Τ.Κ.: 58100)                  (Δήμος Γιαννιτσών)</w:t>
            </w:r>
          </w:p>
        </w:tc>
      </w:tr>
      <w:tr w:rsidR="00CC3581" w:rsidRPr="00E62E0A" w:rsidTr="00CC3581">
        <w:trPr>
          <w:trHeight w:val="720"/>
        </w:trPr>
        <w:tc>
          <w:tcPr>
            <w:tcW w:w="1020" w:type="dxa"/>
            <w:tcBorders>
              <w:top w:val="nil"/>
              <w:left w:val="single" w:sz="4" w:space="0" w:color="000000"/>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14</w:t>
            </w:r>
          </w:p>
        </w:tc>
        <w:tc>
          <w:tcPr>
            <w:tcW w:w="2860" w:type="dxa"/>
            <w:tcBorders>
              <w:top w:val="nil"/>
              <w:left w:val="nil"/>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                      14η                             Τ.ΟΜ.Υ Αμπελοκήπων</w:t>
            </w:r>
          </w:p>
        </w:tc>
        <w:tc>
          <w:tcPr>
            <w:tcW w:w="5260" w:type="dxa"/>
            <w:tcBorders>
              <w:top w:val="nil"/>
              <w:left w:val="nil"/>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Ελευθερίας 48 (Τ.Κ.: 56123)                         (Δήμος Αμπελοκήπων - Μενεμένης)</w:t>
            </w:r>
          </w:p>
        </w:tc>
      </w:tr>
      <w:tr w:rsidR="00CC3581" w:rsidRPr="00E62E0A" w:rsidTr="00CC3581">
        <w:trPr>
          <w:trHeight w:val="750"/>
        </w:trPr>
        <w:tc>
          <w:tcPr>
            <w:tcW w:w="1020" w:type="dxa"/>
            <w:tcBorders>
              <w:top w:val="nil"/>
              <w:left w:val="single" w:sz="4" w:space="0" w:color="000000"/>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15</w:t>
            </w:r>
          </w:p>
        </w:tc>
        <w:tc>
          <w:tcPr>
            <w:tcW w:w="2860" w:type="dxa"/>
            <w:tcBorders>
              <w:top w:val="nil"/>
              <w:left w:val="nil"/>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15η Τ.ΟΜ.Υ Ευόσμου (Δημοτική Ενότητα Κορδελιού)</w:t>
            </w:r>
          </w:p>
        </w:tc>
        <w:tc>
          <w:tcPr>
            <w:tcW w:w="5260" w:type="dxa"/>
            <w:tcBorders>
              <w:top w:val="nil"/>
              <w:left w:val="nil"/>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Χρ.Τεγοπούλου 2 &amp; Περικλέους, (Τ.Κ.: 56224, (Δήμος Κορδελιού - Ευόσμου)</w:t>
            </w:r>
          </w:p>
        </w:tc>
      </w:tr>
      <w:tr w:rsidR="00CC3581" w:rsidRPr="00E62E0A" w:rsidTr="00CC3581">
        <w:trPr>
          <w:trHeight w:val="825"/>
        </w:trPr>
        <w:tc>
          <w:tcPr>
            <w:tcW w:w="1020" w:type="dxa"/>
            <w:tcBorders>
              <w:top w:val="nil"/>
              <w:left w:val="single" w:sz="4" w:space="0" w:color="000000"/>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16</w:t>
            </w:r>
          </w:p>
        </w:tc>
        <w:tc>
          <w:tcPr>
            <w:tcW w:w="2860" w:type="dxa"/>
            <w:tcBorders>
              <w:top w:val="nil"/>
              <w:left w:val="nil"/>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 16η Τ.ΟΜ.Υ Ευόσμου (Δημοτική Ενότητα Κορδελιού)</w:t>
            </w:r>
          </w:p>
        </w:tc>
        <w:tc>
          <w:tcPr>
            <w:tcW w:w="5260" w:type="dxa"/>
            <w:tcBorders>
              <w:top w:val="nil"/>
              <w:left w:val="nil"/>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Χρ.Τεγοπούλου 2 &amp; Περικλέους, (Τ.Κ.: 56224, (Δήμος Κορδελιού - Ευόσμου) </w:t>
            </w:r>
          </w:p>
        </w:tc>
      </w:tr>
      <w:tr w:rsidR="00CC3581" w:rsidRPr="00E62E0A" w:rsidTr="00CC3581">
        <w:trPr>
          <w:trHeight w:val="510"/>
        </w:trPr>
        <w:tc>
          <w:tcPr>
            <w:tcW w:w="1020" w:type="dxa"/>
            <w:tcBorders>
              <w:top w:val="nil"/>
              <w:left w:val="single" w:sz="4" w:space="0" w:color="000000"/>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17</w:t>
            </w:r>
          </w:p>
        </w:tc>
        <w:tc>
          <w:tcPr>
            <w:tcW w:w="2860" w:type="dxa"/>
            <w:tcBorders>
              <w:top w:val="nil"/>
              <w:left w:val="nil"/>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17η Τ.ΟΜ.Υ Πέλλας (Γιαννιτσών) </w:t>
            </w:r>
          </w:p>
        </w:tc>
        <w:tc>
          <w:tcPr>
            <w:tcW w:w="5260" w:type="dxa"/>
            <w:tcBorders>
              <w:top w:val="nil"/>
              <w:left w:val="nil"/>
              <w:bottom w:val="single" w:sz="4" w:space="0" w:color="000000"/>
              <w:right w:val="single" w:sz="4" w:space="0" w:color="000000"/>
            </w:tcBorders>
            <w:shd w:val="clear" w:color="000000" w:fill="DDD9C3"/>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Τσακμάκη τέρμα (Τ.Κ.: 58100), Γιαννιτσά </w:t>
            </w:r>
          </w:p>
        </w:tc>
      </w:tr>
      <w:tr w:rsidR="00CC3581" w:rsidRPr="00CC3581" w:rsidTr="00CC3581">
        <w:trPr>
          <w:trHeight w:val="300"/>
        </w:trPr>
        <w:tc>
          <w:tcPr>
            <w:tcW w:w="9140" w:type="dxa"/>
            <w:gridSpan w:val="3"/>
            <w:tcBorders>
              <w:top w:val="single" w:sz="4" w:space="0" w:color="000000"/>
              <w:left w:val="single" w:sz="4" w:space="0" w:color="000000"/>
              <w:bottom w:val="single" w:sz="4" w:space="0" w:color="000000"/>
              <w:right w:val="nil"/>
            </w:tcBorders>
            <w:shd w:val="clear" w:color="000000" w:fill="0070C0"/>
            <w:vAlign w:val="center"/>
            <w:hideMark/>
          </w:tcPr>
          <w:p w:rsidR="00CC3581" w:rsidRPr="00CC3581" w:rsidRDefault="00CC3581" w:rsidP="00CC3581">
            <w:pPr>
              <w:jc w:val="center"/>
              <w:rPr>
                <w:rFonts w:ascii="Arial Black" w:hAnsi="Arial Black" w:cs="Calibri"/>
                <w:color w:val="FF0000"/>
              </w:rPr>
            </w:pPr>
            <w:r w:rsidRPr="00CC3581">
              <w:rPr>
                <w:rFonts w:ascii="Arial Black" w:hAnsi="Arial Black" w:cs="Calibri"/>
                <w:color w:val="FF0000"/>
              </w:rPr>
              <w:t>ΔΥΤΙΚΗ  ΜΑΚΕΔΟΝΙΑ</w:t>
            </w:r>
          </w:p>
        </w:tc>
      </w:tr>
      <w:tr w:rsidR="00CC3581" w:rsidRPr="00E62E0A" w:rsidTr="00CC3581">
        <w:trPr>
          <w:trHeight w:val="825"/>
        </w:trPr>
        <w:tc>
          <w:tcPr>
            <w:tcW w:w="1020" w:type="dxa"/>
            <w:tcBorders>
              <w:top w:val="nil"/>
              <w:left w:val="single" w:sz="4" w:space="0" w:color="000000"/>
              <w:bottom w:val="single" w:sz="4" w:space="0" w:color="000000"/>
              <w:right w:val="single" w:sz="4" w:space="0" w:color="000000"/>
            </w:tcBorders>
            <w:shd w:val="clear" w:color="000000" w:fill="FAC090"/>
            <w:vAlign w:val="center"/>
            <w:hideMark/>
          </w:tcPr>
          <w:p w:rsidR="00CC3581" w:rsidRPr="00CC3581" w:rsidRDefault="00CC3581" w:rsidP="00E00207">
            <w:pPr>
              <w:ind w:left="-16" w:firstLine="16"/>
              <w:jc w:val="center"/>
              <w:rPr>
                <w:rFonts w:ascii="Arial" w:hAnsi="Arial" w:cs="Arial"/>
                <w:color w:val="333333"/>
                <w:sz w:val="20"/>
                <w:szCs w:val="20"/>
              </w:rPr>
            </w:pPr>
            <w:r w:rsidRPr="00CC3581">
              <w:rPr>
                <w:rFonts w:ascii="Arial" w:hAnsi="Arial" w:cs="Arial"/>
                <w:color w:val="333333"/>
                <w:sz w:val="20"/>
                <w:szCs w:val="20"/>
              </w:rPr>
              <w:t>1</w:t>
            </w:r>
          </w:p>
        </w:tc>
        <w:tc>
          <w:tcPr>
            <w:tcW w:w="2860" w:type="dxa"/>
            <w:tcBorders>
              <w:top w:val="nil"/>
              <w:left w:val="nil"/>
              <w:bottom w:val="single" w:sz="4" w:space="0" w:color="000000"/>
              <w:right w:val="single" w:sz="4" w:space="0" w:color="000000"/>
            </w:tcBorders>
            <w:shd w:val="clear" w:color="000000" w:fill="FAC090"/>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                   1η                     Τ.ΟΜ.Υ Κοζάνης</w:t>
            </w:r>
          </w:p>
        </w:tc>
        <w:tc>
          <w:tcPr>
            <w:tcW w:w="5260" w:type="dxa"/>
            <w:tcBorders>
              <w:top w:val="nil"/>
              <w:left w:val="nil"/>
              <w:bottom w:val="single" w:sz="4" w:space="0" w:color="000000"/>
              <w:right w:val="single" w:sz="4" w:space="0" w:color="000000"/>
            </w:tcBorders>
            <w:shd w:val="clear" w:color="000000" w:fill="FAC090"/>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  Αριστοφάνους 5Α (Τ.Κ.: 50100)              (Δήμος Κοζάνης)</w:t>
            </w:r>
          </w:p>
        </w:tc>
      </w:tr>
      <w:tr w:rsidR="00CC3581" w:rsidRPr="00E62E0A" w:rsidTr="00CC3581">
        <w:trPr>
          <w:trHeight w:val="720"/>
        </w:trPr>
        <w:tc>
          <w:tcPr>
            <w:tcW w:w="1020" w:type="dxa"/>
            <w:tcBorders>
              <w:top w:val="nil"/>
              <w:left w:val="single" w:sz="4" w:space="0" w:color="000000"/>
              <w:bottom w:val="single" w:sz="4" w:space="0" w:color="000000"/>
              <w:right w:val="single" w:sz="4" w:space="0" w:color="000000"/>
            </w:tcBorders>
            <w:shd w:val="clear" w:color="000000" w:fill="FAC090"/>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2</w:t>
            </w:r>
          </w:p>
        </w:tc>
        <w:tc>
          <w:tcPr>
            <w:tcW w:w="2860" w:type="dxa"/>
            <w:tcBorders>
              <w:top w:val="nil"/>
              <w:left w:val="nil"/>
              <w:bottom w:val="single" w:sz="4" w:space="0" w:color="000000"/>
              <w:right w:val="single" w:sz="4" w:space="0" w:color="000000"/>
            </w:tcBorders>
            <w:shd w:val="clear" w:color="000000" w:fill="FAC090"/>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                       2η                               Τ.ΟΜ.Υ Πτολεμαϊδας</w:t>
            </w:r>
          </w:p>
        </w:tc>
        <w:tc>
          <w:tcPr>
            <w:tcW w:w="5260" w:type="dxa"/>
            <w:tcBorders>
              <w:top w:val="nil"/>
              <w:left w:val="nil"/>
              <w:bottom w:val="single" w:sz="4" w:space="0" w:color="000000"/>
              <w:right w:val="single" w:sz="4" w:space="0" w:color="000000"/>
            </w:tcBorders>
            <w:shd w:val="clear" w:color="000000" w:fill="FAC090"/>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     Παυλίδη Αδαμοπούλου 66 (Τ.Κ.: 50200)           (Δήμος Εορδαίας)   </w:t>
            </w:r>
          </w:p>
        </w:tc>
      </w:tr>
      <w:tr w:rsidR="00CC3581" w:rsidRPr="00E62E0A" w:rsidTr="00CC3581">
        <w:trPr>
          <w:trHeight w:val="570"/>
        </w:trPr>
        <w:tc>
          <w:tcPr>
            <w:tcW w:w="1020" w:type="dxa"/>
            <w:tcBorders>
              <w:top w:val="nil"/>
              <w:left w:val="single" w:sz="4" w:space="0" w:color="000000"/>
              <w:bottom w:val="single" w:sz="4" w:space="0" w:color="000000"/>
              <w:right w:val="single" w:sz="4" w:space="0" w:color="000000"/>
            </w:tcBorders>
            <w:shd w:val="clear" w:color="000000" w:fill="FAC090"/>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3</w:t>
            </w:r>
          </w:p>
        </w:tc>
        <w:tc>
          <w:tcPr>
            <w:tcW w:w="2860" w:type="dxa"/>
            <w:tcBorders>
              <w:top w:val="nil"/>
              <w:left w:val="nil"/>
              <w:bottom w:val="single" w:sz="4" w:space="0" w:color="000000"/>
              <w:right w:val="single" w:sz="4" w:space="0" w:color="000000"/>
            </w:tcBorders>
            <w:shd w:val="clear" w:color="000000" w:fill="FAC090"/>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                       3η                        Τ.ΟΜ.Υ Κοζάνης</w:t>
            </w:r>
          </w:p>
        </w:tc>
        <w:tc>
          <w:tcPr>
            <w:tcW w:w="5260" w:type="dxa"/>
            <w:tcBorders>
              <w:top w:val="nil"/>
              <w:left w:val="nil"/>
              <w:bottom w:val="single" w:sz="4" w:space="0" w:color="000000"/>
              <w:right w:val="single" w:sz="4" w:space="0" w:color="000000"/>
            </w:tcBorders>
            <w:shd w:val="clear" w:color="000000" w:fill="FAC090"/>
            <w:vAlign w:val="center"/>
            <w:hideMark/>
          </w:tcPr>
          <w:p w:rsidR="00CC3581" w:rsidRPr="00CC3581" w:rsidRDefault="00CC3581" w:rsidP="00CC3581">
            <w:pPr>
              <w:jc w:val="center"/>
              <w:rPr>
                <w:rFonts w:ascii="Arial" w:hAnsi="Arial" w:cs="Arial"/>
                <w:color w:val="333333"/>
                <w:sz w:val="20"/>
                <w:szCs w:val="20"/>
              </w:rPr>
            </w:pPr>
            <w:r w:rsidRPr="00CC3581">
              <w:rPr>
                <w:rFonts w:ascii="Arial" w:hAnsi="Arial" w:cs="Arial"/>
                <w:color w:val="333333"/>
                <w:sz w:val="20"/>
                <w:szCs w:val="20"/>
              </w:rPr>
              <w:t>                 Κασομούλη 12 (Τ.Κ.: 50100)                (Δήμος Κοζάνης)</w:t>
            </w:r>
          </w:p>
        </w:tc>
      </w:tr>
    </w:tbl>
    <w:p w:rsidR="005E1608" w:rsidRDefault="005E1608" w:rsidP="006318A4">
      <w:pPr>
        <w:tabs>
          <w:tab w:val="left" w:pos="2055"/>
        </w:tabs>
        <w:spacing w:line="276" w:lineRule="auto"/>
        <w:ind w:left="-709" w:right="-772"/>
        <w:jc w:val="both"/>
        <w:rPr>
          <w:color w:val="000000" w:themeColor="text1"/>
          <w:sz w:val="28"/>
          <w:szCs w:val="28"/>
        </w:rPr>
      </w:pPr>
    </w:p>
    <w:p w:rsidR="007F4587" w:rsidRPr="00E21A6B" w:rsidRDefault="00E21A6B" w:rsidP="006318A4">
      <w:pPr>
        <w:tabs>
          <w:tab w:val="left" w:pos="2055"/>
        </w:tabs>
        <w:spacing w:line="276" w:lineRule="auto"/>
        <w:ind w:left="-709" w:right="-772"/>
        <w:jc w:val="both"/>
        <w:rPr>
          <w:b/>
          <w:color w:val="000000" w:themeColor="text1"/>
          <w:sz w:val="28"/>
          <w:szCs w:val="28"/>
        </w:rPr>
      </w:pPr>
      <w:r w:rsidRPr="00E21A6B">
        <w:rPr>
          <w:b/>
          <w:color w:val="000000" w:themeColor="text1"/>
          <w:sz w:val="28"/>
          <w:szCs w:val="28"/>
        </w:rPr>
        <w:t xml:space="preserve">        Πίνακας </w:t>
      </w:r>
      <w:r w:rsidR="0025792B">
        <w:rPr>
          <w:b/>
          <w:color w:val="000000" w:themeColor="text1"/>
          <w:sz w:val="28"/>
          <w:szCs w:val="28"/>
        </w:rPr>
        <w:t>2.3</w:t>
      </w:r>
      <w:r w:rsidRPr="00E21A6B">
        <w:rPr>
          <w:b/>
          <w:color w:val="000000" w:themeColor="text1"/>
          <w:sz w:val="28"/>
          <w:szCs w:val="28"/>
        </w:rPr>
        <w:t>.: Δομές ΤΟΜΥ 3</w:t>
      </w:r>
      <w:r w:rsidRPr="00E21A6B">
        <w:rPr>
          <w:b/>
          <w:color w:val="000000" w:themeColor="text1"/>
          <w:sz w:val="28"/>
          <w:szCs w:val="28"/>
          <w:vertAlign w:val="superscript"/>
        </w:rPr>
        <w:t>ης</w:t>
      </w:r>
      <w:r w:rsidRPr="00E21A6B">
        <w:rPr>
          <w:b/>
          <w:color w:val="000000" w:themeColor="text1"/>
          <w:sz w:val="28"/>
          <w:szCs w:val="28"/>
        </w:rPr>
        <w:t xml:space="preserve"> ΥΠΕ</w:t>
      </w:r>
    </w:p>
    <w:p w:rsidR="007F4587" w:rsidRPr="006318A4" w:rsidRDefault="007F4587" w:rsidP="006318A4">
      <w:pPr>
        <w:tabs>
          <w:tab w:val="left" w:pos="2055"/>
        </w:tabs>
        <w:spacing w:line="276" w:lineRule="auto"/>
        <w:ind w:left="-709" w:right="-772"/>
        <w:jc w:val="both"/>
        <w:rPr>
          <w:color w:val="000000" w:themeColor="text1"/>
          <w:sz w:val="28"/>
          <w:szCs w:val="28"/>
        </w:rPr>
      </w:pPr>
    </w:p>
    <w:p w:rsidR="00BD4F0C" w:rsidRDefault="00BD4F0C" w:rsidP="005E1608">
      <w:pPr>
        <w:tabs>
          <w:tab w:val="left" w:pos="2055"/>
        </w:tabs>
        <w:spacing w:line="276" w:lineRule="auto"/>
        <w:ind w:right="-772"/>
        <w:jc w:val="both"/>
        <w:rPr>
          <w:rFonts w:ascii="Cambria" w:hAnsi="Cambria"/>
          <w:b/>
          <w:color w:val="000000" w:themeColor="text1"/>
          <w:sz w:val="28"/>
          <w:szCs w:val="28"/>
        </w:rPr>
      </w:pPr>
    </w:p>
    <w:p w:rsidR="00BD4F0C" w:rsidRDefault="00BD4F0C" w:rsidP="005E1608">
      <w:pPr>
        <w:tabs>
          <w:tab w:val="left" w:pos="2055"/>
        </w:tabs>
        <w:spacing w:line="276" w:lineRule="auto"/>
        <w:ind w:right="-772"/>
        <w:jc w:val="both"/>
        <w:rPr>
          <w:rFonts w:ascii="Cambria" w:hAnsi="Cambria"/>
          <w:b/>
          <w:color w:val="000000" w:themeColor="text1"/>
          <w:sz w:val="28"/>
          <w:szCs w:val="28"/>
        </w:rPr>
      </w:pPr>
    </w:p>
    <w:p w:rsidR="00BD4F0C" w:rsidRDefault="00BD4F0C" w:rsidP="005E1608">
      <w:pPr>
        <w:tabs>
          <w:tab w:val="left" w:pos="2055"/>
        </w:tabs>
        <w:spacing w:line="276" w:lineRule="auto"/>
        <w:ind w:right="-772"/>
        <w:jc w:val="both"/>
        <w:rPr>
          <w:rFonts w:ascii="Cambria" w:hAnsi="Cambria"/>
          <w:b/>
          <w:color w:val="000000" w:themeColor="text1"/>
          <w:sz w:val="28"/>
          <w:szCs w:val="28"/>
        </w:rPr>
      </w:pPr>
    </w:p>
    <w:p w:rsidR="00BD4F0C" w:rsidRDefault="00BD4F0C" w:rsidP="005E1608">
      <w:pPr>
        <w:tabs>
          <w:tab w:val="left" w:pos="2055"/>
        </w:tabs>
        <w:spacing w:line="276" w:lineRule="auto"/>
        <w:ind w:right="-772"/>
        <w:jc w:val="both"/>
        <w:rPr>
          <w:rFonts w:ascii="Cambria" w:hAnsi="Cambria"/>
          <w:b/>
          <w:color w:val="000000" w:themeColor="text1"/>
          <w:sz w:val="28"/>
          <w:szCs w:val="28"/>
        </w:rPr>
      </w:pPr>
    </w:p>
    <w:p w:rsidR="00BD4F0C" w:rsidRDefault="00BD4F0C" w:rsidP="005E1608">
      <w:pPr>
        <w:tabs>
          <w:tab w:val="left" w:pos="2055"/>
        </w:tabs>
        <w:spacing w:line="276" w:lineRule="auto"/>
        <w:ind w:right="-772"/>
        <w:jc w:val="both"/>
        <w:rPr>
          <w:rFonts w:ascii="Cambria" w:hAnsi="Cambria"/>
          <w:b/>
          <w:color w:val="000000" w:themeColor="text1"/>
          <w:sz w:val="28"/>
          <w:szCs w:val="28"/>
        </w:rPr>
      </w:pPr>
    </w:p>
    <w:p w:rsidR="00BD4F0C" w:rsidRDefault="00BD4F0C" w:rsidP="005E1608">
      <w:pPr>
        <w:tabs>
          <w:tab w:val="left" w:pos="2055"/>
        </w:tabs>
        <w:spacing w:line="276" w:lineRule="auto"/>
        <w:ind w:right="-772"/>
        <w:jc w:val="both"/>
        <w:rPr>
          <w:rFonts w:ascii="Cambria" w:hAnsi="Cambria"/>
          <w:b/>
          <w:color w:val="000000" w:themeColor="text1"/>
          <w:sz w:val="28"/>
          <w:szCs w:val="28"/>
        </w:rPr>
      </w:pPr>
    </w:p>
    <w:p w:rsidR="00BD4F0C" w:rsidRDefault="00BD4F0C" w:rsidP="005E1608">
      <w:pPr>
        <w:tabs>
          <w:tab w:val="left" w:pos="2055"/>
        </w:tabs>
        <w:spacing w:line="276" w:lineRule="auto"/>
        <w:ind w:right="-772"/>
        <w:jc w:val="both"/>
        <w:rPr>
          <w:rFonts w:ascii="Cambria" w:hAnsi="Cambria"/>
          <w:b/>
          <w:color w:val="000000" w:themeColor="text1"/>
          <w:sz w:val="28"/>
          <w:szCs w:val="28"/>
        </w:rPr>
      </w:pPr>
    </w:p>
    <w:p w:rsidR="00BD4F0C" w:rsidRDefault="00BD4F0C" w:rsidP="005E1608">
      <w:pPr>
        <w:tabs>
          <w:tab w:val="left" w:pos="2055"/>
        </w:tabs>
        <w:spacing w:line="276" w:lineRule="auto"/>
        <w:ind w:right="-772"/>
        <w:jc w:val="both"/>
        <w:rPr>
          <w:rFonts w:ascii="Cambria" w:hAnsi="Cambria"/>
          <w:b/>
          <w:color w:val="000000" w:themeColor="text1"/>
          <w:sz w:val="28"/>
          <w:szCs w:val="28"/>
        </w:rPr>
      </w:pPr>
    </w:p>
    <w:p w:rsidR="00DC13F2" w:rsidRDefault="00DC13F2" w:rsidP="005E1608">
      <w:pPr>
        <w:tabs>
          <w:tab w:val="left" w:pos="2055"/>
        </w:tabs>
        <w:spacing w:line="276" w:lineRule="auto"/>
        <w:ind w:right="-772"/>
        <w:jc w:val="both"/>
        <w:rPr>
          <w:rFonts w:ascii="Cambria" w:hAnsi="Cambria"/>
          <w:b/>
          <w:color w:val="000000" w:themeColor="text1"/>
          <w:sz w:val="28"/>
          <w:szCs w:val="28"/>
        </w:rPr>
      </w:pPr>
    </w:p>
    <w:p w:rsidR="005E1608" w:rsidRPr="00DC13F2" w:rsidRDefault="007F4587" w:rsidP="005E1608">
      <w:pPr>
        <w:tabs>
          <w:tab w:val="left" w:pos="2055"/>
        </w:tabs>
        <w:spacing w:line="276" w:lineRule="auto"/>
        <w:ind w:right="-772"/>
        <w:jc w:val="both"/>
        <w:rPr>
          <w:b/>
          <w:color w:val="000000" w:themeColor="text1"/>
          <w:sz w:val="28"/>
          <w:szCs w:val="28"/>
        </w:rPr>
      </w:pPr>
      <w:r w:rsidRPr="00DC13F2">
        <w:rPr>
          <w:b/>
          <w:color w:val="000000" w:themeColor="text1"/>
          <w:sz w:val="28"/>
          <w:szCs w:val="28"/>
        </w:rPr>
        <w:lastRenderedPageBreak/>
        <w:t>1.2. ΑΝΘΡΩΠΙΝΟ ΔΥΝΑΜΙΚΟ</w:t>
      </w:r>
      <w:r w:rsidR="00F11F61" w:rsidRPr="00DC13F2">
        <w:rPr>
          <w:b/>
          <w:color w:val="000000" w:themeColor="text1"/>
          <w:sz w:val="28"/>
          <w:szCs w:val="28"/>
        </w:rPr>
        <w:t xml:space="preserve"> ΚΕΝΤΡΩΝ ΥΓΕΙΑΣ – ΤΟΜΥ 3</w:t>
      </w:r>
      <w:r w:rsidR="00F11F61" w:rsidRPr="00DC13F2">
        <w:rPr>
          <w:b/>
          <w:color w:val="000000" w:themeColor="text1"/>
          <w:sz w:val="28"/>
          <w:szCs w:val="28"/>
          <w:vertAlign w:val="superscript"/>
        </w:rPr>
        <w:t>ης</w:t>
      </w:r>
      <w:r w:rsidR="00F11F61" w:rsidRPr="00DC13F2">
        <w:rPr>
          <w:b/>
          <w:color w:val="000000" w:themeColor="text1"/>
          <w:sz w:val="28"/>
          <w:szCs w:val="28"/>
        </w:rPr>
        <w:t xml:space="preserve"> ΥΠΕ</w:t>
      </w:r>
    </w:p>
    <w:p w:rsidR="007F4587" w:rsidRDefault="007F4587" w:rsidP="005E1608">
      <w:pPr>
        <w:tabs>
          <w:tab w:val="left" w:pos="2055"/>
        </w:tabs>
        <w:spacing w:line="276" w:lineRule="auto"/>
        <w:ind w:right="-772"/>
        <w:jc w:val="both"/>
        <w:rPr>
          <w:rFonts w:ascii="Cambria" w:hAnsi="Cambria"/>
          <w:b/>
          <w:color w:val="000000" w:themeColor="text1"/>
          <w:sz w:val="28"/>
          <w:szCs w:val="28"/>
        </w:rPr>
      </w:pPr>
    </w:p>
    <w:p w:rsidR="00F9653B" w:rsidRPr="00BF0804" w:rsidRDefault="007F4587" w:rsidP="00DC13F2">
      <w:pPr>
        <w:tabs>
          <w:tab w:val="left" w:pos="2055"/>
        </w:tabs>
        <w:spacing w:line="276" w:lineRule="auto"/>
        <w:ind w:right="-426"/>
        <w:jc w:val="both"/>
        <w:rPr>
          <w:color w:val="000000" w:themeColor="text1"/>
          <w:sz w:val="28"/>
          <w:szCs w:val="28"/>
        </w:rPr>
      </w:pPr>
      <w:r>
        <w:rPr>
          <w:color w:val="000000" w:themeColor="text1"/>
          <w:sz w:val="28"/>
          <w:szCs w:val="28"/>
        </w:rPr>
        <w:t xml:space="preserve">     Το ανθρώπινο δυναμικό της ΠΦΥ της 3</w:t>
      </w:r>
      <w:r w:rsidRPr="007F4587">
        <w:rPr>
          <w:color w:val="000000" w:themeColor="text1"/>
          <w:sz w:val="28"/>
          <w:szCs w:val="28"/>
          <w:vertAlign w:val="superscript"/>
        </w:rPr>
        <w:t>ης</w:t>
      </w:r>
      <w:r>
        <w:rPr>
          <w:color w:val="000000" w:themeColor="text1"/>
          <w:sz w:val="28"/>
          <w:szCs w:val="28"/>
        </w:rPr>
        <w:t xml:space="preserve"> ΥΠΕ γνώρισε πολλές διακυμάνσεις τα τελευταία χρόνια λόγω των σημαντικών ανακατατάξεων που έχει υποστεί η Υγεία τα τελευταία χρόνια στην Ελλάδα.</w:t>
      </w:r>
      <w:r w:rsidR="00832C35">
        <w:rPr>
          <w:color w:val="000000" w:themeColor="text1"/>
          <w:sz w:val="28"/>
          <w:szCs w:val="28"/>
        </w:rPr>
        <w:t xml:space="preserve"> </w:t>
      </w:r>
      <w:r w:rsidR="00BD4F0C">
        <w:rPr>
          <w:color w:val="000000" w:themeColor="text1"/>
          <w:sz w:val="28"/>
          <w:szCs w:val="28"/>
        </w:rPr>
        <w:t>Είναι γνωστό άλλωστε ότι ο υγειονομικός τομέας χαρακτηρίζεται ως τομέας έντασης εργασίας αφού η παραγωγική διαδικασία σε αυτόν απαιτεί υψηλή απασχόληση έμπειρου κι εξειδικευμένου δυναμικού. Ο τρόπος υλοποίησης των πολιτικών της υγείας καθώς και η απόδοση των υγειονομικών συστημάτων εξαρτάται σε πρωταρχικό βαθμό ( κάτι που στην Ελλάδα είναι ακόμη πιο έντονο) από τις γνώσεις, τις ικανότητες και τον βαθμό υποκίνησης των ατόμων που είναι υπεύθυνα για την παροχή των υπηρεσιών υγείας</w:t>
      </w:r>
      <w:r w:rsidR="00AB3413">
        <w:rPr>
          <w:color w:val="000000" w:themeColor="text1"/>
          <w:sz w:val="28"/>
          <w:szCs w:val="28"/>
        </w:rPr>
        <w:t xml:space="preserve"> ( WHO</w:t>
      </w:r>
      <w:r w:rsidR="00AB3413" w:rsidRPr="00AB3413">
        <w:rPr>
          <w:color w:val="000000" w:themeColor="text1"/>
          <w:sz w:val="28"/>
          <w:szCs w:val="28"/>
        </w:rPr>
        <w:t>, 2000).</w:t>
      </w:r>
      <w:r w:rsidR="00F9653B" w:rsidRPr="00F9653B">
        <w:rPr>
          <w:color w:val="000000" w:themeColor="text1"/>
          <w:sz w:val="28"/>
          <w:szCs w:val="28"/>
        </w:rPr>
        <w:t xml:space="preserve"> </w:t>
      </w:r>
    </w:p>
    <w:p w:rsidR="00C258ED" w:rsidRPr="00BF0804" w:rsidRDefault="00F9653B" w:rsidP="00DC13F2">
      <w:pPr>
        <w:tabs>
          <w:tab w:val="left" w:pos="2055"/>
        </w:tabs>
        <w:spacing w:line="276" w:lineRule="auto"/>
        <w:ind w:right="-426"/>
        <w:jc w:val="both"/>
        <w:rPr>
          <w:color w:val="000000" w:themeColor="text1"/>
          <w:sz w:val="28"/>
          <w:szCs w:val="28"/>
        </w:rPr>
      </w:pPr>
      <w:r w:rsidRPr="00F9653B">
        <w:rPr>
          <w:color w:val="000000" w:themeColor="text1"/>
          <w:sz w:val="28"/>
          <w:szCs w:val="28"/>
        </w:rPr>
        <w:t xml:space="preserve">     </w:t>
      </w:r>
      <w:r>
        <w:rPr>
          <w:color w:val="000000" w:themeColor="text1"/>
          <w:sz w:val="28"/>
          <w:szCs w:val="28"/>
        </w:rPr>
        <w:t xml:space="preserve">Οι χώρες παρουσιάζουν μεταξύ τους σημαντικές ανισορροπίες στο ανθρώπινο δυναμικό που απασχολείται στον υγειονομικό τομέα. Οι ανισορροπίες αυτές οφείλονται κυρίως στις εφαρμοζόμενες πολιτικές υγείας, την μακροοικονομική κατάσταση, </w:t>
      </w:r>
      <w:r w:rsidR="009B3334">
        <w:rPr>
          <w:color w:val="000000" w:themeColor="text1"/>
          <w:sz w:val="28"/>
          <w:szCs w:val="28"/>
        </w:rPr>
        <w:t xml:space="preserve">την πολιτική ανάπτυξης των ανθρώπινων πόρων και τις μεταναστευτικές τάσεις. Η εμφάνισή τους διαφαίνεται με τρεις τρόπους: </w:t>
      </w:r>
      <w:r w:rsidR="002C15D4">
        <w:rPr>
          <w:color w:val="000000" w:themeColor="text1"/>
          <w:sz w:val="28"/>
          <w:szCs w:val="28"/>
        </w:rPr>
        <w:t>α) με την αριθμητική ανισορροπία μεταξύ της υφιστάμενης κατάστασης των διαφόρων ειδικοτήτων επαγγελματιών υγείας και των πραγματικών αναγκών σε αριθμό και ειδικότητες, β) με την ποιοτική ανισορροπία μεταξύ του υφιστάμενου τύπου &amp; επιπέδου εκπαίδευσης και αυτού που είναι πραγματικά αναγκαίος και γ) την ανισορροπία ως προς την κατανομή μεταξύ γεωγραφικών περιφερειών, υπηρεσιών και μονάδων, ιδιωτικού και δημόσιου τομέα ( Adams</w:t>
      </w:r>
      <w:r w:rsidR="002C15D4" w:rsidRPr="002C15D4">
        <w:rPr>
          <w:color w:val="000000" w:themeColor="text1"/>
          <w:sz w:val="28"/>
          <w:szCs w:val="28"/>
        </w:rPr>
        <w:t>, 1998)</w:t>
      </w:r>
      <w:r w:rsidR="002C15D4">
        <w:rPr>
          <w:color w:val="000000" w:themeColor="text1"/>
          <w:sz w:val="28"/>
          <w:szCs w:val="28"/>
        </w:rPr>
        <w:t xml:space="preserve">. </w:t>
      </w:r>
    </w:p>
    <w:p w:rsidR="008A58A4" w:rsidRDefault="00C258ED" w:rsidP="00DC13F2">
      <w:pPr>
        <w:tabs>
          <w:tab w:val="left" w:pos="2055"/>
        </w:tabs>
        <w:spacing w:line="276" w:lineRule="auto"/>
        <w:ind w:right="-426"/>
        <w:jc w:val="both"/>
        <w:rPr>
          <w:color w:val="000000" w:themeColor="text1"/>
          <w:sz w:val="28"/>
          <w:szCs w:val="28"/>
        </w:rPr>
      </w:pPr>
      <w:r w:rsidRPr="00C258ED">
        <w:rPr>
          <w:color w:val="000000" w:themeColor="text1"/>
          <w:sz w:val="28"/>
          <w:szCs w:val="28"/>
        </w:rPr>
        <w:t xml:space="preserve">     </w:t>
      </w:r>
      <w:r>
        <w:rPr>
          <w:color w:val="000000" w:themeColor="text1"/>
          <w:sz w:val="28"/>
          <w:szCs w:val="28"/>
        </w:rPr>
        <w:t>Στις χώρες του ΟΟΣΑ, ο τομέ</w:t>
      </w:r>
      <w:r w:rsidR="0071349D">
        <w:rPr>
          <w:color w:val="000000" w:themeColor="text1"/>
          <w:sz w:val="28"/>
          <w:szCs w:val="28"/>
        </w:rPr>
        <w:t>α</w:t>
      </w:r>
      <w:r>
        <w:rPr>
          <w:color w:val="000000" w:themeColor="text1"/>
          <w:sz w:val="28"/>
          <w:szCs w:val="28"/>
        </w:rPr>
        <w:t>ς της Υγείας, απορροφά το 10,1% του συνολικού εργατικού δυναμικού</w:t>
      </w:r>
      <w:r w:rsidR="00477442">
        <w:rPr>
          <w:color w:val="000000" w:themeColor="text1"/>
          <w:sz w:val="28"/>
          <w:szCs w:val="28"/>
        </w:rPr>
        <w:t xml:space="preserve"> ( Εικόνα 1.3.)</w:t>
      </w:r>
      <w:r>
        <w:rPr>
          <w:color w:val="000000" w:themeColor="text1"/>
          <w:sz w:val="28"/>
          <w:szCs w:val="28"/>
        </w:rPr>
        <w:t>. Παρατηρούνται σημαντικές διαφορές ανάμεσα στις χώρες μέλη, με τις Σκανδιναβικές χώρες ( Νορβηγία 20,4%, Δανία 18%, Σουηδία 16,7%</w:t>
      </w:r>
      <w:r w:rsidR="00550134">
        <w:rPr>
          <w:color w:val="000000" w:themeColor="text1"/>
          <w:sz w:val="28"/>
          <w:szCs w:val="28"/>
        </w:rPr>
        <w:t>) να παρουσιάζουν τα υψηλότερα ποσοστά απασχόλησης στον τομέα της Υγείας, ενώ η Ελλάδα κατατάσσεται στις χώρες με τα χαμηλότερα ποσοστά ( μόλις στο 5,4% του εργατικού δυναμικού της χώρας)</w:t>
      </w:r>
      <w:r w:rsidR="00DB37A1">
        <w:rPr>
          <w:color w:val="000000" w:themeColor="text1"/>
          <w:sz w:val="28"/>
          <w:szCs w:val="28"/>
        </w:rPr>
        <w:t xml:space="preserve"> ( Τούντας, 2020)</w:t>
      </w:r>
      <w:r w:rsidR="00550134">
        <w:rPr>
          <w:color w:val="000000" w:themeColor="text1"/>
          <w:sz w:val="28"/>
          <w:szCs w:val="28"/>
        </w:rPr>
        <w:t xml:space="preserve">. </w:t>
      </w:r>
    </w:p>
    <w:p w:rsidR="0080081D" w:rsidRDefault="0080081D" w:rsidP="00DC13F2">
      <w:pPr>
        <w:tabs>
          <w:tab w:val="left" w:pos="2055"/>
        </w:tabs>
        <w:spacing w:line="276" w:lineRule="auto"/>
        <w:ind w:right="-426"/>
        <w:jc w:val="both"/>
        <w:rPr>
          <w:color w:val="000000" w:themeColor="text1"/>
          <w:sz w:val="28"/>
          <w:szCs w:val="28"/>
        </w:rPr>
      </w:pPr>
    </w:p>
    <w:p w:rsidR="00DB37A1" w:rsidRDefault="008A58A4" w:rsidP="007F4587">
      <w:pPr>
        <w:tabs>
          <w:tab w:val="left" w:pos="2055"/>
        </w:tabs>
        <w:spacing w:line="276" w:lineRule="auto"/>
        <w:ind w:left="-567" w:right="-772"/>
        <w:jc w:val="both"/>
        <w:rPr>
          <w:color w:val="000000" w:themeColor="text1"/>
          <w:sz w:val="28"/>
          <w:szCs w:val="28"/>
        </w:rPr>
      </w:pPr>
      <w:r>
        <w:rPr>
          <w:color w:val="000000" w:themeColor="text1"/>
          <w:sz w:val="28"/>
          <w:szCs w:val="28"/>
        </w:rPr>
        <w:t xml:space="preserve">  </w:t>
      </w:r>
    </w:p>
    <w:p w:rsidR="00B76C34" w:rsidRDefault="00B76C34" w:rsidP="007F4587">
      <w:pPr>
        <w:tabs>
          <w:tab w:val="left" w:pos="2055"/>
        </w:tabs>
        <w:spacing w:line="276" w:lineRule="auto"/>
        <w:ind w:left="-567" w:right="-772"/>
        <w:jc w:val="both"/>
        <w:rPr>
          <w:b/>
          <w:color w:val="000000" w:themeColor="text1"/>
          <w:sz w:val="28"/>
          <w:szCs w:val="28"/>
        </w:rPr>
      </w:pPr>
    </w:p>
    <w:p w:rsidR="00B76C34" w:rsidRDefault="00B76C34" w:rsidP="007F4587">
      <w:pPr>
        <w:tabs>
          <w:tab w:val="left" w:pos="2055"/>
        </w:tabs>
        <w:spacing w:line="276" w:lineRule="auto"/>
        <w:ind w:left="-567" w:right="-772"/>
        <w:jc w:val="both"/>
        <w:rPr>
          <w:b/>
          <w:color w:val="000000" w:themeColor="text1"/>
          <w:sz w:val="28"/>
          <w:szCs w:val="28"/>
        </w:rPr>
      </w:pPr>
    </w:p>
    <w:p w:rsidR="00B76C34" w:rsidRDefault="00B76C34" w:rsidP="007F4587">
      <w:pPr>
        <w:tabs>
          <w:tab w:val="left" w:pos="2055"/>
        </w:tabs>
        <w:spacing w:line="276" w:lineRule="auto"/>
        <w:ind w:left="-567" w:right="-772"/>
        <w:jc w:val="both"/>
        <w:rPr>
          <w:b/>
          <w:color w:val="000000" w:themeColor="text1"/>
          <w:sz w:val="28"/>
          <w:szCs w:val="28"/>
        </w:rPr>
      </w:pPr>
    </w:p>
    <w:p w:rsidR="00B76C34" w:rsidRDefault="00B76C34" w:rsidP="007F4587">
      <w:pPr>
        <w:tabs>
          <w:tab w:val="left" w:pos="2055"/>
        </w:tabs>
        <w:spacing w:line="276" w:lineRule="auto"/>
        <w:ind w:left="-567" w:right="-772"/>
        <w:jc w:val="both"/>
        <w:rPr>
          <w:b/>
          <w:color w:val="000000" w:themeColor="text1"/>
          <w:sz w:val="28"/>
          <w:szCs w:val="28"/>
        </w:rPr>
      </w:pPr>
    </w:p>
    <w:p w:rsidR="00B76C34" w:rsidRDefault="00B76C34" w:rsidP="007F4587">
      <w:pPr>
        <w:tabs>
          <w:tab w:val="left" w:pos="2055"/>
        </w:tabs>
        <w:spacing w:line="276" w:lineRule="auto"/>
        <w:ind w:left="-567" w:right="-772"/>
        <w:jc w:val="both"/>
        <w:rPr>
          <w:b/>
          <w:color w:val="000000" w:themeColor="text1"/>
          <w:sz w:val="28"/>
          <w:szCs w:val="28"/>
        </w:rPr>
      </w:pPr>
    </w:p>
    <w:p w:rsidR="00B76C34" w:rsidRDefault="00B76C34" w:rsidP="007F4587">
      <w:pPr>
        <w:tabs>
          <w:tab w:val="left" w:pos="2055"/>
        </w:tabs>
        <w:spacing w:line="276" w:lineRule="auto"/>
        <w:ind w:left="-567" w:right="-772"/>
        <w:jc w:val="both"/>
        <w:rPr>
          <w:b/>
          <w:color w:val="000000" w:themeColor="text1"/>
          <w:sz w:val="28"/>
          <w:szCs w:val="28"/>
        </w:rPr>
      </w:pPr>
    </w:p>
    <w:p w:rsidR="00B76C34" w:rsidRDefault="00B76C34" w:rsidP="007F4587">
      <w:pPr>
        <w:tabs>
          <w:tab w:val="left" w:pos="2055"/>
        </w:tabs>
        <w:spacing w:line="276" w:lineRule="auto"/>
        <w:ind w:left="-567" w:right="-772"/>
        <w:jc w:val="both"/>
        <w:rPr>
          <w:b/>
          <w:color w:val="000000" w:themeColor="text1"/>
          <w:sz w:val="28"/>
          <w:szCs w:val="28"/>
        </w:rPr>
      </w:pPr>
    </w:p>
    <w:p w:rsidR="003A1E9A" w:rsidRPr="003A1E9A" w:rsidRDefault="003A1E9A" w:rsidP="00DC13F2">
      <w:pPr>
        <w:tabs>
          <w:tab w:val="left" w:pos="2055"/>
        </w:tabs>
        <w:spacing w:line="276" w:lineRule="auto"/>
        <w:ind w:right="-426"/>
        <w:jc w:val="both"/>
        <w:rPr>
          <w:b/>
          <w:color w:val="000000" w:themeColor="text1"/>
          <w:sz w:val="28"/>
          <w:szCs w:val="28"/>
        </w:rPr>
      </w:pPr>
      <w:r>
        <w:rPr>
          <w:b/>
          <w:color w:val="000000" w:themeColor="text1"/>
          <w:sz w:val="28"/>
          <w:szCs w:val="28"/>
        </w:rPr>
        <w:lastRenderedPageBreak/>
        <w:t>Εικόνα 1.3</w:t>
      </w:r>
      <w:r w:rsidR="0080081D">
        <w:rPr>
          <w:b/>
          <w:color w:val="000000" w:themeColor="text1"/>
          <w:sz w:val="28"/>
          <w:szCs w:val="28"/>
        </w:rPr>
        <w:t>.</w:t>
      </w:r>
      <w:r w:rsidR="0025792B">
        <w:rPr>
          <w:b/>
          <w:color w:val="000000" w:themeColor="text1"/>
          <w:sz w:val="28"/>
          <w:szCs w:val="28"/>
        </w:rPr>
        <w:t>1</w:t>
      </w:r>
      <w:r>
        <w:rPr>
          <w:b/>
          <w:color w:val="000000" w:themeColor="text1"/>
          <w:sz w:val="28"/>
          <w:szCs w:val="28"/>
        </w:rPr>
        <w:t>. Απασχόληση στον τομέα Υγείας σε % του Εργατικού Δυναμικού (2000 – 2016)</w:t>
      </w:r>
    </w:p>
    <w:p w:rsidR="007F4587" w:rsidRPr="007F4587" w:rsidRDefault="00C258ED" w:rsidP="007F4587">
      <w:pPr>
        <w:tabs>
          <w:tab w:val="left" w:pos="2055"/>
        </w:tabs>
        <w:spacing w:line="276" w:lineRule="auto"/>
        <w:ind w:left="-567" w:right="-772"/>
        <w:jc w:val="both"/>
        <w:rPr>
          <w:color w:val="000000" w:themeColor="text1"/>
          <w:sz w:val="28"/>
          <w:szCs w:val="28"/>
        </w:rPr>
      </w:pPr>
      <w:r>
        <w:rPr>
          <w:color w:val="000000" w:themeColor="text1"/>
          <w:sz w:val="28"/>
          <w:szCs w:val="28"/>
        </w:rPr>
        <w:t xml:space="preserve"> </w:t>
      </w:r>
      <w:r w:rsidR="00DB37A1">
        <w:rPr>
          <w:noProof/>
          <w:color w:val="000000" w:themeColor="text1"/>
          <w:sz w:val="28"/>
          <w:szCs w:val="28"/>
        </w:rPr>
        <w:drawing>
          <wp:inline distT="0" distB="0" distL="0" distR="0">
            <wp:extent cx="5337810" cy="4607331"/>
            <wp:effectExtent l="19050" t="0" r="0" b="0"/>
            <wp:docPr id="2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5337810" cy="4607331"/>
                    </a:xfrm>
                    <a:prstGeom prst="rect">
                      <a:avLst/>
                    </a:prstGeom>
                    <a:noFill/>
                    <a:ln w="9525">
                      <a:noFill/>
                      <a:miter lim="800000"/>
                      <a:headEnd/>
                      <a:tailEnd/>
                    </a:ln>
                  </pic:spPr>
                </pic:pic>
              </a:graphicData>
            </a:graphic>
          </wp:inline>
        </w:drawing>
      </w:r>
      <w:r w:rsidR="00AB3413" w:rsidRPr="00AB3413">
        <w:rPr>
          <w:color w:val="000000" w:themeColor="text1"/>
          <w:sz w:val="28"/>
          <w:szCs w:val="28"/>
        </w:rPr>
        <w:t xml:space="preserve"> </w:t>
      </w:r>
      <w:r w:rsidR="00BD4F0C">
        <w:rPr>
          <w:color w:val="000000" w:themeColor="text1"/>
          <w:sz w:val="28"/>
          <w:szCs w:val="28"/>
        </w:rPr>
        <w:t xml:space="preserve">  </w:t>
      </w:r>
      <w:r w:rsidR="007F4587">
        <w:rPr>
          <w:color w:val="000000" w:themeColor="text1"/>
          <w:sz w:val="28"/>
          <w:szCs w:val="28"/>
        </w:rPr>
        <w:t xml:space="preserve">  </w:t>
      </w:r>
    </w:p>
    <w:p w:rsidR="007F4587" w:rsidRDefault="007F4587" w:rsidP="00C96E8E">
      <w:pPr>
        <w:tabs>
          <w:tab w:val="left" w:pos="-567"/>
          <w:tab w:val="left" w:pos="2055"/>
        </w:tabs>
        <w:spacing w:line="276" w:lineRule="auto"/>
        <w:ind w:left="-567" w:right="-772"/>
        <w:jc w:val="both"/>
        <w:rPr>
          <w:rFonts w:ascii="Cambria" w:hAnsi="Cambria"/>
          <w:b/>
          <w:color w:val="000000" w:themeColor="text1"/>
          <w:sz w:val="28"/>
          <w:szCs w:val="28"/>
        </w:rPr>
      </w:pPr>
    </w:p>
    <w:p w:rsidR="00D81ACB" w:rsidRDefault="00C96E8E" w:rsidP="00C96E8E">
      <w:pPr>
        <w:tabs>
          <w:tab w:val="left" w:pos="2055"/>
        </w:tabs>
        <w:spacing w:line="276" w:lineRule="auto"/>
        <w:ind w:left="-567" w:right="-772"/>
        <w:jc w:val="both"/>
        <w:rPr>
          <w:color w:val="000000" w:themeColor="text1"/>
          <w:sz w:val="28"/>
          <w:szCs w:val="28"/>
        </w:rPr>
      </w:pPr>
      <w:r>
        <w:rPr>
          <w:color w:val="000000" w:themeColor="text1"/>
          <w:sz w:val="28"/>
          <w:szCs w:val="28"/>
        </w:rPr>
        <w:t xml:space="preserve"> </w:t>
      </w:r>
    </w:p>
    <w:p w:rsidR="00C96E8E" w:rsidRDefault="00C96E8E" w:rsidP="00DC13F2">
      <w:pPr>
        <w:tabs>
          <w:tab w:val="left" w:pos="2055"/>
        </w:tabs>
        <w:spacing w:line="276" w:lineRule="auto"/>
        <w:ind w:right="-426"/>
        <w:jc w:val="both"/>
        <w:rPr>
          <w:color w:val="000000" w:themeColor="text1"/>
          <w:sz w:val="28"/>
          <w:szCs w:val="28"/>
        </w:rPr>
      </w:pPr>
      <w:r>
        <w:rPr>
          <w:color w:val="000000" w:themeColor="text1"/>
          <w:sz w:val="28"/>
          <w:szCs w:val="28"/>
        </w:rPr>
        <w:t xml:space="preserve">  Όσον αφορά τη σύνθεση του υγειονομικού δυναμικού παρατηρείται σημαντική ιδιομορφία της Ελλάδας σε σχέση με τις άλλες χώρες της Ευρωπαϊκής Ένωσης. Το ελληνικό σύστημα είναι έντονα ιατροκεντρικό, με τον μεγαλύτερο αριθμό ιατρών ανά 1.000 κατοίκους αλλά και τον μικρότερο αριθμό νοσηλευτών ( Πίνακες 1.4. &amp; 1.5.).  Η Ελλάδα την περίοδο 2000 – 2016 παρουσίασε υπερδιπλάσια αύξηση του ιατρικού της δυναμικού, η οποία ανήλθε στο 51% παρά την ιατρική μετανάστευση, με τους εγγεγραμμένους στους Ιατρικούς συλλόγους το 2017 να ανέρχονται σε 65.499 ( στοιχεία OECD</w:t>
      </w:r>
      <w:r w:rsidRPr="0022603A">
        <w:rPr>
          <w:color w:val="000000" w:themeColor="text1"/>
          <w:sz w:val="28"/>
          <w:szCs w:val="28"/>
        </w:rPr>
        <w:t xml:space="preserve">), </w:t>
      </w:r>
      <w:r>
        <w:rPr>
          <w:color w:val="000000" w:themeColor="text1"/>
          <w:sz w:val="28"/>
          <w:szCs w:val="28"/>
        </w:rPr>
        <w:t>με μείωση -1% από την προηγούμενη χρονιά λόγω του brain</w:t>
      </w:r>
      <w:r w:rsidRPr="0022603A">
        <w:rPr>
          <w:color w:val="000000" w:themeColor="text1"/>
          <w:sz w:val="28"/>
          <w:szCs w:val="28"/>
        </w:rPr>
        <w:t xml:space="preserve"> </w:t>
      </w:r>
      <w:r>
        <w:rPr>
          <w:color w:val="000000" w:themeColor="text1"/>
          <w:sz w:val="28"/>
          <w:szCs w:val="28"/>
        </w:rPr>
        <w:t>drain</w:t>
      </w:r>
      <w:r w:rsidRPr="0022603A">
        <w:rPr>
          <w:color w:val="000000" w:themeColor="text1"/>
          <w:sz w:val="28"/>
          <w:szCs w:val="28"/>
        </w:rPr>
        <w:t xml:space="preserve">. </w:t>
      </w:r>
    </w:p>
    <w:p w:rsidR="00C96E8E" w:rsidRDefault="00C96E8E" w:rsidP="00C96E8E">
      <w:pPr>
        <w:tabs>
          <w:tab w:val="left" w:pos="-567"/>
          <w:tab w:val="left" w:pos="2055"/>
        </w:tabs>
        <w:spacing w:line="276" w:lineRule="auto"/>
        <w:ind w:left="-567" w:right="-772"/>
        <w:jc w:val="both"/>
        <w:rPr>
          <w:rFonts w:ascii="Cambria" w:hAnsi="Cambria"/>
          <w:b/>
          <w:color w:val="000000" w:themeColor="text1"/>
          <w:sz w:val="28"/>
          <w:szCs w:val="28"/>
        </w:rPr>
      </w:pPr>
    </w:p>
    <w:p w:rsidR="00C96E8E" w:rsidRDefault="00C96E8E" w:rsidP="00C96E8E">
      <w:pPr>
        <w:tabs>
          <w:tab w:val="left" w:pos="-567"/>
          <w:tab w:val="left" w:pos="2055"/>
        </w:tabs>
        <w:spacing w:line="276" w:lineRule="auto"/>
        <w:ind w:left="-567" w:right="-772"/>
        <w:jc w:val="both"/>
        <w:rPr>
          <w:rFonts w:ascii="Cambria" w:hAnsi="Cambria"/>
          <w:b/>
          <w:color w:val="000000" w:themeColor="text1"/>
          <w:sz w:val="28"/>
          <w:szCs w:val="28"/>
        </w:rPr>
      </w:pPr>
    </w:p>
    <w:p w:rsidR="00C96E8E" w:rsidRDefault="00C96E8E" w:rsidP="00C96E8E">
      <w:pPr>
        <w:tabs>
          <w:tab w:val="left" w:pos="-567"/>
          <w:tab w:val="left" w:pos="2055"/>
        </w:tabs>
        <w:spacing w:line="276" w:lineRule="auto"/>
        <w:ind w:left="-567" w:right="-772"/>
        <w:jc w:val="both"/>
        <w:rPr>
          <w:rFonts w:ascii="Cambria" w:hAnsi="Cambria"/>
          <w:b/>
          <w:color w:val="000000" w:themeColor="text1"/>
          <w:sz w:val="28"/>
          <w:szCs w:val="28"/>
        </w:rPr>
      </w:pPr>
    </w:p>
    <w:p w:rsidR="00C96E8E" w:rsidRDefault="00C96E8E" w:rsidP="00C96E8E">
      <w:pPr>
        <w:tabs>
          <w:tab w:val="left" w:pos="-567"/>
          <w:tab w:val="left" w:pos="2055"/>
        </w:tabs>
        <w:spacing w:line="276" w:lineRule="auto"/>
        <w:ind w:left="-567" w:right="-772"/>
        <w:jc w:val="both"/>
        <w:rPr>
          <w:rFonts w:ascii="Cambria" w:hAnsi="Cambria"/>
          <w:b/>
          <w:color w:val="000000" w:themeColor="text1"/>
          <w:sz w:val="28"/>
          <w:szCs w:val="28"/>
        </w:rPr>
      </w:pPr>
    </w:p>
    <w:p w:rsidR="00C96E8E" w:rsidRDefault="00C96E8E" w:rsidP="00C96E8E">
      <w:pPr>
        <w:tabs>
          <w:tab w:val="left" w:pos="-567"/>
          <w:tab w:val="left" w:pos="2055"/>
        </w:tabs>
        <w:spacing w:line="276" w:lineRule="auto"/>
        <w:ind w:left="-567" w:right="-772"/>
        <w:jc w:val="both"/>
        <w:rPr>
          <w:rFonts w:ascii="Cambria" w:hAnsi="Cambria"/>
          <w:b/>
          <w:color w:val="000000" w:themeColor="text1"/>
          <w:sz w:val="28"/>
          <w:szCs w:val="28"/>
        </w:rPr>
      </w:pPr>
    </w:p>
    <w:p w:rsidR="007D401F" w:rsidRDefault="007D401F" w:rsidP="00C96E8E">
      <w:pPr>
        <w:tabs>
          <w:tab w:val="left" w:pos="-567"/>
          <w:tab w:val="left" w:pos="2055"/>
        </w:tabs>
        <w:spacing w:line="276" w:lineRule="auto"/>
        <w:ind w:left="-567" w:right="-772"/>
        <w:jc w:val="both"/>
        <w:rPr>
          <w:rFonts w:ascii="Cambria" w:hAnsi="Cambria"/>
          <w:b/>
          <w:color w:val="000000" w:themeColor="text1"/>
          <w:sz w:val="28"/>
          <w:szCs w:val="28"/>
        </w:rPr>
      </w:pPr>
    </w:p>
    <w:p w:rsidR="007D401F" w:rsidRDefault="007D401F" w:rsidP="00C96E8E">
      <w:pPr>
        <w:tabs>
          <w:tab w:val="left" w:pos="-567"/>
          <w:tab w:val="left" w:pos="2055"/>
        </w:tabs>
        <w:spacing w:line="276" w:lineRule="auto"/>
        <w:ind w:left="-567" w:right="-772"/>
        <w:jc w:val="both"/>
        <w:rPr>
          <w:rFonts w:ascii="Cambria" w:hAnsi="Cambria"/>
          <w:b/>
          <w:color w:val="000000" w:themeColor="text1"/>
          <w:sz w:val="28"/>
          <w:szCs w:val="28"/>
        </w:rPr>
      </w:pPr>
    </w:p>
    <w:p w:rsidR="00C96E8E" w:rsidRPr="00DC13F2" w:rsidRDefault="0025792B" w:rsidP="00C96E8E">
      <w:pPr>
        <w:tabs>
          <w:tab w:val="left" w:pos="-567"/>
          <w:tab w:val="left" w:pos="2055"/>
        </w:tabs>
        <w:spacing w:line="276" w:lineRule="auto"/>
        <w:ind w:left="-567" w:right="-772"/>
        <w:jc w:val="both"/>
        <w:rPr>
          <w:b/>
          <w:color w:val="000000" w:themeColor="text1"/>
          <w:sz w:val="28"/>
          <w:szCs w:val="28"/>
        </w:rPr>
      </w:pPr>
      <w:r>
        <w:rPr>
          <w:b/>
          <w:color w:val="000000" w:themeColor="text1"/>
          <w:sz w:val="28"/>
          <w:szCs w:val="28"/>
        </w:rPr>
        <w:t>Εικόνα 1.3.2</w:t>
      </w:r>
      <w:r w:rsidR="00C96E8E" w:rsidRPr="00DC13F2">
        <w:rPr>
          <w:b/>
          <w:color w:val="000000" w:themeColor="text1"/>
          <w:sz w:val="28"/>
          <w:szCs w:val="28"/>
        </w:rPr>
        <w:t>. Ιατροί ανά 1.000 κατοίκους ( 2000 – 2016)</w:t>
      </w:r>
    </w:p>
    <w:p w:rsidR="00C96E8E" w:rsidRDefault="00C96E8E" w:rsidP="00C96E8E">
      <w:pPr>
        <w:tabs>
          <w:tab w:val="left" w:pos="-567"/>
          <w:tab w:val="left" w:pos="2055"/>
        </w:tabs>
        <w:spacing w:line="276" w:lineRule="auto"/>
        <w:ind w:left="-567" w:right="-772"/>
        <w:jc w:val="both"/>
        <w:rPr>
          <w:rFonts w:ascii="Cambria" w:hAnsi="Cambria"/>
          <w:b/>
          <w:color w:val="000000" w:themeColor="text1"/>
          <w:sz w:val="28"/>
          <w:szCs w:val="28"/>
        </w:rPr>
      </w:pPr>
    </w:p>
    <w:p w:rsidR="007F4587" w:rsidRPr="007F4587" w:rsidRDefault="00C96E8E" w:rsidP="007F4587">
      <w:pPr>
        <w:tabs>
          <w:tab w:val="left" w:pos="2055"/>
        </w:tabs>
        <w:spacing w:line="276" w:lineRule="auto"/>
        <w:ind w:left="-567" w:right="-772"/>
        <w:jc w:val="both"/>
        <w:rPr>
          <w:rFonts w:ascii="Cambria" w:hAnsi="Cambria"/>
          <w:b/>
          <w:color w:val="000000" w:themeColor="text1"/>
          <w:sz w:val="28"/>
          <w:szCs w:val="28"/>
        </w:rPr>
      </w:pPr>
      <w:r>
        <w:rPr>
          <w:rFonts w:ascii="Cambria" w:hAnsi="Cambria"/>
          <w:b/>
          <w:noProof/>
          <w:color w:val="000000" w:themeColor="text1"/>
          <w:sz w:val="28"/>
          <w:szCs w:val="28"/>
        </w:rPr>
        <w:drawing>
          <wp:inline distT="0" distB="0" distL="0" distR="0">
            <wp:extent cx="5337810" cy="4140113"/>
            <wp:effectExtent l="19050" t="0" r="0" b="0"/>
            <wp:docPr id="2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5337810" cy="4140113"/>
                    </a:xfrm>
                    <a:prstGeom prst="rect">
                      <a:avLst/>
                    </a:prstGeom>
                    <a:noFill/>
                    <a:ln w="9525">
                      <a:noFill/>
                      <a:miter lim="800000"/>
                      <a:headEnd/>
                      <a:tailEnd/>
                    </a:ln>
                  </pic:spPr>
                </pic:pic>
              </a:graphicData>
            </a:graphic>
          </wp:inline>
        </w:drawing>
      </w:r>
    </w:p>
    <w:p w:rsidR="005E1608" w:rsidRDefault="005E1608" w:rsidP="00D81ACB">
      <w:pPr>
        <w:tabs>
          <w:tab w:val="left" w:pos="2055"/>
        </w:tabs>
        <w:spacing w:line="276" w:lineRule="auto"/>
        <w:ind w:left="-567" w:right="-772"/>
        <w:jc w:val="both"/>
        <w:rPr>
          <w:rFonts w:ascii="Cambria" w:hAnsi="Cambria"/>
          <w:color w:val="000000" w:themeColor="text1"/>
          <w:sz w:val="28"/>
          <w:szCs w:val="28"/>
        </w:rPr>
      </w:pPr>
    </w:p>
    <w:p w:rsidR="00712604" w:rsidRDefault="00712604" w:rsidP="00D81ACB">
      <w:pPr>
        <w:tabs>
          <w:tab w:val="left" w:pos="2055"/>
        </w:tabs>
        <w:spacing w:line="276" w:lineRule="auto"/>
        <w:ind w:left="-567" w:right="-772"/>
        <w:jc w:val="both"/>
        <w:rPr>
          <w:rFonts w:ascii="Cambria" w:hAnsi="Cambria"/>
          <w:color w:val="000000" w:themeColor="text1"/>
          <w:sz w:val="28"/>
          <w:szCs w:val="28"/>
        </w:rPr>
      </w:pPr>
      <w:r>
        <w:rPr>
          <w:rFonts w:ascii="Cambria" w:hAnsi="Cambria"/>
          <w:color w:val="000000" w:themeColor="text1"/>
          <w:sz w:val="28"/>
          <w:szCs w:val="28"/>
        </w:rPr>
        <w:t xml:space="preserve"> </w:t>
      </w:r>
    </w:p>
    <w:p w:rsidR="0077098D" w:rsidRPr="003251B0" w:rsidRDefault="003251B0" w:rsidP="00DC13F2">
      <w:pPr>
        <w:tabs>
          <w:tab w:val="left" w:pos="2055"/>
        </w:tabs>
        <w:spacing w:line="276" w:lineRule="auto"/>
        <w:ind w:right="-426"/>
        <w:jc w:val="both"/>
        <w:rPr>
          <w:color w:val="000000" w:themeColor="text1"/>
          <w:sz w:val="28"/>
          <w:szCs w:val="28"/>
        </w:rPr>
      </w:pPr>
      <w:r>
        <w:rPr>
          <w:color w:val="000000" w:themeColor="text1"/>
          <w:sz w:val="28"/>
          <w:szCs w:val="28"/>
        </w:rPr>
        <w:t xml:space="preserve">     </w:t>
      </w:r>
      <w:r w:rsidR="00712604" w:rsidRPr="00712604">
        <w:rPr>
          <w:color w:val="000000" w:themeColor="text1"/>
          <w:sz w:val="28"/>
          <w:szCs w:val="28"/>
        </w:rPr>
        <w:t>Αντίστοιχα, όπως αναφέρθηκε και παραπάνω,</w:t>
      </w:r>
      <w:r w:rsidR="0077098D">
        <w:rPr>
          <w:color w:val="000000" w:themeColor="text1"/>
          <w:sz w:val="28"/>
          <w:szCs w:val="28"/>
        </w:rPr>
        <w:t xml:space="preserve"> η αναλογία</w:t>
      </w:r>
      <w:r w:rsidR="00712604" w:rsidRPr="00712604">
        <w:rPr>
          <w:color w:val="000000" w:themeColor="text1"/>
          <w:sz w:val="28"/>
          <w:szCs w:val="28"/>
        </w:rPr>
        <w:t xml:space="preserve"> το</w:t>
      </w:r>
      <w:r w:rsidR="0077098D">
        <w:rPr>
          <w:color w:val="000000" w:themeColor="text1"/>
          <w:sz w:val="28"/>
          <w:szCs w:val="28"/>
        </w:rPr>
        <w:t xml:space="preserve">υ νοσηλευτικού δυναμικού της Ελλάδας είναι η χαμηλότερη ανά 1.000 κατοίκους σε σχέση με τις άλλες χώρες της Ε.Ε. και παρουσιάζει διαχρονικά τη μικρότερη αύξηση στο νοσηλευτικό δυναμικό. </w:t>
      </w:r>
      <w:r>
        <w:rPr>
          <w:color w:val="000000" w:themeColor="text1"/>
          <w:sz w:val="28"/>
          <w:szCs w:val="28"/>
        </w:rPr>
        <w:t xml:space="preserve">Σε πολλές χώρες της Ευρώπης ο μέσος ετήσιος ρυθμός αύξησης του νοσηλευτικού δυναμικού είναι υψηλότερος από τον αντίστοιχο ρυθμό του ιατρικού δυναμικού. Στην Ελλάδα οι αντίστοιχοι δείκτες ήταν τόσο το 2000 όσο και το 2016 οι χαμηλότεροι της Ευρώπης με τιμές 2,8 νοσηλευτές ανά 1000 κατοίκους το 2000 και 3,3 το 2016. </w:t>
      </w:r>
    </w:p>
    <w:p w:rsidR="00BF0804" w:rsidRPr="003251B0" w:rsidRDefault="00BF0804" w:rsidP="00D81ACB">
      <w:pPr>
        <w:tabs>
          <w:tab w:val="left" w:pos="2055"/>
        </w:tabs>
        <w:spacing w:line="276" w:lineRule="auto"/>
        <w:ind w:left="-567" w:right="-772"/>
        <w:jc w:val="both"/>
        <w:rPr>
          <w:color w:val="000000" w:themeColor="text1"/>
          <w:sz w:val="28"/>
          <w:szCs w:val="28"/>
        </w:rPr>
      </w:pPr>
    </w:p>
    <w:p w:rsidR="00BF0804" w:rsidRPr="003251B0" w:rsidRDefault="00BF0804" w:rsidP="00D81ACB">
      <w:pPr>
        <w:tabs>
          <w:tab w:val="left" w:pos="2055"/>
        </w:tabs>
        <w:spacing w:line="276" w:lineRule="auto"/>
        <w:ind w:left="-567" w:right="-772"/>
        <w:jc w:val="both"/>
        <w:rPr>
          <w:color w:val="000000" w:themeColor="text1"/>
          <w:sz w:val="28"/>
          <w:szCs w:val="28"/>
        </w:rPr>
      </w:pPr>
    </w:p>
    <w:p w:rsidR="0077098D" w:rsidRDefault="0077098D" w:rsidP="00D81ACB">
      <w:pPr>
        <w:tabs>
          <w:tab w:val="left" w:pos="2055"/>
        </w:tabs>
        <w:spacing w:line="276" w:lineRule="auto"/>
        <w:ind w:left="-567" w:right="-772"/>
        <w:jc w:val="both"/>
        <w:rPr>
          <w:color w:val="000000" w:themeColor="text1"/>
          <w:sz w:val="28"/>
          <w:szCs w:val="28"/>
        </w:rPr>
      </w:pPr>
    </w:p>
    <w:p w:rsidR="00C83C83" w:rsidRDefault="00C83C83" w:rsidP="00D81ACB">
      <w:pPr>
        <w:tabs>
          <w:tab w:val="left" w:pos="2055"/>
        </w:tabs>
        <w:spacing w:line="276" w:lineRule="auto"/>
        <w:ind w:left="-567" w:right="-772"/>
        <w:jc w:val="both"/>
        <w:rPr>
          <w:color w:val="000000" w:themeColor="text1"/>
          <w:sz w:val="28"/>
          <w:szCs w:val="28"/>
        </w:rPr>
      </w:pPr>
    </w:p>
    <w:p w:rsidR="00C83C83" w:rsidRDefault="00C83C83" w:rsidP="00D81ACB">
      <w:pPr>
        <w:tabs>
          <w:tab w:val="left" w:pos="2055"/>
        </w:tabs>
        <w:spacing w:line="276" w:lineRule="auto"/>
        <w:ind w:left="-567" w:right="-772"/>
        <w:jc w:val="both"/>
        <w:rPr>
          <w:color w:val="000000" w:themeColor="text1"/>
          <w:sz w:val="28"/>
          <w:szCs w:val="28"/>
        </w:rPr>
      </w:pPr>
    </w:p>
    <w:p w:rsidR="00C83C83" w:rsidRDefault="00C83C83" w:rsidP="00D81ACB">
      <w:pPr>
        <w:tabs>
          <w:tab w:val="left" w:pos="2055"/>
        </w:tabs>
        <w:spacing w:line="276" w:lineRule="auto"/>
        <w:ind w:left="-567" w:right="-772"/>
        <w:jc w:val="both"/>
        <w:rPr>
          <w:color w:val="000000" w:themeColor="text1"/>
          <w:sz w:val="28"/>
          <w:szCs w:val="28"/>
        </w:rPr>
      </w:pPr>
    </w:p>
    <w:p w:rsidR="00070388" w:rsidRDefault="00070388" w:rsidP="00D81ACB">
      <w:pPr>
        <w:tabs>
          <w:tab w:val="left" w:pos="2055"/>
        </w:tabs>
        <w:spacing w:line="276" w:lineRule="auto"/>
        <w:ind w:left="-567" w:right="-772"/>
        <w:jc w:val="both"/>
        <w:rPr>
          <w:b/>
          <w:color w:val="000000" w:themeColor="text1"/>
          <w:sz w:val="28"/>
          <w:szCs w:val="28"/>
        </w:rPr>
      </w:pPr>
    </w:p>
    <w:p w:rsidR="00C83C83" w:rsidRDefault="0025792B" w:rsidP="00D81ACB">
      <w:pPr>
        <w:tabs>
          <w:tab w:val="left" w:pos="2055"/>
        </w:tabs>
        <w:spacing w:line="276" w:lineRule="auto"/>
        <w:ind w:left="-567" w:right="-772"/>
        <w:jc w:val="both"/>
        <w:rPr>
          <w:b/>
          <w:color w:val="000000" w:themeColor="text1"/>
          <w:sz w:val="28"/>
          <w:szCs w:val="28"/>
        </w:rPr>
      </w:pPr>
      <w:r>
        <w:rPr>
          <w:b/>
          <w:color w:val="000000" w:themeColor="text1"/>
          <w:sz w:val="28"/>
          <w:szCs w:val="28"/>
        </w:rPr>
        <w:lastRenderedPageBreak/>
        <w:t>Εικόνα 1.3</w:t>
      </w:r>
      <w:r w:rsidR="00C83C83">
        <w:rPr>
          <w:b/>
          <w:color w:val="000000" w:themeColor="text1"/>
          <w:sz w:val="28"/>
          <w:szCs w:val="28"/>
        </w:rPr>
        <w:t>.</w:t>
      </w:r>
      <w:r>
        <w:rPr>
          <w:b/>
          <w:color w:val="000000" w:themeColor="text1"/>
          <w:sz w:val="28"/>
          <w:szCs w:val="28"/>
        </w:rPr>
        <w:t>3.</w:t>
      </w:r>
      <w:r w:rsidR="00C83C83">
        <w:rPr>
          <w:b/>
          <w:color w:val="000000" w:themeColor="text1"/>
          <w:sz w:val="28"/>
          <w:szCs w:val="28"/>
        </w:rPr>
        <w:t xml:space="preserve"> Νοσηλευτές/τριες ανά 1.000 κατοίκους (2000 και 2016)</w:t>
      </w:r>
    </w:p>
    <w:p w:rsidR="00C83C83" w:rsidRPr="00C83C83" w:rsidRDefault="00C83C83" w:rsidP="00D81ACB">
      <w:pPr>
        <w:tabs>
          <w:tab w:val="left" w:pos="2055"/>
        </w:tabs>
        <w:spacing w:line="276" w:lineRule="auto"/>
        <w:ind w:left="-567" w:right="-772"/>
        <w:jc w:val="both"/>
        <w:rPr>
          <w:b/>
          <w:color w:val="000000" w:themeColor="text1"/>
          <w:sz w:val="28"/>
          <w:szCs w:val="28"/>
        </w:rPr>
      </w:pPr>
    </w:p>
    <w:p w:rsidR="00712604" w:rsidRDefault="0077098D" w:rsidP="00D81ACB">
      <w:pPr>
        <w:tabs>
          <w:tab w:val="left" w:pos="2055"/>
        </w:tabs>
        <w:spacing w:line="276" w:lineRule="auto"/>
        <w:ind w:left="-567" w:right="-772"/>
        <w:jc w:val="both"/>
        <w:rPr>
          <w:color w:val="000000" w:themeColor="text1"/>
          <w:sz w:val="28"/>
          <w:szCs w:val="28"/>
        </w:rPr>
      </w:pPr>
      <w:r>
        <w:rPr>
          <w:noProof/>
          <w:color w:val="000000" w:themeColor="text1"/>
          <w:sz w:val="28"/>
          <w:szCs w:val="28"/>
        </w:rPr>
        <w:drawing>
          <wp:inline distT="0" distB="0" distL="0" distR="0">
            <wp:extent cx="5337810" cy="4848502"/>
            <wp:effectExtent l="19050" t="0" r="0" b="0"/>
            <wp:docPr id="2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5337810" cy="4848502"/>
                    </a:xfrm>
                    <a:prstGeom prst="rect">
                      <a:avLst/>
                    </a:prstGeom>
                    <a:noFill/>
                    <a:ln w="9525">
                      <a:noFill/>
                      <a:miter lim="800000"/>
                      <a:headEnd/>
                      <a:tailEnd/>
                    </a:ln>
                  </pic:spPr>
                </pic:pic>
              </a:graphicData>
            </a:graphic>
          </wp:inline>
        </w:drawing>
      </w:r>
      <w:r>
        <w:rPr>
          <w:color w:val="000000" w:themeColor="text1"/>
          <w:sz w:val="28"/>
          <w:szCs w:val="28"/>
        </w:rPr>
        <w:t xml:space="preserve"> </w:t>
      </w:r>
      <w:r w:rsidR="00712604" w:rsidRPr="00712604">
        <w:rPr>
          <w:color w:val="000000" w:themeColor="text1"/>
          <w:sz w:val="28"/>
          <w:szCs w:val="28"/>
        </w:rPr>
        <w:t xml:space="preserve"> </w:t>
      </w:r>
    </w:p>
    <w:p w:rsidR="00E139AC" w:rsidRDefault="00E139AC" w:rsidP="00D81ACB">
      <w:pPr>
        <w:tabs>
          <w:tab w:val="left" w:pos="2055"/>
        </w:tabs>
        <w:spacing w:line="276" w:lineRule="auto"/>
        <w:ind w:left="-567" w:right="-772"/>
        <w:jc w:val="both"/>
        <w:rPr>
          <w:color w:val="000000" w:themeColor="text1"/>
          <w:sz w:val="28"/>
          <w:szCs w:val="28"/>
        </w:rPr>
      </w:pPr>
    </w:p>
    <w:p w:rsidR="00E139AC" w:rsidRDefault="00E139AC" w:rsidP="00015360">
      <w:pPr>
        <w:tabs>
          <w:tab w:val="left" w:pos="2055"/>
        </w:tabs>
        <w:spacing w:line="276" w:lineRule="auto"/>
        <w:ind w:right="-426"/>
        <w:jc w:val="both"/>
        <w:rPr>
          <w:color w:val="000000" w:themeColor="text1"/>
          <w:sz w:val="28"/>
          <w:szCs w:val="28"/>
        </w:rPr>
      </w:pPr>
      <w:r>
        <w:rPr>
          <w:color w:val="000000" w:themeColor="text1"/>
          <w:sz w:val="28"/>
          <w:szCs w:val="28"/>
        </w:rPr>
        <w:t xml:space="preserve">     Από την παραπάνω ανάλυση προκύπτει ότι η παραγωγή υπηρεσιών υγείας στην Ελλάδα βασίζεται σε ένα σύστημα υγείας που είναι «</w:t>
      </w:r>
      <w:r>
        <w:rPr>
          <w:i/>
          <w:color w:val="000000" w:themeColor="text1"/>
          <w:sz w:val="28"/>
          <w:szCs w:val="28"/>
        </w:rPr>
        <w:t xml:space="preserve">εντάσεως ιατρικού δυναμικού» </w:t>
      </w:r>
      <w:r>
        <w:rPr>
          <w:color w:val="000000" w:themeColor="text1"/>
          <w:sz w:val="28"/>
          <w:szCs w:val="28"/>
        </w:rPr>
        <w:t xml:space="preserve">ενώ, αντίθετα, οι περισσότερες χώρες της Ευρώπης, έχουν υιοθετήσει συστήματα υγείας που βασίζονται περισσότερο στην αξιοποίηση και την χρήση του νοσηλευτικού δυναμικού. </w:t>
      </w:r>
      <w:r w:rsidR="008064CA">
        <w:rPr>
          <w:color w:val="000000" w:themeColor="text1"/>
          <w:sz w:val="28"/>
          <w:szCs w:val="28"/>
        </w:rPr>
        <w:t xml:space="preserve">Επίσης, στις χώρες του ΟΟΣΑ αλλά και της Ευρώπης, παρατηρείται μεγάλη διαφοροποίηση στη σύνθεση του ιατρικού δυναμικού σε γενικούς και ειδικούς ιατρούς ( Εικόνα 1.6.). Χώρες με ανεπτυγμένα συστήματα πρωτοβάθμιας περίθαλψης απασχολούν σε υψηλά ποσοστά γενικούς ιατρούς, όπως η Πορτογαλία ( 46%), η Γαλλία ( 38%), η Φιλανδία ( 38%) και το Βέλγιο (37%). Η Ελλάδα είναι η χώρα με το χαμηλότερο ποσοστό γενικών ιατρών ( 4,98%). </w:t>
      </w:r>
    </w:p>
    <w:p w:rsidR="0025792B" w:rsidRDefault="0025792B" w:rsidP="00015360">
      <w:pPr>
        <w:tabs>
          <w:tab w:val="left" w:pos="2055"/>
        </w:tabs>
        <w:spacing w:line="276" w:lineRule="auto"/>
        <w:ind w:right="-426"/>
        <w:jc w:val="both"/>
        <w:rPr>
          <w:color w:val="000000" w:themeColor="text1"/>
          <w:sz w:val="28"/>
          <w:szCs w:val="28"/>
        </w:rPr>
      </w:pPr>
    </w:p>
    <w:p w:rsidR="00015360" w:rsidRDefault="00015360" w:rsidP="00015360">
      <w:pPr>
        <w:tabs>
          <w:tab w:val="left" w:pos="2055"/>
        </w:tabs>
        <w:spacing w:line="276" w:lineRule="auto"/>
        <w:ind w:right="-426"/>
        <w:jc w:val="both"/>
        <w:rPr>
          <w:color w:val="000000" w:themeColor="text1"/>
          <w:sz w:val="28"/>
          <w:szCs w:val="28"/>
        </w:rPr>
      </w:pPr>
    </w:p>
    <w:p w:rsidR="00015360" w:rsidRDefault="00015360" w:rsidP="00015360">
      <w:pPr>
        <w:tabs>
          <w:tab w:val="left" w:pos="2055"/>
        </w:tabs>
        <w:spacing w:line="276" w:lineRule="auto"/>
        <w:ind w:right="-426"/>
        <w:jc w:val="both"/>
        <w:rPr>
          <w:color w:val="000000" w:themeColor="text1"/>
          <w:sz w:val="28"/>
          <w:szCs w:val="28"/>
        </w:rPr>
      </w:pPr>
    </w:p>
    <w:p w:rsidR="00015360" w:rsidRDefault="00015360" w:rsidP="00015360">
      <w:pPr>
        <w:tabs>
          <w:tab w:val="left" w:pos="2055"/>
        </w:tabs>
        <w:spacing w:line="276" w:lineRule="auto"/>
        <w:ind w:right="-426"/>
        <w:jc w:val="both"/>
        <w:rPr>
          <w:color w:val="000000" w:themeColor="text1"/>
          <w:sz w:val="28"/>
          <w:szCs w:val="28"/>
        </w:rPr>
      </w:pPr>
    </w:p>
    <w:p w:rsidR="00BF2DA3" w:rsidRDefault="0025792B" w:rsidP="00D81ACB">
      <w:pPr>
        <w:tabs>
          <w:tab w:val="left" w:pos="2055"/>
        </w:tabs>
        <w:spacing w:line="276" w:lineRule="auto"/>
        <w:ind w:left="-567" w:right="-772"/>
        <w:jc w:val="both"/>
        <w:rPr>
          <w:b/>
          <w:color w:val="000000" w:themeColor="text1"/>
          <w:sz w:val="28"/>
          <w:szCs w:val="28"/>
        </w:rPr>
      </w:pPr>
      <w:r>
        <w:rPr>
          <w:b/>
          <w:color w:val="000000" w:themeColor="text1"/>
          <w:sz w:val="28"/>
          <w:szCs w:val="28"/>
        </w:rPr>
        <w:lastRenderedPageBreak/>
        <w:t>Εικόνα 1.3</w:t>
      </w:r>
      <w:r w:rsidR="00BF2DA3">
        <w:rPr>
          <w:b/>
          <w:color w:val="000000" w:themeColor="text1"/>
          <w:sz w:val="28"/>
          <w:szCs w:val="28"/>
        </w:rPr>
        <w:t>.</w:t>
      </w:r>
      <w:r>
        <w:rPr>
          <w:b/>
          <w:color w:val="000000" w:themeColor="text1"/>
          <w:sz w:val="28"/>
          <w:szCs w:val="28"/>
        </w:rPr>
        <w:t>4.</w:t>
      </w:r>
      <w:r w:rsidR="00BF2DA3">
        <w:rPr>
          <w:b/>
          <w:color w:val="000000" w:themeColor="text1"/>
          <w:sz w:val="28"/>
          <w:szCs w:val="28"/>
        </w:rPr>
        <w:t xml:space="preserve"> Γενικοί και ειδικευμένοι ιατροί στην Ευρώπη (2016)</w:t>
      </w:r>
    </w:p>
    <w:p w:rsidR="00BF2DA3" w:rsidRPr="00BF2DA3" w:rsidRDefault="00BF2DA3" w:rsidP="00D81ACB">
      <w:pPr>
        <w:tabs>
          <w:tab w:val="left" w:pos="2055"/>
        </w:tabs>
        <w:spacing w:line="276" w:lineRule="auto"/>
        <w:ind w:left="-567" w:right="-772"/>
        <w:jc w:val="both"/>
        <w:rPr>
          <w:b/>
          <w:color w:val="000000" w:themeColor="text1"/>
          <w:sz w:val="28"/>
          <w:szCs w:val="28"/>
        </w:rPr>
      </w:pPr>
    </w:p>
    <w:p w:rsidR="00E139AC" w:rsidRDefault="00BF2DA3" w:rsidP="00D81ACB">
      <w:pPr>
        <w:tabs>
          <w:tab w:val="left" w:pos="2055"/>
        </w:tabs>
        <w:spacing w:line="276" w:lineRule="auto"/>
        <w:ind w:left="-567" w:right="-772"/>
        <w:jc w:val="both"/>
        <w:rPr>
          <w:color w:val="000000" w:themeColor="text1"/>
          <w:sz w:val="28"/>
          <w:szCs w:val="28"/>
        </w:rPr>
      </w:pPr>
      <w:r>
        <w:rPr>
          <w:noProof/>
          <w:color w:val="000000" w:themeColor="text1"/>
          <w:sz w:val="28"/>
          <w:szCs w:val="28"/>
        </w:rPr>
        <w:drawing>
          <wp:inline distT="0" distB="0" distL="0" distR="0">
            <wp:extent cx="5337810" cy="4804996"/>
            <wp:effectExtent l="19050" t="0" r="0" b="0"/>
            <wp:docPr id="1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337810" cy="4804996"/>
                    </a:xfrm>
                    <a:prstGeom prst="rect">
                      <a:avLst/>
                    </a:prstGeom>
                    <a:noFill/>
                    <a:ln w="9525">
                      <a:noFill/>
                      <a:miter lim="800000"/>
                      <a:headEnd/>
                      <a:tailEnd/>
                    </a:ln>
                  </pic:spPr>
                </pic:pic>
              </a:graphicData>
            </a:graphic>
          </wp:inline>
        </w:drawing>
      </w:r>
    </w:p>
    <w:p w:rsidR="00E139AC" w:rsidRPr="00712604" w:rsidRDefault="00E139AC" w:rsidP="00E139AC">
      <w:pPr>
        <w:tabs>
          <w:tab w:val="left" w:pos="2055"/>
        </w:tabs>
        <w:spacing w:line="276" w:lineRule="auto"/>
        <w:ind w:left="-709" w:right="-772"/>
        <w:jc w:val="both"/>
        <w:rPr>
          <w:color w:val="000000" w:themeColor="text1"/>
          <w:sz w:val="28"/>
          <w:szCs w:val="28"/>
        </w:rPr>
      </w:pPr>
    </w:p>
    <w:p w:rsidR="005469B5" w:rsidRDefault="007153F7" w:rsidP="00D81ACB">
      <w:pPr>
        <w:tabs>
          <w:tab w:val="left" w:pos="2055"/>
        </w:tabs>
        <w:spacing w:line="276" w:lineRule="auto"/>
        <w:ind w:left="-567" w:right="-772"/>
        <w:jc w:val="both"/>
        <w:rPr>
          <w:rFonts w:ascii="Cambria" w:hAnsi="Cambria"/>
          <w:color w:val="000000" w:themeColor="text1"/>
          <w:sz w:val="28"/>
          <w:szCs w:val="28"/>
        </w:rPr>
      </w:pPr>
      <w:r>
        <w:rPr>
          <w:rFonts w:ascii="Cambria" w:hAnsi="Cambria"/>
          <w:color w:val="000000" w:themeColor="text1"/>
          <w:sz w:val="28"/>
          <w:szCs w:val="28"/>
        </w:rPr>
        <w:t xml:space="preserve">  </w:t>
      </w:r>
    </w:p>
    <w:p w:rsidR="005469B5" w:rsidRDefault="005469B5" w:rsidP="00D81ACB">
      <w:pPr>
        <w:tabs>
          <w:tab w:val="left" w:pos="2055"/>
        </w:tabs>
        <w:spacing w:line="276" w:lineRule="auto"/>
        <w:ind w:left="-567" w:right="-772"/>
        <w:jc w:val="both"/>
        <w:rPr>
          <w:rFonts w:ascii="Cambria" w:hAnsi="Cambria"/>
          <w:color w:val="000000" w:themeColor="text1"/>
          <w:sz w:val="28"/>
          <w:szCs w:val="28"/>
        </w:rPr>
      </w:pPr>
    </w:p>
    <w:p w:rsidR="005E1608" w:rsidRPr="00F00F54" w:rsidRDefault="007153F7" w:rsidP="00015360">
      <w:pPr>
        <w:tabs>
          <w:tab w:val="left" w:pos="2055"/>
        </w:tabs>
        <w:spacing w:line="276" w:lineRule="auto"/>
        <w:ind w:right="-426"/>
        <w:jc w:val="both"/>
        <w:rPr>
          <w:color w:val="000000" w:themeColor="text1"/>
          <w:sz w:val="28"/>
          <w:szCs w:val="28"/>
        </w:rPr>
      </w:pPr>
      <w:r w:rsidRPr="00F00F54">
        <w:rPr>
          <w:color w:val="000000" w:themeColor="text1"/>
          <w:sz w:val="28"/>
          <w:szCs w:val="28"/>
        </w:rPr>
        <w:t xml:space="preserve">   Για το προσωπικό των Κέντρων Υγείας και των ΤΟΜΥ της 3</w:t>
      </w:r>
      <w:r w:rsidRPr="00F00F54">
        <w:rPr>
          <w:color w:val="000000" w:themeColor="text1"/>
          <w:sz w:val="28"/>
          <w:szCs w:val="28"/>
          <w:vertAlign w:val="superscript"/>
        </w:rPr>
        <w:t>ης</w:t>
      </w:r>
      <w:r w:rsidRPr="00F00F54">
        <w:rPr>
          <w:color w:val="000000" w:themeColor="text1"/>
          <w:sz w:val="28"/>
          <w:szCs w:val="28"/>
        </w:rPr>
        <w:t xml:space="preserve"> ΥΠΕ η συνολική ει</w:t>
      </w:r>
      <w:r w:rsidR="00046663" w:rsidRPr="00F00F54">
        <w:rPr>
          <w:color w:val="000000" w:themeColor="text1"/>
          <w:sz w:val="28"/>
          <w:szCs w:val="28"/>
        </w:rPr>
        <w:t>κόνα έτσι όπως αποτυπώνεται στους Πίνακες</w:t>
      </w:r>
      <w:r w:rsidRPr="00F00F54">
        <w:rPr>
          <w:color w:val="000000" w:themeColor="text1"/>
          <w:sz w:val="28"/>
          <w:szCs w:val="28"/>
        </w:rPr>
        <w:t xml:space="preserve"> 1.7.</w:t>
      </w:r>
      <w:r w:rsidR="00046663" w:rsidRPr="00F00F54">
        <w:rPr>
          <w:color w:val="000000" w:themeColor="text1"/>
          <w:sz w:val="28"/>
          <w:szCs w:val="28"/>
        </w:rPr>
        <w:t xml:space="preserve"> &amp; 1.8.</w:t>
      </w:r>
      <w:r w:rsidRPr="00F00F54">
        <w:rPr>
          <w:color w:val="000000" w:themeColor="text1"/>
          <w:sz w:val="28"/>
          <w:szCs w:val="28"/>
        </w:rPr>
        <w:t xml:space="preserve"> χαρακτηρίζεται από ελλείψεις, ειδικά στον επαρχιακό ιστό, αλλά, σίγουρα, είναι καλύτερη από αυτήν του πρόσφατου παρελθόντος. Έχουν αυξηθεί οι Δομές καθώς προστέθηκαν μονάδες ΤΟΜΥ και αυξήθηκε ο αριθμός των Γενικών Ιατρών, οι οποίοι θεωρούνται σημαντικοί για την λειτουργία της ΠΦΥ. </w:t>
      </w:r>
    </w:p>
    <w:p w:rsidR="003847DA" w:rsidRPr="00F00F54" w:rsidRDefault="003847DA" w:rsidP="00D81ACB">
      <w:pPr>
        <w:tabs>
          <w:tab w:val="left" w:pos="2055"/>
        </w:tabs>
        <w:spacing w:line="276" w:lineRule="auto"/>
        <w:ind w:left="-567" w:right="-772"/>
        <w:jc w:val="both"/>
        <w:rPr>
          <w:color w:val="000000" w:themeColor="text1"/>
          <w:sz w:val="28"/>
          <w:szCs w:val="28"/>
        </w:rPr>
      </w:pPr>
    </w:p>
    <w:p w:rsidR="003847DA" w:rsidRDefault="003847DA" w:rsidP="00D81ACB">
      <w:pPr>
        <w:tabs>
          <w:tab w:val="left" w:pos="2055"/>
        </w:tabs>
        <w:spacing w:line="276" w:lineRule="auto"/>
        <w:ind w:left="-567" w:right="-772"/>
        <w:jc w:val="both"/>
        <w:rPr>
          <w:rFonts w:ascii="Cambria" w:hAnsi="Cambria"/>
          <w:color w:val="000000" w:themeColor="text1"/>
          <w:sz w:val="28"/>
          <w:szCs w:val="28"/>
        </w:rPr>
      </w:pPr>
    </w:p>
    <w:p w:rsidR="003847DA" w:rsidRPr="00EB6A42" w:rsidRDefault="003847DA" w:rsidP="00D81ACB">
      <w:pPr>
        <w:tabs>
          <w:tab w:val="left" w:pos="2055"/>
        </w:tabs>
        <w:spacing w:line="276" w:lineRule="auto"/>
        <w:ind w:left="-567" w:right="-772"/>
        <w:jc w:val="both"/>
        <w:rPr>
          <w:rFonts w:ascii="Cambria" w:hAnsi="Cambria"/>
          <w:color w:val="000000" w:themeColor="text1"/>
          <w:sz w:val="28"/>
          <w:szCs w:val="28"/>
        </w:rPr>
      </w:pPr>
    </w:p>
    <w:p w:rsidR="00F00F54" w:rsidRPr="00EB6A42" w:rsidRDefault="00F00F54" w:rsidP="00D81ACB">
      <w:pPr>
        <w:tabs>
          <w:tab w:val="left" w:pos="2055"/>
        </w:tabs>
        <w:spacing w:line="276" w:lineRule="auto"/>
        <w:ind w:left="-567" w:right="-772"/>
        <w:jc w:val="both"/>
        <w:rPr>
          <w:rFonts w:ascii="Cambria" w:hAnsi="Cambria"/>
          <w:color w:val="000000" w:themeColor="text1"/>
          <w:sz w:val="28"/>
          <w:szCs w:val="28"/>
        </w:rPr>
      </w:pPr>
    </w:p>
    <w:p w:rsidR="00046663" w:rsidRDefault="00046663" w:rsidP="00D81ACB">
      <w:pPr>
        <w:tabs>
          <w:tab w:val="left" w:pos="2055"/>
        </w:tabs>
        <w:spacing w:line="276" w:lineRule="auto"/>
        <w:ind w:left="-567" w:right="-772"/>
        <w:jc w:val="both"/>
        <w:rPr>
          <w:rFonts w:ascii="Cambria" w:hAnsi="Cambria"/>
          <w:b/>
          <w:color w:val="000000" w:themeColor="text1"/>
          <w:sz w:val="28"/>
          <w:szCs w:val="28"/>
        </w:rPr>
      </w:pPr>
    </w:p>
    <w:p w:rsidR="00046663" w:rsidRDefault="00046663" w:rsidP="00D81ACB">
      <w:pPr>
        <w:tabs>
          <w:tab w:val="left" w:pos="2055"/>
        </w:tabs>
        <w:spacing w:line="276" w:lineRule="auto"/>
        <w:ind w:left="-567" w:right="-772"/>
        <w:jc w:val="both"/>
        <w:rPr>
          <w:rFonts w:ascii="Cambria" w:hAnsi="Cambria"/>
          <w:b/>
          <w:color w:val="000000" w:themeColor="text1"/>
          <w:sz w:val="28"/>
          <w:szCs w:val="28"/>
        </w:rPr>
      </w:pPr>
    </w:p>
    <w:p w:rsidR="00650008" w:rsidRDefault="00650008" w:rsidP="00D81ACB">
      <w:pPr>
        <w:tabs>
          <w:tab w:val="left" w:pos="2055"/>
        </w:tabs>
        <w:spacing w:line="276" w:lineRule="auto"/>
        <w:ind w:left="-567" w:right="-772"/>
        <w:jc w:val="both"/>
        <w:rPr>
          <w:b/>
          <w:color w:val="000000" w:themeColor="text1"/>
          <w:sz w:val="28"/>
          <w:szCs w:val="28"/>
        </w:rPr>
      </w:pPr>
    </w:p>
    <w:p w:rsidR="00650008" w:rsidRDefault="00650008" w:rsidP="00D81ACB">
      <w:pPr>
        <w:tabs>
          <w:tab w:val="left" w:pos="2055"/>
        </w:tabs>
        <w:spacing w:line="276" w:lineRule="auto"/>
        <w:ind w:left="-567" w:right="-772"/>
        <w:jc w:val="both"/>
        <w:rPr>
          <w:b/>
          <w:color w:val="000000" w:themeColor="text1"/>
          <w:sz w:val="28"/>
          <w:szCs w:val="28"/>
        </w:rPr>
      </w:pPr>
    </w:p>
    <w:p w:rsidR="005469B5" w:rsidRPr="00F00F54" w:rsidRDefault="002D17F4" w:rsidP="00D81ACB">
      <w:pPr>
        <w:tabs>
          <w:tab w:val="left" w:pos="2055"/>
        </w:tabs>
        <w:spacing w:line="276" w:lineRule="auto"/>
        <w:ind w:left="-567" w:right="-772"/>
        <w:jc w:val="both"/>
        <w:rPr>
          <w:b/>
          <w:color w:val="000000" w:themeColor="text1"/>
          <w:sz w:val="28"/>
          <w:szCs w:val="28"/>
        </w:rPr>
      </w:pPr>
      <w:r>
        <w:rPr>
          <w:b/>
          <w:color w:val="000000" w:themeColor="text1"/>
          <w:sz w:val="28"/>
          <w:szCs w:val="28"/>
        </w:rPr>
        <w:t>Πίνακας 2.4</w:t>
      </w:r>
      <w:r w:rsidR="00FB42E6" w:rsidRPr="00F00F54">
        <w:rPr>
          <w:b/>
          <w:color w:val="000000" w:themeColor="text1"/>
          <w:sz w:val="28"/>
          <w:szCs w:val="28"/>
        </w:rPr>
        <w:t>. Ανθρώπινο Δυναμικό των ΚΥ της 3</w:t>
      </w:r>
      <w:r w:rsidR="00FB42E6" w:rsidRPr="00F00F54">
        <w:rPr>
          <w:b/>
          <w:color w:val="000000" w:themeColor="text1"/>
          <w:sz w:val="28"/>
          <w:szCs w:val="28"/>
          <w:vertAlign w:val="superscript"/>
        </w:rPr>
        <w:t>ης</w:t>
      </w:r>
      <w:r w:rsidR="00FB42E6" w:rsidRPr="00F00F54">
        <w:rPr>
          <w:b/>
          <w:color w:val="000000" w:themeColor="text1"/>
          <w:sz w:val="28"/>
          <w:szCs w:val="28"/>
        </w:rPr>
        <w:t xml:space="preserve"> ΥΠΕ</w:t>
      </w:r>
    </w:p>
    <w:p w:rsidR="00046663" w:rsidRPr="00FB42E6" w:rsidRDefault="00046663" w:rsidP="00D81ACB">
      <w:pPr>
        <w:tabs>
          <w:tab w:val="left" w:pos="2055"/>
        </w:tabs>
        <w:spacing w:line="276" w:lineRule="auto"/>
        <w:ind w:left="-567" w:right="-772"/>
        <w:jc w:val="both"/>
        <w:rPr>
          <w:rFonts w:ascii="Cambria" w:hAnsi="Cambria"/>
          <w:b/>
          <w:color w:val="000000" w:themeColor="text1"/>
          <w:sz w:val="28"/>
          <w:szCs w:val="28"/>
        </w:rPr>
      </w:pPr>
    </w:p>
    <w:tbl>
      <w:tblPr>
        <w:tblW w:w="10207" w:type="dxa"/>
        <w:tblInd w:w="-885" w:type="dxa"/>
        <w:tblLayout w:type="fixed"/>
        <w:tblLook w:val="04A0"/>
      </w:tblPr>
      <w:tblGrid>
        <w:gridCol w:w="1560"/>
        <w:gridCol w:w="1134"/>
        <w:gridCol w:w="1134"/>
        <w:gridCol w:w="851"/>
        <w:gridCol w:w="1134"/>
        <w:gridCol w:w="709"/>
        <w:gridCol w:w="708"/>
        <w:gridCol w:w="709"/>
        <w:gridCol w:w="992"/>
        <w:gridCol w:w="1276"/>
      </w:tblGrid>
      <w:tr w:rsidR="00C16E4E" w:rsidRPr="00C16E4E" w:rsidTr="003D7064">
        <w:trPr>
          <w:trHeight w:val="900"/>
        </w:trPr>
        <w:tc>
          <w:tcPr>
            <w:tcW w:w="1560"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C16E4E" w:rsidRPr="00C16E4E" w:rsidRDefault="00C16E4E" w:rsidP="00C16E4E">
            <w:pPr>
              <w:jc w:val="center"/>
              <w:rPr>
                <w:rFonts w:ascii="Cambria" w:hAnsi="Cambria"/>
                <w:b/>
                <w:bCs/>
                <w:color w:val="FFFFFF"/>
              </w:rPr>
            </w:pPr>
            <w:r w:rsidRPr="00C16E4E">
              <w:rPr>
                <w:rFonts w:ascii="Cambria" w:hAnsi="Cambria"/>
                <w:b/>
                <w:bCs/>
                <w:color w:val="FFFFFF"/>
              </w:rPr>
              <w:t>ΚΕΝΤΡΑ ΥΓΕΙΑΣ - ΙΟΥΛΙΟΣ 2020</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C16E4E" w:rsidRPr="00C16E4E" w:rsidRDefault="00C16E4E" w:rsidP="00C16E4E">
            <w:pPr>
              <w:jc w:val="center"/>
              <w:rPr>
                <w:rFonts w:ascii="Cambria" w:hAnsi="Cambria"/>
                <w:b/>
                <w:bCs/>
                <w:color w:val="FFFFFF"/>
              </w:rPr>
            </w:pPr>
            <w:r w:rsidRPr="00C16E4E">
              <w:rPr>
                <w:rFonts w:ascii="Cambria" w:hAnsi="Cambria"/>
                <w:b/>
                <w:bCs/>
                <w:color w:val="FFFFFF"/>
              </w:rPr>
              <w:t>ΙΑΤΡΙΚΟ ΠΡΟΣΩΠΙΚΟ</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C16E4E" w:rsidRPr="00C16E4E" w:rsidRDefault="00C16E4E" w:rsidP="00C16E4E">
            <w:pPr>
              <w:jc w:val="center"/>
              <w:rPr>
                <w:rFonts w:ascii="Cambria" w:hAnsi="Cambria"/>
                <w:b/>
                <w:bCs/>
                <w:color w:val="FFFFFF"/>
              </w:rPr>
            </w:pPr>
            <w:r w:rsidRPr="00C16E4E">
              <w:rPr>
                <w:rFonts w:ascii="Cambria" w:hAnsi="Cambria"/>
                <w:b/>
                <w:bCs/>
                <w:color w:val="FFFFFF"/>
              </w:rPr>
              <w:t>ΔΙΟΙΚΗΤΙΚΟ ΠΡΟΣΩΠΙΚΟ</w:t>
            </w:r>
          </w:p>
        </w:tc>
        <w:tc>
          <w:tcPr>
            <w:tcW w:w="851"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C16E4E" w:rsidRPr="00C16E4E" w:rsidRDefault="00C16E4E" w:rsidP="00C16E4E">
            <w:pPr>
              <w:jc w:val="center"/>
              <w:rPr>
                <w:rFonts w:ascii="Cambria" w:hAnsi="Cambria"/>
                <w:b/>
                <w:bCs/>
                <w:color w:val="FFFFFF"/>
              </w:rPr>
            </w:pPr>
            <w:r w:rsidRPr="00C16E4E">
              <w:rPr>
                <w:rFonts w:ascii="Cambria" w:hAnsi="Cambria"/>
                <w:b/>
                <w:bCs/>
                <w:color w:val="FFFFFF"/>
              </w:rPr>
              <w:t>ΛΟΙΠΟ ΠΡΟΣΩΠΙΚΟ</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C16E4E" w:rsidRPr="00C16E4E" w:rsidRDefault="00C16E4E" w:rsidP="00C16E4E">
            <w:pPr>
              <w:jc w:val="center"/>
              <w:rPr>
                <w:rFonts w:ascii="Cambria" w:hAnsi="Cambria"/>
                <w:b/>
                <w:bCs/>
                <w:color w:val="FFFFFF"/>
              </w:rPr>
            </w:pPr>
            <w:r w:rsidRPr="00C16E4E">
              <w:rPr>
                <w:rFonts w:ascii="Cambria" w:hAnsi="Cambria"/>
                <w:b/>
                <w:bCs/>
                <w:color w:val="FFFFFF"/>
              </w:rPr>
              <w:t>ΝΟΣΗΛΕΥΤΙΚΟ ΠΡΟΣΩΠΙΚΟ</w:t>
            </w:r>
          </w:p>
        </w:tc>
        <w:tc>
          <w:tcPr>
            <w:tcW w:w="709"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C16E4E" w:rsidRPr="00C16E4E" w:rsidRDefault="00C16E4E" w:rsidP="00C16E4E">
            <w:pPr>
              <w:jc w:val="center"/>
              <w:rPr>
                <w:rFonts w:ascii="Cambria" w:hAnsi="Cambria"/>
                <w:b/>
                <w:bCs/>
                <w:color w:val="FFFFFF"/>
              </w:rPr>
            </w:pPr>
            <w:r w:rsidRPr="00C16E4E">
              <w:rPr>
                <w:rFonts w:ascii="Cambria" w:hAnsi="Cambria"/>
                <w:b/>
                <w:bCs/>
                <w:color w:val="FFFFFF"/>
              </w:rPr>
              <w:t>ΠΑΡΑΙΑΤΡΙΚΟ ΠΡΟΣΩΠΚΟ</w:t>
            </w:r>
          </w:p>
        </w:tc>
        <w:tc>
          <w:tcPr>
            <w:tcW w:w="708"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C16E4E" w:rsidRPr="00C16E4E" w:rsidRDefault="00C16E4E" w:rsidP="00C16E4E">
            <w:pPr>
              <w:jc w:val="center"/>
              <w:rPr>
                <w:rFonts w:ascii="Cambria" w:hAnsi="Cambria"/>
                <w:b/>
                <w:bCs/>
                <w:color w:val="FFFFFF"/>
              </w:rPr>
            </w:pPr>
            <w:r w:rsidRPr="00C16E4E">
              <w:rPr>
                <w:rFonts w:ascii="Cambria" w:hAnsi="Cambria"/>
                <w:b/>
                <w:bCs/>
                <w:color w:val="FFFFFF"/>
              </w:rPr>
              <w:t>ΜΑΙΕΣ</w:t>
            </w:r>
          </w:p>
        </w:tc>
        <w:tc>
          <w:tcPr>
            <w:tcW w:w="709"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C16E4E" w:rsidRPr="00C16E4E" w:rsidRDefault="00C16E4E" w:rsidP="00C16E4E">
            <w:pPr>
              <w:jc w:val="center"/>
              <w:rPr>
                <w:rFonts w:ascii="Cambria" w:hAnsi="Cambria"/>
                <w:b/>
                <w:bCs/>
                <w:color w:val="FFFFFF"/>
              </w:rPr>
            </w:pPr>
            <w:r w:rsidRPr="00C16E4E">
              <w:rPr>
                <w:rFonts w:ascii="Cambria" w:hAnsi="Cambria"/>
                <w:b/>
                <w:bCs/>
                <w:color w:val="FFFFFF"/>
              </w:rPr>
              <w:t>ΟΔΟΝΤΙΑΤΡΟΙ</w:t>
            </w:r>
          </w:p>
        </w:tc>
        <w:tc>
          <w:tcPr>
            <w:tcW w:w="992" w:type="dxa"/>
            <w:tcBorders>
              <w:top w:val="single" w:sz="4" w:space="0" w:color="auto"/>
              <w:left w:val="single" w:sz="4" w:space="0" w:color="auto"/>
              <w:bottom w:val="single" w:sz="4" w:space="0" w:color="auto"/>
              <w:right w:val="nil"/>
            </w:tcBorders>
            <w:shd w:val="clear" w:color="000000" w:fill="FF0000"/>
            <w:vAlign w:val="center"/>
            <w:hideMark/>
          </w:tcPr>
          <w:p w:rsidR="00C16E4E" w:rsidRPr="00C16E4E" w:rsidRDefault="00C16E4E" w:rsidP="00C16E4E">
            <w:pPr>
              <w:jc w:val="center"/>
              <w:rPr>
                <w:rFonts w:ascii="Cambria" w:hAnsi="Cambria"/>
                <w:b/>
                <w:bCs/>
                <w:color w:val="FFFFFF"/>
              </w:rPr>
            </w:pPr>
            <w:r w:rsidRPr="00C16E4E">
              <w:rPr>
                <w:rFonts w:ascii="Cambria" w:hAnsi="Cambria"/>
                <w:b/>
                <w:bCs/>
                <w:color w:val="FFFFFF"/>
              </w:rPr>
              <w:t>ΕΠΙΣΤΗΜΟΝΙΚΟ-ΜΗ ΙΑΤΡΙΚΟ</w:t>
            </w:r>
          </w:p>
        </w:tc>
        <w:tc>
          <w:tcPr>
            <w:tcW w:w="1276"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C16E4E" w:rsidRPr="00C16E4E" w:rsidRDefault="00C16E4E" w:rsidP="00C16E4E">
            <w:pPr>
              <w:jc w:val="center"/>
              <w:rPr>
                <w:rFonts w:ascii="Cambria" w:hAnsi="Cambria"/>
                <w:b/>
                <w:bCs/>
                <w:color w:val="FFFFFF"/>
              </w:rPr>
            </w:pPr>
            <w:r w:rsidRPr="00C16E4E">
              <w:rPr>
                <w:rFonts w:ascii="Cambria" w:hAnsi="Cambria"/>
                <w:b/>
                <w:bCs/>
                <w:color w:val="FFFFFF"/>
              </w:rPr>
              <w:t>ΤΕΧΝΙΚΟ ΠΡΟΣΩΠΙΚΟ</w:t>
            </w:r>
          </w:p>
        </w:tc>
      </w:tr>
      <w:tr w:rsidR="00C16E4E" w:rsidRPr="00C16E4E" w:rsidTr="003D7064">
        <w:trPr>
          <w:trHeight w:val="615"/>
        </w:trPr>
        <w:tc>
          <w:tcPr>
            <w:tcW w:w="1560"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ΠΥΛΗ ΑΞΙΟΥ</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61</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851"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9</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29</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21</w:t>
            </w:r>
          </w:p>
        </w:tc>
        <w:tc>
          <w:tcPr>
            <w:tcW w:w="708"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9</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992" w:type="dxa"/>
            <w:tcBorders>
              <w:top w:val="single" w:sz="4" w:space="0" w:color="auto"/>
              <w:left w:val="single" w:sz="4" w:space="0" w:color="auto"/>
              <w:bottom w:val="single" w:sz="4" w:space="0" w:color="auto"/>
              <w:right w:val="nil"/>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1276"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 </w:t>
            </w:r>
          </w:p>
        </w:tc>
      </w:tr>
      <w:tr w:rsidR="00C16E4E" w:rsidRPr="00C16E4E" w:rsidTr="003D7064">
        <w:trPr>
          <w:trHeight w:val="525"/>
        </w:trPr>
        <w:tc>
          <w:tcPr>
            <w:tcW w:w="1560"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ΠΕΚΑ ΚΟΖΑΝΗΣ</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10</w:t>
            </w:r>
          </w:p>
        </w:tc>
        <w:tc>
          <w:tcPr>
            <w:tcW w:w="851"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4</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7</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w:t>
            </w:r>
          </w:p>
        </w:tc>
        <w:tc>
          <w:tcPr>
            <w:tcW w:w="708"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992" w:type="dxa"/>
            <w:tcBorders>
              <w:top w:val="single" w:sz="4" w:space="0" w:color="auto"/>
              <w:left w:val="single" w:sz="4" w:space="0" w:color="auto"/>
              <w:bottom w:val="single" w:sz="4" w:space="0" w:color="auto"/>
              <w:right w:val="nil"/>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1276"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 </w:t>
            </w:r>
          </w:p>
        </w:tc>
      </w:tr>
      <w:tr w:rsidR="00C16E4E" w:rsidRPr="00C16E4E" w:rsidTr="003D7064">
        <w:trPr>
          <w:trHeight w:val="630"/>
        </w:trPr>
        <w:tc>
          <w:tcPr>
            <w:tcW w:w="1560"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ΠΕΚΑ ΠΤΟΛΕΜΑΙΔΑΣ</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11</w:t>
            </w:r>
          </w:p>
        </w:tc>
        <w:tc>
          <w:tcPr>
            <w:tcW w:w="851"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3</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9</w:t>
            </w:r>
          </w:p>
        </w:tc>
        <w:tc>
          <w:tcPr>
            <w:tcW w:w="708"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992" w:type="dxa"/>
            <w:tcBorders>
              <w:top w:val="single" w:sz="4" w:space="0" w:color="auto"/>
              <w:left w:val="single" w:sz="4" w:space="0" w:color="auto"/>
              <w:bottom w:val="single" w:sz="4" w:space="0" w:color="auto"/>
              <w:right w:val="nil"/>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1276"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 </w:t>
            </w:r>
          </w:p>
        </w:tc>
      </w:tr>
      <w:tr w:rsidR="00C16E4E" w:rsidRPr="00C16E4E" w:rsidTr="003D7064">
        <w:trPr>
          <w:trHeight w:val="630"/>
        </w:trPr>
        <w:tc>
          <w:tcPr>
            <w:tcW w:w="1560"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ΠΕΚΑ ΘΕΣΣΑΛΟΝΙΚΗΣ</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6</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w:t>
            </w:r>
          </w:p>
        </w:tc>
        <w:tc>
          <w:tcPr>
            <w:tcW w:w="851"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5</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9</w:t>
            </w:r>
          </w:p>
        </w:tc>
        <w:tc>
          <w:tcPr>
            <w:tcW w:w="708"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992" w:type="dxa"/>
            <w:tcBorders>
              <w:top w:val="single" w:sz="4" w:space="0" w:color="auto"/>
              <w:left w:val="single" w:sz="4" w:space="0" w:color="auto"/>
              <w:bottom w:val="single" w:sz="4" w:space="0" w:color="auto"/>
              <w:right w:val="nil"/>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1276"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 </w:t>
            </w:r>
          </w:p>
        </w:tc>
      </w:tr>
      <w:tr w:rsidR="00C16E4E" w:rsidRPr="00C16E4E" w:rsidTr="003D7064">
        <w:trPr>
          <w:trHeight w:val="315"/>
        </w:trPr>
        <w:tc>
          <w:tcPr>
            <w:tcW w:w="1560"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ΚΥ ΦΛΩΡΙΝΑΣ</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18</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3</w:t>
            </w:r>
          </w:p>
        </w:tc>
        <w:tc>
          <w:tcPr>
            <w:tcW w:w="851"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12</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4</w:t>
            </w:r>
          </w:p>
        </w:tc>
        <w:tc>
          <w:tcPr>
            <w:tcW w:w="708"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992" w:type="dxa"/>
            <w:tcBorders>
              <w:top w:val="single" w:sz="4" w:space="0" w:color="auto"/>
              <w:left w:val="single" w:sz="4" w:space="0" w:color="auto"/>
              <w:bottom w:val="single" w:sz="4" w:space="0" w:color="auto"/>
              <w:right w:val="nil"/>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1276"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 </w:t>
            </w:r>
          </w:p>
        </w:tc>
      </w:tr>
      <w:tr w:rsidR="00C16E4E" w:rsidRPr="00C16E4E" w:rsidTr="003D7064">
        <w:trPr>
          <w:trHeight w:val="630"/>
        </w:trPr>
        <w:tc>
          <w:tcPr>
            <w:tcW w:w="1560"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ΚΥ ΠΤΟΛΕΜΑΙΔΑΣ</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13</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w:t>
            </w:r>
          </w:p>
        </w:tc>
        <w:tc>
          <w:tcPr>
            <w:tcW w:w="851"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3</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7</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6</w:t>
            </w:r>
          </w:p>
        </w:tc>
        <w:tc>
          <w:tcPr>
            <w:tcW w:w="708"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4</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w:t>
            </w:r>
          </w:p>
        </w:tc>
        <w:tc>
          <w:tcPr>
            <w:tcW w:w="992" w:type="dxa"/>
            <w:tcBorders>
              <w:top w:val="single" w:sz="4" w:space="0" w:color="auto"/>
              <w:left w:val="single" w:sz="4" w:space="0" w:color="auto"/>
              <w:bottom w:val="single" w:sz="4" w:space="0" w:color="auto"/>
              <w:right w:val="nil"/>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1276"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 </w:t>
            </w:r>
          </w:p>
        </w:tc>
      </w:tr>
      <w:tr w:rsidR="00C16E4E" w:rsidRPr="00C16E4E" w:rsidTr="003D7064">
        <w:trPr>
          <w:trHeight w:val="315"/>
        </w:trPr>
        <w:tc>
          <w:tcPr>
            <w:tcW w:w="1560"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ΚΥ ΝΕΑΠΟΛΗΣ</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25</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w:t>
            </w:r>
          </w:p>
        </w:tc>
        <w:tc>
          <w:tcPr>
            <w:tcW w:w="851"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17</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5</w:t>
            </w:r>
          </w:p>
        </w:tc>
        <w:tc>
          <w:tcPr>
            <w:tcW w:w="708"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5</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5</w:t>
            </w:r>
          </w:p>
        </w:tc>
        <w:tc>
          <w:tcPr>
            <w:tcW w:w="992" w:type="dxa"/>
            <w:tcBorders>
              <w:top w:val="single" w:sz="4" w:space="0" w:color="auto"/>
              <w:left w:val="single" w:sz="4" w:space="0" w:color="auto"/>
              <w:bottom w:val="single" w:sz="4" w:space="0" w:color="auto"/>
              <w:right w:val="nil"/>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1276"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4</w:t>
            </w:r>
          </w:p>
        </w:tc>
      </w:tr>
      <w:tr w:rsidR="00C16E4E" w:rsidRPr="00C16E4E" w:rsidTr="003D7064">
        <w:trPr>
          <w:trHeight w:val="315"/>
        </w:trPr>
        <w:tc>
          <w:tcPr>
            <w:tcW w:w="1560"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ΚΥ ΝΑΟΥΣΑΣ</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12</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851"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12</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5</w:t>
            </w:r>
          </w:p>
        </w:tc>
        <w:tc>
          <w:tcPr>
            <w:tcW w:w="708"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992" w:type="dxa"/>
            <w:tcBorders>
              <w:top w:val="single" w:sz="4" w:space="0" w:color="auto"/>
              <w:left w:val="single" w:sz="4" w:space="0" w:color="auto"/>
              <w:bottom w:val="single" w:sz="4" w:space="0" w:color="auto"/>
              <w:right w:val="nil"/>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1276"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 </w:t>
            </w:r>
          </w:p>
        </w:tc>
      </w:tr>
      <w:tr w:rsidR="00C16E4E" w:rsidRPr="00C16E4E" w:rsidTr="003D7064">
        <w:trPr>
          <w:trHeight w:val="315"/>
        </w:trPr>
        <w:tc>
          <w:tcPr>
            <w:tcW w:w="1560"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ΚΥ ΚΟΖΑΝΗΣ</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23</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6</w:t>
            </w:r>
          </w:p>
        </w:tc>
        <w:tc>
          <w:tcPr>
            <w:tcW w:w="851"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8</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18</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708"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3</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3</w:t>
            </w:r>
          </w:p>
        </w:tc>
        <w:tc>
          <w:tcPr>
            <w:tcW w:w="992" w:type="dxa"/>
            <w:tcBorders>
              <w:top w:val="single" w:sz="4" w:space="0" w:color="auto"/>
              <w:left w:val="single" w:sz="4" w:space="0" w:color="auto"/>
              <w:bottom w:val="single" w:sz="4" w:space="0" w:color="auto"/>
              <w:right w:val="nil"/>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1276"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2</w:t>
            </w:r>
          </w:p>
        </w:tc>
      </w:tr>
      <w:tr w:rsidR="00C16E4E" w:rsidRPr="00C16E4E" w:rsidTr="003D7064">
        <w:trPr>
          <w:trHeight w:val="315"/>
        </w:trPr>
        <w:tc>
          <w:tcPr>
            <w:tcW w:w="1560"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ΚΥ ΚΑΤΕΡΙΝΗΣ</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19</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8</w:t>
            </w:r>
          </w:p>
        </w:tc>
        <w:tc>
          <w:tcPr>
            <w:tcW w:w="851"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19</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7</w:t>
            </w:r>
          </w:p>
        </w:tc>
        <w:tc>
          <w:tcPr>
            <w:tcW w:w="708"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3</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992" w:type="dxa"/>
            <w:tcBorders>
              <w:top w:val="single" w:sz="4" w:space="0" w:color="auto"/>
              <w:left w:val="single" w:sz="4" w:space="0" w:color="auto"/>
              <w:bottom w:val="single" w:sz="4" w:space="0" w:color="auto"/>
              <w:right w:val="nil"/>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1276"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 </w:t>
            </w:r>
          </w:p>
        </w:tc>
      </w:tr>
      <w:tr w:rsidR="00C16E4E" w:rsidRPr="00C16E4E" w:rsidTr="003D7064">
        <w:trPr>
          <w:trHeight w:val="315"/>
        </w:trPr>
        <w:tc>
          <w:tcPr>
            <w:tcW w:w="1560"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ΚΥ ΚΑΣΤΟΡΙΑΣ</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22</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w:t>
            </w:r>
          </w:p>
        </w:tc>
        <w:tc>
          <w:tcPr>
            <w:tcW w:w="851"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3</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12</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6</w:t>
            </w:r>
          </w:p>
        </w:tc>
        <w:tc>
          <w:tcPr>
            <w:tcW w:w="708"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992" w:type="dxa"/>
            <w:tcBorders>
              <w:top w:val="single" w:sz="4" w:space="0" w:color="auto"/>
              <w:left w:val="single" w:sz="4" w:space="0" w:color="auto"/>
              <w:bottom w:val="single" w:sz="4" w:space="0" w:color="auto"/>
              <w:right w:val="nil"/>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1276"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 </w:t>
            </w:r>
          </w:p>
        </w:tc>
      </w:tr>
      <w:tr w:rsidR="00C16E4E" w:rsidRPr="00C16E4E" w:rsidTr="003D7064">
        <w:trPr>
          <w:trHeight w:val="630"/>
        </w:trPr>
        <w:tc>
          <w:tcPr>
            <w:tcW w:w="1560"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ΚΥ ΘΕΣΣΑΛΟΝΙΚΗΣ</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37</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851"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3</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14</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25</w:t>
            </w:r>
          </w:p>
        </w:tc>
        <w:tc>
          <w:tcPr>
            <w:tcW w:w="708"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8</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5</w:t>
            </w:r>
          </w:p>
        </w:tc>
        <w:tc>
          <w:tcPr>
            <w:tcW w:w="992" w:type="dxa"/>
            <w:tcBorders>
              <w:top w:val="single" w:sz="4" w:space="0" w:color="auto"/>
              <w:left w:val="single" w:sz="4" w:space="0" w:color="auto"/>
              <w:bottom w:val="single" w:sz="4" w:space="0" w:color="auto"/>
              <w:right w:val="nil"/>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1276"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 </w:t>
            </w:r>
          </w:p>
        </w:tc>
      </w:tr>
      <w:tr w:rsidR="00C16E4E" w:rsidRPr="00C16E4E" w:rsidTr="003D7064">
        <w:trPr>
          <w:trHeight w:val="495"/>
        </w:trPr>
        <w:tc>
          <w:tcPr>
            <w:tcW w:w="1560"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ΚΥ ΕΔΕΣΣΑΣ</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6</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w:t>
            </w:r>
          </w:p>
        </w:tc>
        <w:tc>
          <w:tcPr>
            <w:tcW w:w="851"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3</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7</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5</w:t>
            </w:r>
          </w:p>
        </w:tc>
        <w:tc>
          <w:tcPr>
            <w:tcW w:w="708"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5</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992" w:type="dxa"/>
            <w:tcBorders>
              <w:top w:val="single" w:sz="4" w:space="0" w:color="auto"/>
              <w:left w:val="single" w:sz="4" w:space="0" w:color="auto"/>
              <w:bottom w:val="single" w:sz="4" w:space="0" w:color="auto"/>
              <w:right w:val="nil"/>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1276"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 </w:t>
            </w:r>
          </w:p>
        </w:tc>
      </w:tr>
      <w:tr w:rsidR="00C16E4E" w:rsidRPr="00C16E4E" w:rsidTr="003D7064">
        <w:trPr>
          <w:trHeight w:val="450"/>
        </w:trPr>
        <w:tc>
          <w:tcPr>
            <w:tcW w:w="1560"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ΚΥ ΤΣΟΤΥΛΙΟΥ</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17</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w:t>
            </w:r>
          </w:p>
        </w:tc>
        <w:tc>
          <w:tcPr>
            <w:tcW w:w="851"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8</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14</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w:t>
            </w:r>
          </w:p>
        </w:tc>
        <w:tc>
          <w:tcPr>
            <w:tcW w:w="708"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992" w:type="dxa"/>
            <w:tcBorders>
              <w:top w:val="single" w:sz="4" w:space="0" w:color="auto"/>
              <w:left w:val="single" w:sz="4" w:space="0" w:color="auto"/>
              <w:bottom w:val="single" w:sz="4" w:space="0" w:color="auto"/>
              <w:right w:val="nil"/>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1276"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1</w:t>
            </w:r>
          </w:p>
        </w:tc>
      </w:tr>
      <w:tr w:rsidR="00C16E4E" w:rsidRPr="00C16E4E" w:rsidTr="003D7064">
        <w:trPr>
          <w:trHeight w:val="315"/>
        </w:trPr>
        <w:tc>
          <w:tcPr>
            <w:tcW w:w="1560"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ΚΥ ΣΙΑΤΙΣΤΑΣ</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7</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4</w:t>
            </w:r>
          </w:p>
        </w:tc>
        <w:tc>
          <w:tcPr>
            <w:tcW w:w="851"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17</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708"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992" w:type="dxa"/>
            <w:tcBorders>
              <w:top w:val="single" w:sz="4" w:space="0" w:color="auto"/>
              <w:left w:val="single" w:sz="4" w:space="0" w:color="auto"/>
              <w:bottom w:val="single" w:sz="4" w:space="0" w:color="auto"/>
              <w:right w:val="nil"/>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1276"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 </w:t>
            </w:r>
          </w:p>
        </w:tc>
      </w:tr>
      <w:tr w:rsidR="00C16E4E" w:rsidRPr="00C16E4E" w:rsidTr="003D7064">
        <w:trPr>
          <w:trHeight w:val="315"/>
        </w:trPr>
        <w:tc>
          <w:tcPr>
            <w:tcW w:w="1560"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ΚΥ ΓΡΕΒΕΝΩΝ</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851"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8</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708"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992" w:type="dxa"/>
            <w:tcBorders>
              <w:top w:val="single" w:sz="4" w:space="0" w:color="auto"/>
              <w:left w:val="single" w:sz="4" w:space="0" w:color="auto"/>
              <w:bottom w:val="single" w:sz="4" w:space="0" w:color="auto"/>
              <w:right w:val="nil"/>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1276"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 </w:t>
            </w:r>
          </w:p>
        </w:tc>
      </w:tr>
      <w:tr w:rsidR="00C16E4E" w:rsidRPr="00C16E4E" w:rsidTr="003D7064">
        <w:trPr>
          <w:trHeight w:val="315"/>
        </w:trPr>
        <w:tc>
          <w:tcPr>
            <w:tcW w:w="1560"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ΚΕΠΥΘ</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851"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708"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992" w:type="dxa"/>
            <w:tcBorders>
              <w:top w:val="single" w:sz="4" w:space="0" w:color="auto"/>
              <w:left w:val="single" w:sz="4" w:space="0" w:color="auto"/>
              <w:bottom w:val="single" w:sz="4" w:space="0" w:color="auto"/>
              <w:right w:val="nil"/>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7</w:t>
            </w:r>
          </w:p>
        </w:tc>
        <w:tc>
          <w:tcPr>
            <w:tcW w:w="1276"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 </w:t>
            </w:r>
          </w:p>
        </w:tc>
      </w:tr>
      <w:tr w:rsidR="00C16E4E" w:rsidRPr="00C16E4E" w:rsidTr="003D7064">
        <w:trPr>
          <w:trHeight w:val="315"/>
        </w:trPr>
        <w:tc>
          <w:tcPr>
            <w:tcW w:w="1560"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lastRenderedPageBreak/>
              <w:t>ΚΥ ΓΙΑΝΝΙΤΣΩΝ</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11</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3</w:t>
            </w:r>
          </w:p>
        </w:tc>
        <w:tc>
          <w:tcPr>
            <w:tcW w:w="851"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7</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4</w:t>
            </w:r>
          </w:p>
        </w:tc>
        <w:tc>
          <w:tcPr>
            <w:tcW w:w="708"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5</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992" w:type="dxa"/>
            <w:tcBorders>
              <w:top w:val="single" w:sz="4" w:space="0" w:color="auto"/>
              <w:left w:val="single" w:sz="4" w:space="0" w:color="auto"/>
              <w:bottom w:val="single" w:sz="4" w:space="0" w:color="auto"/>
              <w:right w:val="nil"/>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1276"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 </w:t>
            </w:r>
          </w:p>
        </w:tc>
      </w:tr>
      <w:tr w:rsidR="00C16E4E" w:rsidRPr="00C16E4E" w:rsidTr="003D7064">
        <w:trPr>
          <w:trHeight w:val="315"/>
        </w:trPr>
        <w:tc>
          <w:tcPr>
            <w:tcW w:w="1560"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ΚΥ ΒΕΡΟΙΑΣ</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25</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851"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3</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20</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7</w:t>
            </w:r>
          </w:p>
        </w:tc>
        <w:tc>
          <w:tcPr>
            <w:tcW w:w="708"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5</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992" w:type="dxa"/>
            <w:tcBorders>
              <w:top w:val="single" w:sz="4" w:space="0" w:color="auto"/>
              <w:left w:val="single" w:sz="4" w:space="0" w:color="auto"/>
              <w:bottom w:val="single" w:sz="4" w:space="0" w:color="auto"/>
              <w:right w:val="nil"/>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3</w:t>
            </w:r>
          </w:p>
        </w:tc>
        <w:tc>
          <w:tcPr>
            <w:tcW w:w="1276"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 </w:t>
            </w:r>
          </w:p>
        </w:tc>
      </w:tr>
      <w:tr w:rsidR="00C16E4E" w:rsidRPr="00C16E4E" w:rsidTr="003D7064">
        <w:trPr>
          <w:trHeight w:val="315"/>
        </w:trPr>
        <w:tc>
          <w:tcPr>
            <w:tcW w:w="1560"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ΚΥ ΣΕΡΒΙΩΝ</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11</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4</w:t>
            </w:r>
          </w:p>
        </w:tc>
        <w:tc>
          <w:tcPr>
            <w:tcW w:w="851"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7</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20</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w:t>
            </w:r>
          </w:p>
        </w:tc>
        <w:tc>
          <w:tcPr>
            <w:tcW w:w="708"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992" w:type="dxa"/>
            <w:tcBorders>
              <w:top w:val="single" w:sz="4" w:space="0" w:color="auto"/>
              <w:left w:val="single" w:sz="4" w:space="0" w:color="auto"/>
              <w:bottom w:val="single" w:sz="4" w:space="0" w:color="auto"/>
              <w:right w:val="nil"/>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1276"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1</w:t>
            </w:r>
          </w:p>
        </w:tc>
      </w:tr>
      <w:tr w:rsidR="00C16E4E" w:rsidRPr="00C16E4E" w:rsidTr="003D7064">
        <w:trPr>
          <w:trHeight w:val="315"/>
        </w:trPr>
        <w:tc>
          <w:tcPr>
            <w:tcW w:w="1560"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ΚΥ ΧΑΛΑΣΤΡΑΣ</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18</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5</w:t>
            </w:r>
          </w:p>
        </w:tc>
        <w:tc>
          <w:tcPr>
            <w:tcW w:w="851"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13</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18</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6</w:t>
            </w:r>
          </w:p>
        </w:tc>
        <w:tc>
          <w:tcPr>
            <w:tcW w:w="708"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3</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992" w:type="dxa"/>
            <w:tcBorders>
              <w:top w:val="single" w:sz="4" w:space="0" w:color="auto"/>
              <w:left w:val="single" w:sz="4" w:space="0" w:color="auto"/>
              <w:bottom w:val="single" w:sz="4" w:space="0" w:color="auto"/>
              <w:right w:val="nil"/>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1276"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1</w:t>
            </w:r>
          </w:p>
        </w:tc>
      </w:tr>
      <w:tr w:rsidR="00C16E4E" w:rsidRPr="00C16E4E" w:rsidTr="003D7064">
        <w:trPr>
          <w:trHeight w:val="315"/>
        </w:trPr>
        <w:tc>
          <w:tcPr>
            <w:tcW w:w="1560"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ΚΥ ΛΙΤΟΧΩΡΟΥ</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10</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5</w:t>
            </w:r>
          </w:p>
        </w:tc>
        <w:tc>
          <w:tcPr>
            <w:tcW w:w="851"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5</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22</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4</w:t>
            </w:r>
          </w:p>
        </w:tc>
        <w:tc>
          <w:tcPr>
            <w:tcW w:w="708"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4</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w:t>
            </w:r>
          </w:p>
        </w:tc>
        <w:tc>
          <w:tcPr>
            <w:tcW w:w="992" w:type="dxa"/>
            <w:tcBorders>
              <w:top w:val="single" w:sz="4" w:space="0" w:color="auto"/>
              <w:left w:val="single" w:sz="4" w:space="0" w:color="auto"/>
              <w:bottom w:val="single" w:sz="4" w:space="0" w:color="auto"/>
              <w:right w:val="nil"/>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1276"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 </w:t>
            </w:r>
          </w:p>
        </w:tc>
      </w:tr>
      <w:tr w:rsidR="00C16E4E" w:rsidRPr="00C16E4E" w:rsidTr="003D7064">
        <w:trPr>
          <w:trHeight w:val="315"/>
        </w:trPr>
        <w:tc>
          <w:tcPr>
            <w:tcW w:w="1560"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ΚΥ ΛΑΓΚΑΔΑ</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19</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3</w:t>
            </w:r>
          </w:p>
        </w:tc>
        <w:tc>
          <w:tcPr>
            <w:tcW w:w="851"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11</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4</w:t>
            </w:r>
          </w:p>
        </w:tc>
        <w:tc>
          <w:tcPr>
            <w:tcW w:w="708"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6</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992" w:type="dxa"/>
            <w:tcBorders>
              <w:top w:val="single" w:sz="4" w:space="0" w:color="auto"/>
              <w:left w:val="single" w:sz="4" w:space="0" w:color="auto"/>
              <w:bottom w:val="single" w:sz="4" w:space="0" w:color="auto"/>
              <w:right w:val="nil"/>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1276"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1</w:t>
            </w:r>
          </w:p>
        </w:tc>
      </w:tr>
      <w:tr w:rsidR="00C16E4E" w:rsidRPr="00C16E4E" w:rsidTr="003D7064">
        <w:trPr>
          <w:trHeight w:val="630"/>
        </w:trPr>
        <w:tc>
          <w:tcPr>
            <w:tcW w:w="1560"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ΚΥ ΚΡΥΑΣ ΒΡΥΣΗΣ</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15</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w:t>
            </w:r>
          </w:p>
        </w:tc>
        <w:tc>
          <w:tcPr>
            <w:tcW w:w="851"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5</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15</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3</w:t>
            </w:r>
          </w:p>
        </w:tc>
        <w:tc>
          <w:tcPr>
            <w:tcW w:w="708"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992" w:type="dxa"/>
            <w:tcBorders>
              <w:top w:val="single" w:sz="4" w:space="0" w:color="auto"/>
              <w:left w:val="single" w:sz="4" w:space="0" w:color="auto"/>
              <w:bottom w:val="single" w:sz="4" w:space="0" w:color="auto"/>
              <w:right w:val="nil"/>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3</w:t>
            </w:r>
          </w:p>
        </w:tc>
        <w:tc>
          <w:tcPr>
            <w:tcW w:w="1276"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 </w:t>
            </w:r>
          </w:p>
        </w:tc>
      </w:tr>
      <w:tr w:rsidR="00C16E4E" w:rsidRPr="00C16E4E" w:rsidTr="003D7064">
        <w:trPr>
          <w:trHeight w:val="315"/>
        </w:trPr>
        <w:tc>
          <w:tcPr>
            <w:tcW w:w="1560"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ΚΥ ΚΟΥΦΑΛΙΩΝ</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9</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w:t>
            </w:r>
          </w:p>
        </w:tc>
        <w:tc>
          <w:tcPr>
            <w:tcW w:w="851"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10</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708"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4</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w:t>
            </w:r>
          </w:p>
        </w:tc>
        <w:tc>
          <w:tcPr>
            <w:tcW w:w="992" w:type="dxa"/>
            <w:tcBorders>
              <w:top w:val="single" w:sz="4" w:space="0" w:color="auto"/>
              <w:left w:val="single" w:sz="4" w:space="0" w:color="auto"/>
              <w:bottom w:val="single" w:sz="4" w:space="0" w:color="auto"/>
              <w:right w:val="nil"/>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4</w:t>
            </w:r>
          </w:p>
        </w:tc>
        <w:tc>
          <w:tcPr>
            <w:tcW w:w="1276"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1</w:t>
            </w:r>
          </w:p>
        </w:tc>
      </w:tr>
      <w:tr w:rsidR="00C16E4E" w:rsidRPr="00C16E4E" w:rsidTr="003D7064">
        <w:trPr>
          <w:trHeight w:val="315"/>
        </w:trPr>
        <w:tc>
          <w:tcPr>
            <w:tcW w:w="1560"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ΚΥΑΤ ΕΥΟΣΜΟΥ</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33</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3</w:t>
            </w:r>
          </w:p>
        </w:tc>
        <w:tc>
          <w:tcPr>
            <w:tcW w:w="851"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9</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19</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11</w:t>
            </w:r>
          </w:p>
        </w:tc>
        <w:tc>
          <w:tcPr>
            <w:tcW w:w="708"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3</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w:t>
            </w:r>
          </w:p>
        </w:tc>
        <w:tc>
          <w:tcPr>
            <w:tcW w:w="992" w:type="dxa"/>
            <w:tcBorders>
              <w:top w:val="single" w:sz="4" w:space="0" w:color="auto"/>
              <w:left w:val="single" w:sz="4" w:space="0" w:color="auto"/>
              <w:bottom w:val="single" w:sz="4" w:space="0" w:color="auto"/>
              <w:right w:val="nil"/>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1276"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1</w:t>
            </w:r>
          </w:p>
        </w:tc>
      </w:tr>
      <w:tr w:rsidR="00C16E4E" w:rsidRPr="00C16E4E" w:rsidTr="003D7064">
        <w:trPr>
          <w:trHeight w:val="315"/>
        </w:trPr>
        <w:tc>
          <w:tcPr>
            <w:tcW w:w="1560"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ΚΥ ΔΙΑΒΑΤΩΝ</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13</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4</w:t>
            </w:r>
          </w:p>
        </w:tc>
        <w:tc>
          <w:tcPr>
            <w:tcW w:w="851"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20</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6</w:t>
            </w:r>
          </w:p>
        </w:tc>
        <w:tc>
          <w:tcPr>
            <w:tcW w:w="708"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992" w:type="dxa"/>
            <w:tcBorders>
              <w:top w:val="single" w:sz="4" w:space="0" w:color="auto"/>
              <w:left w:val="single" w:sz="4" w:space="0" w:color="auto"/>
              <w:bottom w:val="single" w:sz="4" w:space="0" w:color="auto"/>
              <w:right w:val="nil"/>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1276"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5</w:t>
            </w:r>
          </w:p>
        </w:tc>
      </w:tr>
      <w:tr w:rsidR="00C16E4E" w:rsidRPr="00C16E4E" w:rsidTr="003D7064">
        <w:trPr>
          <w:trHeight w:val="315"/>
        </w:trPr>
        <w:tc>
          <w:tcPr>
            <w:tcW w:w="1560"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ΚΥ ΔΕΣΚΑΤΗΣ</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23</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5</w:t>
            </w:r>
          </w:p>
        </w:tc>
        <w:tc>
          <w:tcPr>
            <w:tcW w:w="851"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21</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4</w:t>
            </w:r>
          </w:p>
        </w:tc>
        <w:tc>
          <w:tcPr>
            <w:tcW w:w="708"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992" w:type="dxa"/>
            <w:tcBorders>
              <w:top w:val="single" w:sz="4" w:space="0" w:color="auto"/>
              <w:left w:val="single" w:sz="4" w:space="0" w:color="auto"/>
              <w:bottom w:val="single" w:sz="4" w:space="0" w:color="auto"/>
              <w:right w:val="nil"/>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1276"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1</w:t>
            </w:r>
          </w:p>
        </w:tc>
      </w:tr>
      <w:tr w:rsidR="00C16E4E" w:rsidRPr="00C16E4E" w:rsidTr="003D7064">
        <w:trPr>
          <w:trHeight w:val="315"/>
        </w:trPr>
        <w:tc>
          <w:tcPr>
            <w:tcW w:w="1560"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ΚΥ ΑΡΝΙΣΣΑΣ</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3</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851"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7</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708"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992" w:type="dxa"/>
            <w:tcBorders>
              <w:top w:val="single" w:sz="4" w:space="0" w:color="auto"/>
              <w:left w:val="single" w:sz="4" w:space="0" w:color="auto"/>
              <w:bottom w:val="single" w:sz="4" w:space="0" w:color="auto"/>
              <w:right w:val="nil"/>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1276"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 </w:t>
            </w:r>
          </w:p>
        </w:tc>
      </w:tr>
      <w:tr w:rsidR="00C16E4E" w:rsidRPr="00C16E4E" w:rsidTr="003D7064">
        <w:trPr>
          <w:trHeight w:val="315"/>
        </w:trPr>
        <w:tc>
          <w:tcPr>
            <w:tcW w:w="1560"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ΚΥ ΑΡΙΔΑΙΑΣ</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19</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4</w:t>
            </w:r>
          </w:p>
        </w:tc>
        <w:tc>
          <w:tcPr>
            <w:tcW w:w="851"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11</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21</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5</w:t>
            </w:r>
          </w:p>
        </w:tc>
        <w:tc>
          <w:tcPr>
            <w:tcW w:w="708"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w:t>
            </w:r>
          </w:p>
        </w:tc>
        <w:tc>
          <w:tcPr>
            <w:tcW w:w="992" w:type="dxa"/>
            <w:tcBorders>
              <w:top w:val="single" w:sz="4" w:space="0" w:color="auto"/>
              <w:left w:val="single" w:sz="4" w:space="0" w:color="auto"/>
              <w:bottom w:val="single" w:sz="4" w:space="0" w:color="auto"/>
              <w:right w:val="nil"/>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3</w:t>
            </w:r>
          </w:p>
        </w:tc>
        <w:tc>
          <w:tcPr>
            <w:tcW w:w="1276"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3</w:t>
            </w:r>
          </w:p>
        </w:tc>
      </w:tr>
      <w:tr w:rsidR="00C16E4E" w:rsidRPr="00C16E4E" w:rsidTr="003D7064">
        <w:trPr>
          <w:trHeight w:val="630"/>
        </w:trPr>
        <w:tc>
          <w:tcPr>
            <w:tcW w:w="1560"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ΚΥ ΑΡΓΟΥΣ ΟΡΕΣΤΙΚΟΥ</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10</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w:t>
            </w:r>
          </w:p>
        </w:tc>
        <w:tc>
          <w:tcPr>
            <w:tcW w:w="851"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7</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14</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6</w:t>
            </w:r>
          </w:p>
        </w:tc>
        <w:tc>
          <w:tcPr>
            <w:tcW w:w="708"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w:t>
            </w:r>
          </w:p>
        </w:tc>
        <w:tc>
          <w:tcPr>
            <w:tcW w:w="992" w:type="dxa"/>
            <w:tcBorders>
              <w:top w:val="single" w:sz="4" w:space="0" w:color="auto"/>
              <w:left w:val="single" w:sz="4" w:space="0" w:color="auto"/>
              <w:bottom w:val="single" w:sz="4" w:space="0" w:color="auto"/>
              <w:right w:val="nil"/>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w:t>
            </w:r>
          </w:p>
        </w:tc>
        <w:tc>
          <w:tcPr>
            <w:tcW w:w="1276"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1</w:t>
            </w:r>
          </w:p>
        </w:tc>
      </w:tr>
      <w:tr w:rsidR="00C16E4E" w:rsidRPr="00C16E4E" w:rsidTr="003D7064">
        <w:trPr>
          <w:trHeight w:val="510"/>
        </w:trPr>
        <w:tc>
          <w:tcPr>
            <w:tcW w:w="1560"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ΚΥ ΑΜΥΝΤΑΙΟΥ</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24</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w:t>
            </w:r>
          </w:p>
        </w:tc>
        <w:tc>
          <w:tcPr>
            <w:tcW w:w="851"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6</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13</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w:t>
            </w:r>
          </w:p>
        </w:tc>
        <w:tc>
          <w:tcPr>
            <w:tcW w:w="708"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4</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992" w:type="dxa"/>
            <w:tcBorders>
              <w:top w:val="single" w:sz="4" w:space="0" w:color="auto"/>
              <w:left w:val="single" w:sz="4" w:space="0" w:color="auto"/>
              <w:bottom w:val="single" w:sz="4" w:space="0" w:color="auto"/>
              <w:right w:val="nil"/>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1276"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2</w:t>
            </w:r>
          </w:p>
        </w:tc>
      </w:tr>
      <w:tr w:rsidR="00C16E4E" w:rsidRPr="00C16E4E" w:rsidTr="003D7064">
        <w:trPr>
          <w:trHeight w:val="630"/>
        </w:trPr>
        <w:tc>
          <w:tcPr>
            <w:tcW w:w="1560"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ΚΥ ΑΛΕΞΑΝΔΡΕΙΑΣ</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15</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4</w:t>
            </w:r>
          </w:p>
        </w:tc>
        <w:tc>
          <w:tcPr>
            <w:tcW w:w="851"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8</w:t>
            </w:r>
          </w:p>
        </w:tc>
        <w:tc>
          <w:tcPr>
            <w:tcW w:w="1134"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27</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10</w:t>
            </w:r>
          </w:p>
        </w:tc>
        <w:tc>
          <w:tcPr>
            <w:tcW w:w="708"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5</w:t>
            </w:r>
          </w:p>
        </w:tc>
        <w:tc>
          <w:tcPr>
            <w:tcW w:w="709"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w:t>
            </w:r>
          </w:p>
        </w:tc>
        <w:tc>
          <w:tcPr>
            <w:tcW w:w="992" w:type="dxa"/>
            <w:tcBorders>
              <w:top w:val="single" w:sz="4" w:space="0" w:color="auto"/>
              <w:left w:val="single" w:sz="4" w:space="0" w:color="auto"/>
              <w:bottom w:val="single" w:sz="4" w:space="0" w:color="auto"/>
              <w:right w:val="nil"/>
            </w:tcBorders>
            <w:shd w:val="clear" w:color="376091" w:fill="376091"/>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2</w:t>
            </w:r>
          </w:p>
        </w:tc>
        <w:tc>
          <w:tcPr>
            <w:tcW w:w="1276"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1</w:t>
            </w:r>
          </w:p>
        </w:tc>
      </w:tr>
      <w:tr w:rsidR="00C16E4E" w:rsidRPr="00C16E4E" w:rsidTr="003D7064">
        <w:trPr>
          <w:trHeight w:val="315"/>
        </w:trPr>
        <w:tc>
          <w:tcPr>
            <w:tcW w:w="1560"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ΚΥ ΑΙΓΙΝΙΟΥ</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18</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3</w:t>
            </w:r>
          </w:p>
        </w:tc>
        <w:tc>
          <w:tcPr>
            <w:tcW w:w="851"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5</w:t>
            </w:r>
          </w:p>
        </w:tc>
        <w:tc>
          <w:tcPr>
            <w:tcW w:w="113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19</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1</w:t>
            </w:r>
          </w:p>
        </w:tc>
        <w:tc>
          <w:tcPr>
            <w:tcW w:w="708"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3</w:t>
            </w:r>
          </w:p>
        </w:tc>
        <w:tc>
          <w:tcPr>
            <w:tcW w:w="70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992" w:type="dxa"/>
            <w:tcBorders>
              <w:top w:val="single" w:sz="4" w:space="0" w:color="auto"/>
              <w:left w:val="single" w:sz="4" w:space="0" w:color="auto"/>
              <w:bottom w:val="single" w:sz="4" w:space="0" w:color="auto"/>
              <w:right w:val="nil"/>
            </w:tcBorders>
            <w:shd w:val="clear" w:color="4F81BD" w:fill="4F81BD"/>
            <w:vAlign w:val="center"/>
            <w:hideMark/>
          </w:tcPr>
          <w:p w:rsidR="00C16E4E" w:rsidRPr="00C16E4E" w:rsidRDefault="00C16E4E" w:rsidP="00C16E4E">
            <w:pPr>
              <w:jc w:val="center"/>
              <w:rPr>
                <w:rFonts w:ascii="Cambria" w:hAnsi="Cambria"/>
                <w:color w:val="FFFFFF"/>
              </w:rPr>
            </w:pPr>
            <w:r w:rsidRPr="00C16E4E">
              <w:rPr>
                <w:rFonts w:ascii="Cambria" w:hAnsi="Cambria"/>
                <w:color w:val="FFFFFF"/>
              </w:rPr>
              <w:t> </w:t>
            </w:r>
          </w:p>
        </w:tc>
        <w:tc>
          <w:tcPr>
            <w:tcW w:w="1276"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libri" w:hAnsi="Calibri"/>
                <w:color w:val="FFFFFF"/>
                <w:sz w:val="22"/>
                <w:szCs w:val="22"/>
              </w:rPr>
            </w:pPr>
            <w:r w:rsidRPr="00C16E4E">
              <w:rPr>
                <w:rFonts w:ascii="Calibri" w:hAnsi="Calibri"/>
                <w:color w:val="FFFFFF"/>
                <w:sz w:val="22"/>
                <w:szCs w:val="22"/>
              </w:rPr>
              <w:t>1</w:t>
            </w:r>
          </w:p>
        </w:tc>
      </w:tr>
      <w:tr w:rsidR="003849A6" w:rsidRPr="00C16E4E" w:rsidTr="003D7064">
        <w:trPr>
          <w:trHeight w:val="360"/>
        </w:trPr>
        <w:tc>
          <w:tcPr>
            <w:tcW w:w="1560"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3849A6" w:rsidRPr="00C16E4E" w:rsidRDefault="003849A6" w:rsidP="00C16E4E">
            <w:pPr>
              <w:jc w:val="center"/>
              <w:rPr>
                <w:rFonts w:ascii="Cambria" w:hAnsi="Cambria"/>
                <w:b/>
                <w:bCs/>
                <w:color w:val="FFFFFF"/>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3849A6" w:rsidRPr="00C16E4E" w:rsidRDefault="003849A6" w:rsidP="00C16E4E">
            <w:pPr>
              <w:jc w:val="center"/>
              <w:rPr>
                <w:rFonts w:ascii="Cambria" w:hAnsi="Cambria"/>
                <w:b/>
                <w:bCs/>
                <w:color w:val="FFFFFF"/>
              </w:rPr>
            </w:pPr>
          </w:p>
        </w:tc>
        <w:tc>
          <w:tcPr>
            <w:tcW w:w="1134"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3849A6" w:rsidRPr="00C16E4E" w:rsidRDefault="003849A6" w:rsidP="00C16E4E">
            <w:pPr>
              <w:jc w:val="center"/>
              <w:rPr>
                <w:rFonts w:ascii="Cambria" w:hAnsi="Cambria"/>
                <w:b/>
                <w:bCs/>
                <w:color w:val="FFFFFF"/>
              </w:rPr>
            </w:pPr>
          </w:p>
        </w:tc>
        <w:tc>
          <w:tcPr>
            <w:tcW w:w="851"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3849A6" w:rsidRPr="00C16E4E" w:rsidRDefault="003849A6" w:rsidP="00C16E4E">
            <w:pPr>
              <w:jc w:val="center"/>
              <w:rPr>
                <w:rFonts w:ascii="Cambria" w:hAnsi="Cambria"/>
                <w:b/>
                <w:bCs/>
                <w:color w:val="FFFFFF"/>
              </w:rPr>
            </w:pPr>
          </w:p>
        </w:tc>
        <w:tc>
          <w:tcPr>
            <w:tcW w:w="1134"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3849A6" w:rsidRPr="00C16E4E" w:rsidRDefault="003849A6" w:rsidP="00C16E4E">
            <w:pPr>
              <w:jc w:val="center"/>
              <w:rPr>
                <w:rFonts w:ascii="Cambria" w:hAnsi="Cambria"/>
                <w:b/>
                <w:bCs/>
                <w:color w:val="FFFFFF"/>
              </w:rPr>
            </w:pPr>
          </w:p>
        </w:tc>
        <w:tc>
          <w:tcPr>
            <w:tcW w:w="709"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3849A6" w:rsidRPr="00C16E4E" w:rsidRDefault="003849A6" w:rsidP="00C16E4E">
            <w:pPr>
              <w:jc w:val="center"/>
              <w:rPr>
                <w:rFonts w:ascii="Cambria" w:hAnsi="Cambria"/>
                <w:b/>
                <w:bCs/>
                <w:color w:val="FFFFFF"/>
              </w:rPr>
            </w:pPr>
          </w:p>
        </w:tc>
        <w:tc>
          <w:tcPr>
            <w:tcW w:w="708"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3849A6" w:rsidRPr="00C16E4E" w:rsidRDefault="003849A6" w:rsidP="00C16E4E">
            <w:pPr>
              <w:jc w:val="center"/>
              <w:rPr>
                <w:rFonts w:ascii="Cambria" w:hAnsi="Cambria"/>
                <w:b/>
                <w:bCs/>
                <w:color w:val="FFFFFF"/>
              </w:rPr>
            </w:pPr>
          </w:p>
        </w:tc>
        <w:tc>
          <w:tcPr>
            <w:tcW w:w="709"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3849A6" w:rsidRPr="00C16E4E" w:rsidRDefault="003849A6" w:rsidP="00C16E4E">
            <w:pPr>
              <w:jc w:val="center"/>
              <w:rPr>
                <w:rFonts w:ascii="Cambria" w:hAnsi="Cambria"/>
                <w:b/>
                <w:bCs/>
                <w:color w:val="FFFFFF"/>
              </w:rPr>
            </w:pPr>
          </w:p>
        </w:tc>
        <w:tc>
          <w:tcPr>
            <w:tcW w:w="992" w:type="dxa"/>
            <w:tcBorders>
              <w:top w:val="single" w:sz="4" w:space="0" w:color="auto"/>
              <w:left w:val="single" w:sz="4" w:space="0" w:color="auto"/>
              <w:bottom w:val="single" w:sz="4" w:space="0" w:color="auto"/>
              <w:right w:val="nil"/>
            </w:tcBorders>
            <w:shd w:val="clear" w:color="000000" w:fill="92D050"/>
            <w:vAlign w:val="center"/>
            <w:hideMark/>
          </w:tcPr>
          <w:p w:rsidR="003849A6" w:rsidRPr="00C16E4E" w:rsidRDefault="003849A6" w:rsidP="00C16E4E">
            <w:pPr>
              <w:jc w:val="center"/>
              <w:rPr>
                <w:rFonts w:ascii="Cambria" w:hAnsi="Cambria"/>
                <w:b/>
                <w:bCs/>
                <w:color w:val="FFFFFF"/>
              </w:rPr>
            </w:pPr>
          </w:p>
        </w:tc>
        <w:tc>
          <w:tcPr>
            <w:tcW w:w="1276"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3849A6" w:rsidRPr="00C16E4E" w:rsidRDefault="003849A6" w:rsidP="00C16E4E">
            <w:pPr>
              <w:jc w:val="center"/>
              <w:rPr>
                <w:rFonts w:ascii="Cambria" w:hAnsi="Cambria"/>
                <w:b/>
                <w:bCs/>
                <w:color w:val="FFFFFF"/>
                <w:sz w:val="22"/>
                <w:szCs w:val="22"/>
              </w:rPr>
            </w:pPr>
          </w:p>
        </w:tc>
      </w:tr>
      <w:tr w:rsidR="00C16E4E" w:rsidRPr="00C16E4E" w:rsidTr="003D7064">
        <w:trPr>
          <w:trHeight w:val="360"/>
        </w:trPr>
        <w:tc>
          <w:tcPr>
            <w:tcW w:w="1560"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C16E4E" w:rsidRPr="00C16E4E" w:rsidRDefault="00C16E4E" w:rsidP="00C16E4E">
            <w:pPr>
              <w:jc w:val="center"/>
              <w:rPr>
                <w:rFonts w:ascii="Cambria" w:hAnsi="Cambria"/>
                <w:b/>
                <w:bCs/>
                <w:color w:val="FFFFFF"/>
                <w:sz w:val="28"/>
                <w:szCs w:val="28"/>
              </w:rPr>
            </w:pPr>
            <w:r w:rsidRPr="00C16E4E">
              <w:rPr>
                <w:rFonts w:ascii="Cambria" w:hAnsi="Cambria"/>
                <w:b/>
                <w:bCs/>
                <w:color w:val="FFFFFF"/>
                <w:sz w:val="28"/>
                <w:szCs w:val="28"/>
              </w:rPr>
              <w:t>ΣΥΝΟΛΑ</w:t>
            </w:r>
          </w:p>
        </w:tc>
        <w:tc>
          <w:tcPr>
            <w:tcW w:w="1134"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C16E4E" w:rsidRPr="00C16E4E" w:rsidRDefault="00C16E4E" w:rsidP="00C16E4E">
            <w:pPr>
              <w:jc w:val="center"/>
              <w:rPr>
                <w:rFonts w:ascii="Cambria" w:hAnsi="Cambria"/>
                <w:b/>
                <w:bCs/>
                <w:color w:val="FFFFFF"/>
              </w:rPr>
            </w:pPr>
            <w:r w:rsidRPr="00C16E4E">
              <w:rPr>
                <w:rFonts w:ascii="Cambria" w:hAnsi="Cambria"/>
                <w:b/>
                <w:bCs/>
                <w:color w:val="FFFFFF"/>
              </w:rPr>
              <w:t>548</w:t>
            </w:r>
          </w:p>
        </w:tc>
        <w:tc>
          <w:tcPr>
            <w:tcW w:w="1134"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C16E4E" w:rsidRPr="00C16E4E" w:rsidRDefault="00C16E4E" w:rsidP="00C16E4E">
            <w:pPr>
              <w:jc w:val="center"/>
              <w:rPr>
                <w:rFonts w:ascii="Cambria" w:hAnsi="Cambria"/>
                <w:b/>
                <w:bCs/>
                <w:color w:val="FFFFFF"/>
              </w:rPr>
            </w:pPr>
            <w:r w:rsidRPr="00C16E4E">
              <w:rPr>
                <w:rFonts w:ascii="Cambria" w:hAnsi="Cambria"/>
                <w:b/>
                <w:bCs/>
                <w:color w:val="FFFFFF"/>
              </w:rPr>
              <w:t>111</w:t>
            </w:r>
          </w:p>
        </w:tc>
        <w:tc>
          <w:tcPr>
            <w:tcW w:w="851"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C16E4E" w:rsidRPr="00C16E4E" w:rsidRDefault="00C16E4E" w:rsidP="00C16E4E">
            <w:pPr>
              <w:jc w:val="center"/>
              <w:rPr>
                <w:rFonts w:ascii="Cambria" w:hAnsi="Cambria"/>
                <w:b/>
                <w:bCs/>
                <w:color w:val="FFFFFF"/>
              </w:rPr>
            </w:pPr>
            <w:r w:rsidRPr="00C16E4E">
              <w:rPr>
                <w:rFonts w:ascii="Cambria" w:hAnsi="Cambria"/>
                <w:b/>
                <w:bCs/>
                <w:color w:val="FFFFFF"/>
              </w:rPr>
              <w:t>137</w:t>
            </w:r>
          </w:p>
        </w:tc>
        <w:tc>
          <w:tcPr>
            <w:tcW w:w="1134"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C16E4E" w:rsidRPr="00C16E4E" w:rsidRDefault="00C16E4E" w:rsidP="00C16E4E">
            <w:pPr>
              <w:jc w:val="center"/>
              <w:rPr>
                <w:rFonts w:ascii="Cambria" w:hAnsi="Cambria"/>
                <w:b/>
                <w:bCs/>
                <w:color w:val="FFFFFF"/>
              </w:rPr>
            </w:pPr>
            <w:r w:rsidRPr="00C16E4E">
              <w:rPr>
                <w:rFonts w:ascii="Cambria" w:hAnsi="Cambria"/>
                <w:b/>
                <w:bCs/>
                <w:color w:val="FFFFFF"/>
              </w:rPr>
              <w:t>487</w:t>
            </w:r>
          </w:p>
        </w:tc>
        <w:tc>
          <w:tcPr>
            <w:tcW w:w="709"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C16E4E" w:rsidRPr="00C16E4E" w:rsidRDefault="00C16E4E" w:rsidP="00C16E4E">
            <w:pPr>
              <w:jc w:val="center"/>
              <w:rPr>
                <w:rFonts w:ascii="Cambria" w:hAnsi="Cambria"/>
                <w:b/>
                <w:bCs/>
                <w:color w:val="FFFFFF"/>
              </w:rPr>
            </w:pPr>
            <w:r w:rsidRPr="00C16E4E">
              <w:rPr>
                <w:rFonts w:ascii="Cambria" w:hAnsi="Cambria"/>
                <w:b/>
                <w:bCs/>
                <w:color w:val="FFFFFF"/>
              </w:rPr>
              <w:t>182</w:t>
            </w:r>
          </w:p>
        </w:tc>
        <w:tc>
          <w:tcPr>
            <w:tcW w:w="708"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C16E4E" w:rsidRPr="00C16E4E" w:rsidRDefault="00C16E4E" w:rsidP="00C16E4E">
            <w:pPr>
              <w:jc w:val="center"/>
              <w:rPr>
                <w:rFonts w:ascii="Cambria" w:hAnsi="Cambria"/>
                <w:b/>
                <w:bCs/>
                <w:color w:val="FFFFFF"/>
              </w:rPr>
            </w:pPr>
            <w:r w:rsidRPr="00C16E4E">
              <w:rPr>
                <w:rFonts w:ascii="Cambria" w:hAnsi="Cambria"/>
                <w:b/>
                <w:bCs/>
                <w:color w:val="FFFFFF"/>
              </w:rPr>
              <w:t>91</w:t>
            </w:r>
          </w:p>
        </w:tc>
        <w:tc>
          <w:tcPr>
            <w:tcW w:w="709"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C16E4E" w:rsidRPr="00C16E4E" w:rsidRDefault="00C16E4E" w:rsidP="00C16E4E">
            <w:pPr>
              <w:jc w:val="center"/>
              <w:rPr>
                <w:rFonts w:ascii="Cambria" w:hAnsi="Cambria"/>
                <w:b/>
                <w:bCs/>
                <w:color w:val="FFFFFF"/>
              </w:rPr>
            </w:pPr>
            <w:r w:rsidRPr="00C16E4E">
              <w:rPr>
                <w:rFonts w:ascii="Cambria" w:hAnsi="Cambria"/>
                <w:b/>
                <w:bCs/>
                <w:color w:val="FFFFFF"/>
              </w:rPr>
              <w:t>42</w:t>
            </w:r>
          </w:p>
        </w:tc>
        <w:tc>
          <w:tcPr>
            <w:tcW w:w="992" w:type="dxa"/>
            <w:tcBorders>
              <w:top w:val="single" w:sz="4" w:space="0" w:color="auto"/>
              <w:left w:val="single" w:sz="4" w:space="0" w:color="auto"/>
              <w:bottom w:val="single" w:sz="4" w:space="0" w:color="auto"/>
              <w:right w:val="nil"/>
            </w:tcBorders>
            <w:shd w:val="clear" w:color="000000" w:fill="92D050"/>
            <w:vAlign w:val="center"/>
            <w:hideMark/>
          </w:tcPr>
          <w:p w:rsidR="00C16E4E" w:rsidRPr="00C16E4E" w:rsidRDefault="00C16E4E" w:rsidP="00C16E4E">
            <w:pPr>
              <w:jc w:val="center"/>
              <w:rPr>
                <w:rFonts w:ascii="Cambria" w:hAnsi="Cambria"/>
                <w:b/>
                <w:bCs/>
                <w:color w:val="FFFFFF"/>
              </w:rPr>
            </w:pPr>
            <w:r w:rsidRPr="00C16E4E">
              <w:rPr>
                <w:rFonts w:ascii="Cambria" w:hAnsi="Cambria"/>
                <w:b/>
                <w:bCs/>
                <w:color w:val="FFFFFF"/>
              </w:rPr>
              <w:t>27</w:t>
            </w:r>
          </w:p>
        </w:tc>
        <w:tc>
          <w:tcPr>
            <w:tcW w:w="1276"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C16E4E" w:rsidRPr="00C16E4E" w:rsidRDefault="00C16E4E" w:rsidP="00C16E4E">
            <w:pPr>
              <w:jc w:val="center"/>
              <w:rPr>
                <w:rFonts w:ascii="Cambria" w:hAnsi="Cambria"/>
                <w:b/>
                <w:bCs/>
                <w:color w:val="FFFFFF"/>
                <w:sz w:val="22"/>
                <w:szCs w:val="22"/>
              </w:rPr>
            </w:pPr>
            <w:r w:rsidRPr="00C16E4E">
              <w:rPr>
                <w:rFonts w:ascii="Cambria" w:hAnsi="Cambria"/>
                <w:b/>
                <w:bCs/>
                <w:color w:val="FFFFFF"/>
                <w:sz w:val="22"/>
                <w:szCs w:val="22"/>
              </w:rPr>
              <w:t>26</w:t>
            </w:r>
          </w:p>
        </w:tc>
      </w:tr>
    </w:tbl>
    <w:p w:rsidR="005469B5" w:rsidRDefault="005469B5" w:rsidP="00D81ACB">
      <w:pPr>
        <w:tabs>
          <w:tab w:val="left" w:pos="2055"/>
        </w:tabs>
        <w:spacing w:line="276" w:lineRule="auto"/>
        <w:ind w:left="-567" w:right="-772"/>
        <w:jc w:val="both"/>
        <w:rPr>
          <w:rFonts w:ascii="Cambria" w:hAnsi="Cambria"/>
          <w:color w:val="000000" w:themeColor="text1"/>
          <w:sz w:val="28"/>
          <w:szCs w:val="28"/>
        </w:rPr>
      </w:pPr>
    </w:p>
    <w:p w:rsidR="005E1608" w:rsidRPr="00067386" w:rsidRDefault="00FB42E6" w:rsidP="005E1608">
      <w:pPr>
        <w:tabs>
          <w:tab w:val="left" w:pos="2055"/>
        </w:tabs>
        <w:spacing w:line="276" w:lineRule="auto"/>
        <w:ind w:right="-772"/>
        <w:jc w:val="both"/>
        <w:rPr>
          <w:color w:val="000000" w:themeColor="text1"/>
          <w:sz w:val="28"/>
          <w:szCs w:val="28"/>
        </w:rPr>
      </w:pPr>
      <w:r w:rsidRPr="00067386">
        <w:rPr>
          <w:color w:val="000000" w:themeColor="text1"/>
          <w:sz w:val="28"/>
          <w:szCs w:val="28"/>
        </w:rPr>
        <w:t xml:space="preserve">Στοιχεία από BI Forms </w:t>
      </w:r>
      <w:r w:rsidR="00912618">
        <w:rPr>
          <w:color w:val="000000" w:themeColor="text1"/>
          <w:sz w:val="28"/>
          <w:szCs w:val="28"/>
        </w:rPr>
        <w:t>( Μάιος</w:t>
      </w:r>
      <w:r w:rsidR="00F312CC" w:rsidRPr="00067386">
        <w:rPr>
          <w:color w:val="000000" w:themeColor="text1"/>
          <w:sz w:val="28"/>
          <w:szCs w:val="28"/>
        </w:rPr>
        <w:t xml:space="preserve"> 2020)</w:t>
      </w:r>
    </w:p>
    <w:p w:rsidR="005E1608" w:rsidRDefault="005E1608" w:rsidP="005E1608">
      <w:pPr>
        <w:tabs>
          <w:tab w:val="left" w:pos="2055"/>
        </w:tabs>
        <w:spacing w:line="276" w:lineRule="auto"/>
        <w:ind w:right="-772"/>
        <w:jc w:val="both"/>
        <w:rPr>
          <w:rFonts w:ascii="Cambria" w:hAnsi="Cambria"/>
          <w:color w:val="000000" w:themeColor="text1"/>
          <w:sz w:val="28"/>
          <w:szCs w:val="28"/>
        </w:rPr>
      </w:pPr>
    </w:p>
    <w:p w:rsidR="005E1608" w:rsidRPr="00ED7971" w:rsidRDefault="00ED7971" w:rsidP="00ED7971">
      <w:pPr>
        <w:tabs>
          <w:tab w:val="left" w:pos="2055"/>
        </w:tabs>
        <w:spacing w:line="276" w:lineRule="auto"/>
        <w:ind w:left="-567" w:right="-284"/>
        <w:jc w:val="both"/>
        <w:rPr>
          <w:color w:val="000000" w:themeColor="text1"/>
          <w:sz w:val="28"/>
          <w:szCs w:val="28"/>
        </w:rPr>
      </w:pPr>
      <w:r>
        <w:rPr>
          <w:color w:val="000000" w:themeColor="text1"/>
          <w:sz w:val="28"/>
          <w:szCs w:val="28"/>
        </w:rPr>
        <w:t>Συνεπώς, από τα παραπάνω στοιχεία προκύπτει μια πολύ «φτωχή» αναλογία ιατρών/κατοίκους για τα Κέντρα Υγείας της 3</w:t>
      </w:r>
      <w:r w:rsidRPr="00ED7971">
        <w:rPr>
          <w:color w:val="000000" w:themeColor="text1"/>
          <w:sz w:val="28"/>
          <w:szCs w:val="28"/>
          <w:vertAlign w:val="superscript"/>
        </w:rPr>
        <w:t>ης</w:t>
      </w:r>
      <w:r>
        <w:rPr>
          <w:color w:val="000000" w:themeColor="text1"/>
          <w:sz w:val="28"/>
          <w:szCs w:val="28"/>
        </w:rPr>
        <w:t xml:space="preserve"> ΥΠΕ, δλδ 1/2.461 κατοίκους. Όσον αφορά το νοσηλευτικό προσωπικό τα στοιχεία είναι ακόμα πιο άσχημα διότι η αναλογία είναι 1/2.769 κατοίκους. </w:t>
      </w:r>
    </w:p>
    <w:p w:rsidR="005E1608" w:rsidRDefault="005E1608" w:rsidP="005E1608">
      <w:pPr>
        <w:tabs>
          <w:tab w:val="left" w:pos="2055"/>
        </w:tabs>
        <w:spacing w:line="276" w:lineRule="auto"/>
        <w:ind w:right="-772"/>
        <w:jc w:val="both"/>
        <w:rPr>
          <w:rFonts w:ascii="Cambria" w:hAnsi="Cambria"/>
          <w:color w:val="000000" w:themeColor="text1"/>
          <w:sz w:val="28"/>
          <w:szCs w:val="28"/>
        </w:rPr>
      </w:pPr>
    </w:p>
    <w:p w:rsidR="00046663" w:rsidRDefault="00046663" w:rsidP="005E1608">
      <w:pPr>
        <w:tabs>
          <w:tab w:val="left" w:pos="2055"/>
        </w:tabs>
        <w:spacing w:line="276" w:lineRule="auto"/>
        <w:ind w:right="-772"/>
        <w:jc w:val="both"/>
        <w:rPr>
          <w:rFonts w:ascii="Cambria" w:hAnsi="Cambria"/>
          <w:color w:val="000000" w:themeColor="text1"/>
          <w:sz w:val="28"/>
          <w:szCs w:val="28"/>
        </w:rPr>
      </w:pPr>
    </w:p>
    <w:p w:rsidR="00046663" w:rsidRDefault="00046663" w:rsidP="005E1608">
      <w:pPr>
        <w:tabs>
          <w:tab w:val="left" w:pos="2055"/>
        </w:tabs>
        <w:spacing w:line="276" w:lineRule="auto"/>
        <w:ind w:right="-772"/>
        <w:jc w:val="both"/>
        <w:rPr>
          <w:rFonts w:ascii="Cambria" w:hAnsi="Cambria"/>
          <w:color w:val="000000" w:themeColor="text1"/>
          <w:sz w:val="28"/>
          <w:szCs w:val="28"/>
        </w:rPr>
      </w:pPr>
    </w:p>
    <w:p w:rsidR="005E1608" w:rsidRPr="005E1608" w:rsidRDefault="005E1608" w:rsidP="005E1608">
      <w:pPr>
        <w:tabs>
          <w:tab w:val="left" w:pos="2055"/>
        </w:tabs>
        <w:spacing w:line="276" w:lineRule="auto"/>
        <w:ind w:right="-772"/>
        <w:jc w:val="both"/>
        <w:rPr>
          <w:rFonts w:ascii="Cambria" w:hAnsi="Cambria"/>
          <w:color w:val="000000" w:themeColor="text1"/>
          <w:sz w:val="28"/>
          <w:szCs w:val="28"/>
        </w:rPr>
      </w:pPr>
    </w:p>
    <w:p w:rsidR="00046663" w:rsidRPr="00F00F54" w:rsidRDefault="00CE76AC" w:rsidP="00046663">
      <w:pPr>
        <w:tabs>
          <w:tab w:val="left" w:pos="2430"/>
        </w:tabs>
        <w:spacing w:line="276" w:lineRule="auto"/>
        <w:ind w:left="-284" w:right="-772"/>
        <w:jc w:val="both"/>
        <w:rPr>
          <w:b/>
          <w:color w:val="000000" w:themeColor="text1"/>
          <w:sz w:val="28"/>
          <w:szCs w:val="28"/>
        </w:rPr>
      </w:pPr>
      <w:r>
        <w:rPr>
          <w:b/>
          <w:color w:val="000000" w:themeColor="text1"/>
          <w:sz w:val="28"/>
          <w:szCs w:val="28"/>
        </w:rPr>
        <w:t>Πίνακας 2.5</w:t>
      </w:r>
      <w:r w:rsidR="00046663" w:rsidRPr="00F00F54">
        <w:rPr>
          <w:b/>
          <w:color w:val="000000" w:themeColor="text1"/>
          <w:sz w:val="28"/>
          <w:szCs w:val="28"/>
        </w:rPr>
        <w:t>. Ανθρώπινο Δυναμικό των ΤΟΜΥ της 3</w:t>
      </w:r>
      <w:r w:rsidR="00046663" w:rsidRPr="00F00F54">
        <w:rPr>
          <w:b/>
          <w:color w:val="000000" w:themeColor="text1"/>
          <w:sz w:val="28"/>
          <w:szCs w:val="28"/>
          <w:vertAlign w:val="superscript"/>
        </w:rPr>
        <w:t>ης</w:t>
      </w:r>
      <w:r w:rsidR="00046663" w:rsidRPr="00F00F54">
        <w:rPr>
          <w:b/>
          <w:color w:val="000000" w:themeColor="text1"/>
          <w:sz w:val="28"/>
          <w:szCs w:val="28"/>
        </w:rPr>
        <w:t xml:space="preserve"> ΥΠΕ</w:t>
      </w:r>
    </w:p>
    <w:p w:rsidR="00046663" w:rsidRDefault="00046663" w:rsidP="00433A3A">
      <w:pPr>
        <w:tabs>
          <w:tab w:val="left" w:pos="2430"/>
        </w:tabs>
        <w:spacing w:line="276" w:lineRule="auto"/>
        <w:ind w:left="-567" w:right="-772"/>
        <w:jc w:val="both"/>
        <w:rPr>
          <w:rFonts w:ascii="Cambria" w:hAnsi="Cambria"/>
          <w:b/>
          <w:color w:val="000000" w:themeColor="text1"/>
          <w:sz w:val="28"/>
          <w:szCs w:val="28"/>
        </w:rPr>
      </w:pPr>
    </w:p>
    <w:tbl>
      <w:tblPr>
        <w:tblW w:w="9091" w:type="dxa"/>
        <w:tblInd w:w="-885" w:type="dxa"/>
        <w:tblLayout w:type="fixed"/>
        <w:tblLook w:val="04A0"/>
      </w:tblPr>
      <w:tblGrid>
        <w:gridCol w:w="2242"/>
        <w:gridCol w:w="1019"/>
        <w:gridCol w:w="1516"/>
        <w:gridCol w:w="2028"/>
        <w:gridCol w:w="1329"/>
        <w:gridCol w:w="957"/>
      </w:tblGrid>
      <w:tr w:rsidR="00046663" w:rsidRPr="00046663" w:rsidTr="00046663">
        <w:trPr>
          <w:trHeight w:val="585"/>
        </w:trPr>
        <w:tc>
          <w:tcPr>
            <w:tcW w:w="2242"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046663" w:rsidRPr="00046663" w:rsidRDefault="00046663" w:rsidP="00046663">
            <w:pPr>
              <w:jc w:val="center"/>
              <w:rPr>
                <w:rFonts w:ascii="Cambria" w:hAnsi="Cambria"/>
                <w:color w:val="FFFFFF"/>
              </w:rPr>
            </w:pPr>
            <w:r w:rsidRPr="00046663">
              <w:rPr>
                <w:rFonts w:ascii="Cambria" w:hAnsi="Cambria"/>
                <w:color w:val="FFFFFF"/>
              </w:rPr>
              <w:t>ΤΟΜΥ - ΙΟΥΛΙΟΣ 2020</w:t>
            </w:r>
          </w:p>
        </w:tc>
        <w:tc>
          <w:tcPr>
            <w:tcW w:w="1019"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046663" w:rsidRPr="00046663" w:rsidRDefault="00046663" w:rsidP="00046663">
            <w:pPr>
              <w:jc w:val="center"/>
              <w:rPr>
                <w:rFonts w:ascii="Cambria" w:hAnsi="Cambria"/>
                <w:color w:val="FFFFFF"/>
              </w:rPr>
            </w:pPr>
            <w:r w:rsidRPr="00046663">
              <w:rPr>
                <w:rFonts w:ascii="Cambria" w:hAnsi="Cambria"/>
                <w:color w:val="FFFFFF"/>
              </w:rPr>
              <w:t>ΙΑΤΡΙΚΟ ΠΡΟΣΩΠΙΚΟ</w:t>
            </w:r>
          </w:p>
        </w:tc>
        <w:tc>
          <w:tcPr>
            <w:tcW w:w="1516"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046663" w:rsidRPr="00046663" w:rsidRDefault="00046663" w:rsidP="00046663">
            <w:pPr>
              <w:jc w:val="center"/>
              <w:rPr>
                <w:rFonts w:ascii="Cambria" w:hAnsi="Cambria"/>
                <w:color w:val="FFFFFF"/>
              </w:rPr>
            </w:pPr>
            <w:r w:rsidRPr="00046663">
              <w:rPr>
                <w:rFonts w:ascii="Cambria" w:hAnsi="Cambria"/>
                <w:color w:val="FFFFFF"/>
              </w:rPr>
              <w:t>ΔΙΟΙΚΗΤΙΚΟ ΠΡΟΣΩΠΙΚΟ</w:t>
            </w:r>
          </w:p>
        </w:tc>
        <w:tc>
          <w:tcPr>
            <w:tcW w:w="2028"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046663" w:rsidRPr="00046663" w:rsidRDefault="00046663" w:rsidP="00046663">
            <w:pPr>
              <w:jc w:val="center"/>
              <w:rPr>
                <w:rFonts w:ascii="Cambria" w:hAnsi="Cambria"/>
                <w:color w:val="FFFFFF"/>
              </w:rPr>
            </w:pPr>
            <w:r w:rsidRPr="00046663">
              <w:rPr>
                <w:rFonts w:ascii="Cambria" w:hAnsi="Cambria"/>
                <w:color w:val="FFFFFF"/>
              </w:rPr>
              <w:t>ΕΠΙΣΤΗΜΟΝΙΚΟ - ΜΗ ΙΑΤΡΙΚΟ</w:t>
            </w:r>
          </w:p>
        </w:tc>
        <w:tc>
          <w:tcPr>
            <w:tcW w:w="1329"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046663" w:rsidRPr="00046663" w:rsidRDefault="00046663" w:rsidP="00046663">
            <w:pPr>
              <w:jc w:val="center"/>
              <w:rPr>
                <w:rFonts w:ascii="Cambria" w:hAnsi="Cambria"/>
                <w:color w:val="FFFFFF"/>
              </w:rPr>
            </w:pPr>
            <w:r w:rsidRPr="00046663">
              <w:rPr>
                <w:rFonts w:ascii="Cambria" w:hAnsi="Cambria"/>
                <w:color w:val="FFFFFF"/>
              </w:rPr>
              <w:t>ΝΟΣΗΛΕΥΤΙΚΟ ΠΡΟΣΩΠΙΚΟ</w:t>
            </w:r>
          </w:p>
        </w:tc>
        <w:tc>
          <w:tcPr>
            <w:tcW w:w="957"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046663" w:rsidRPr="00046663" w:rsidRDefault="00046663" w:rsidP="00046663">
            <w:pPr>
              <w:jc w:val="center"/>
              <w:rPr>
                <w:rFonts w:ascii="Cambria" w:hAnsi="Cambria"/>
                <w:color w:val="FFFFFF"/>
              </w:rPr>
            </w:pPr>
            <w:r w:rsidRPr="00046663">
              <w:rPr>
                <w:rFonts w:ascii="Cambria" w:hAnsi="Cambria"/>
                <w:color w:val="FFFFFF"/>
              </w:rPr>
              <w:t>ΛΟΙΠΟ</w:t>
            </w:r>
          </w:p>
        </w:tc>
      </w:tr>
      <w:tr w:rsidR="00046663" w:rsidRPr="00046663" w:rsidTr="00046663">
        <w:trPr>
          <w:trHeight w:val="705"/>
        </w:trPr>
        <w:tc>
          <w:tcPr>
            <w:tcW w:w="2242"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9η ΤΟΜΥ ΚΟΡΔΕΛΙΟΥ - ΕΥΟΣΜΟΥ</w:t>
            </w:r>
          </w:p>
        </w:tc>
        <w:tc>
          <w:tcPr>
            <w:tcW w:w="1019"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3</w:t>
            </w:r>
          </w:p>
        </w:tc>
        <w:tc>
          <w:tcPr>
            <w:tcW w:w="1516"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2028"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 </w:t>
            </w:r>
          </w:p>
        </w:tc>
        <w:tc>
          <w:tcPr>
            <w:tcW w:w="1329"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957"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1</w:t>
            </w:r>
          </w:p>
        </w:tc>
      </w:tr>
      <w:tr w:rsidR="00046663" w:rsidRPr="00046663" w:rsidTr="00046663">
        <w:trPr>
          <w:trHeight w:val="615"/>
        </w:trPr>
        <w:tc>
          <w:tcPr>
            <w:tcW w:w="2242"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8η ΤΟΜΥ ΒΕΡΟΙΑΣ</w:t>
            </w:r>
          </w:p>
        </w:tc>
        <w:tc>
          <w:tcPr>
            <w:tcW w:w="1019"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5</w:t>
            </w:r>
          </w:p>
        </w:tc>
        <w:tc>
          <w:tcPr>
            <w:tcW w:w="1516"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2028"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1</w:t>
            </w:r>
          </w:p>
        </w:tc>
        <w:tc>
          <w:tcPr>
            <w:tcW w:w="1329"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957"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 </w:t>
            </w:r>
          </w:p>
        </w:tc>
      </w:tr>
      <w:tr w:rsidR="00046663" w:rsidRPr="00046663" w:rsidTr="00046663">
        <w:trPr>
          <w:trHeight w:val="315"/>
        </w:trPr>
        <w:tc>
          <w:tcPr>
            <w:tcW w:w="2242"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7η ΤΟΜΥ ΠΑΥΛΟΥ ΜΕΛΑ</w:t>
            </w:r>
          </w:p>
        </w:tc>
        <w:tc>
          <w:tcPr>
            <w:tcW w:w="1019"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5</w:t>
            </w:r>
          </w:p>
        </w:tc>
        <w:tc>
          <w:tcPr>
            <w:tcW w:w="1516"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2028"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1</w:t>
            </w:r>
          </w:p>
        </w:tc>
        <w:tc>
          <w:tcPr>
            <w:tcW w:w="1329"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3</w:t>
            </w:r>
          </w:p>
        </w:tc>
        <w:tc>
          <w:tcPr>
            <w:tcW w:w="957"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 </w:t>
            </w:r>
          </w:p>
        </w:tc>
      </w:tr>
      <w:tr w:rsidR="00046663" w:rsidRPr="00046663" w:rsidTr="00046663">
        <w:trPr>
          <w:trHeight w:val="315"/>
        </w:trPr>
        <w:tc>
          <w:tcPr>
            <w:tcW w:w="2242"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6η ΤΟΜΥ ΠΑΥΛΟΥ ΜΕΛΑ</w:t>
            </w:r>
          </w:p>
        </w:tc>
        <w:tc>
          <w:tcPr>
            <w:tcW w:w="1019"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5</w:t>
            </w:r>
          </w:p>
        </w:tc>
        <w:tc>
          <w:tcPr>
            <w:tcW w:w="1516"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2028"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1</w:t>
            </w:r>
          </w:p>
        </w:tc>
        <w:tc>
          <w:tcPr>
            <w:tcW w:w="1329"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3</w:t>
            </w:r>
          </w:p>
        </w:tc>
        <w:tc>
          <w:tcPr>
            <w:tcW w:w="957"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 </w:t>
            </w:r>
          </w:p>
        </w:tc>
      </w:tr>
      <w:tr w:rsidR="00046663" w:rsidRPr="00046663" w:rsidTr="00046663">
        <w:trPr>
          <w:trHeight w:val="315"/>
        </w:trPr>
        <w:tc>
          <w:tcPr>
            <w:tcW w:w="2242"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5η ΤΟΜΥ ΠΑΥΛΟΥ ΜΕΛΑ</w:t>
            </w:r>
          </w:p>
        </w:tc>
        <w:tc>
          <w:tcPr>
            <w:tcW w:w="1019"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5</w:t>
            </w:r>
          </w:p>
        </w:tc>
        <w:tc>
          <w:tcPr>
            <w:tcW w:w="1516"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2028"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 </w:t>
            </w:r>
          </w:p>
        </w:tc>
        <w:tc>
          <w:tcPr>
            <w:tcW w:w="1329"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957"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r>
      <w:tr w:rsidR="00046663" w:rsidRPr="00046663" w:rsidTr="00046663">
        <w:trPr>
          <w:trHeight w:val="525"/>
        </w:trPr>
        <w:tc>
          <w:tcPr>
            <w:tcW w:w="2242"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4η ΤΟΜΥ ΚΑΤΕΡΙΝΗΣ</w:t>
            </w:r>
          </w:p>
        </w:tc>
        <w:tc>
          <w:tcPr>
            <w:tcW w:w="1019"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3</w:t>
            </w:r>
          </w:p>
        </w:tc>
        <w:tc>
          <w:tcPr>
            <w:tcW w:w="1516"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2028"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3</w:t>
            </w:r>
          </w:p>
        </w:tc>
        <w:tc>
          <w:tcPr>
            <w:tcW w:w="1329"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957"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 </w:t>
            </w:r>
          </w:p>
        </w:tc>
      </w:tr>
      <w:tr w:rsidR="00046663" w:rsidRPr="00046663" w:rsidTr="00046663">
        <w:trPr>
          <w:trHeight w:val="570"/>
        </w:trPr>
        <w:tc>
          <w:tcPr>
            <w:tcW w:w="2242"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3η ΤΟΜΥ ΚΟΖΑΝΗΣ</w:t>
            </w:r>
          </w:p>
        </w:tc>
        <w:tc>
          <w:tcPr>
            <w:tcW w:w="1019"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4</w:t>
            </w:r>
          </w:p>
        </w:tc>
        <w:tc>
          <w:tcPr>
            <w:tcW w:w="1516"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2028"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1</w:t>
            </w:r>
          </w:p>
        </w:tc>
        <w:tc>
          <w:tcPr>
            <w:tcW w:w="1329"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3</w:t>
            </w:r>
          </w:p>
        </w:tc>
        <w:tc>
          <w:tcPr>
            <w:tcW w:w="957"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 </w:t>
            </w:r>
          </w:p>
        </w:tc>
      </w:tr>
      <w:tr w:rsidR="00046663" w:rsidRPr="00046663" w:rsidTr="00046663">
        <w:trPr>
          <w:trHeight w:val="630"/>
        </w:trPr>
        <w:tc>
          <w:tcPr>
            <w:tcW w:w="2242"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3η ΤΟΜΥ ΚΟΡΔΕΛΙΟΥ - ΕΥΟΣΜΟΥ</w:t>
            </w:r>
          </w:p>
        </w:tc>
        <w:tc>
          <w:tcPr>
            <w:tcW w:w="1019"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4</w:t>
            </w:r>
          </w:p>
        </w:tc>
        <w:tc>
          <w:tcPr>
            <w:tcW w:w="1516"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2028"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3</w:t>
            </w:r>
          </w:p>
        </w:tc>
        <w:tc>
          <w:tcPr>
            <w:tcW w:w="1329"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957"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 </w:t>
            </w:r>
          </w:p>
        </w:tc>
      </w:tr>
      <w:tr w:rsidR="00046663" w:rsidRPr="00046663" w:rsidTr="00046663">
        <w:trPr>
          <w:trHeight w:val="555"/>
        </w:trPr>
        <w:tc>
          <w:tcPr>
            <w:tcW w:w="2242"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2η ΤΟΜΥ ΕΟΡΔΑΙΑΣ</w:t>
            </w:r>
          </w:p>
        </w:tc>
        <w:tc>
          <w:tcPr>
            <w:tcW w:w="1019"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4</w:t>
            </w:r>
          </w:p>
        </w:tc>
        <w:tc>
          <w:tcPr>
            <w:tcW w:w="1516"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1</w:t>
            </w:r>
          </w:p>
        </w:tc>
        <w:tc>
          <w:tcPr>
            <w:tcW w:w="2028"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1</w:t>
            </w:r>
          </w:p>
        </w:tc>
        <w:tc>
          <w:tcPr>
            <w:tcW w:w="1329"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957"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1</w:t>
            </w:r>
          </w:p>
        </w:tc>
      </w:tr>
      <w:tr w:rsidR="00046663" w:rsidRPr="00046663" w:rsidTr="00046663">
        <w:trPr>
          <w:trHeight w:val="630"/>
        </w:trPr>
        <w:tc>
          <w:tcPr>
            <w:tcW w:w="2242"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15η ΤΟΜΥ ΚΟΡΔΕΛΙΟΥ - ΕΥΟΣΜΟΥ</w:t>
            </w:r>
          </w:p>
        </w:tc>
        <w:tc>
          <w:tcPr>
            <w:tcW w:w="1019"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1</w:t>
            </w:r>
          </w:p>
        </w:tc>
        <w:tc>
          <w:tcPr>
            <w:tcW w:w="1516"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2028"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1</w:t>
            </w:r>
          </w:p>
        </w:tc>
        <w:tc>
          <w:tcPr>
            <w:tcW w:w="1329"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957"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 </w:t>
            </w:r>
          </w:p>
        </w:tc>
      </w:tr>
      <w:tr w:rsidR="00046663" w:rsidRPr="00046663" w:rsidTr="00046663">
        <w:trPr>
          <w:trHeight w:val="945"/>
        </w:trPr>
        <w:tc>
          <w:tcPr>
            <w:tcW w:w="2242"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14η ΤΟΜΥ ΑΜΠΕΛΟΚΗΠΩΝ - ΜΕΝΕΜΕΝΗΣ</w:t>
            </w:r>
          </w:p>
        </w:tc>
        <w:tc>
          <w:tcPr>
            <w:tcW w:w="1019"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1516"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2028"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 </w:t>
            </w:r>
          </w:p>
        </w:tc>
        <w:tc>
          <w:tcPr>
            <w:tcW w:w="1329"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957"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1</w:t>
            </w:r>
          </w:p>
        </w:tc>
      </w:tr>
      <w:tr w:rsidR="00046663" w:rsidRPr="00046663" w:rsidTr="00046663">
        <w:trPr>
          <w:trHeight w:val="315"/>
        </w:trPr>
        <w:tc>
          <w:tcPr>
            <w:tcW w:w="2242"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13η ΤΟΜΥ ΓΙΑΝΝΙΤΣΩΝ</w:t>
            </w:r>
          </w:p>
        </w:tc>
        <w:tc>
          <w:tcPr>
            <w:tcW w:w="1019"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1516"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2028"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 </w:t>
            </w:r>
          </w:p>
        </w:tc>
        <w:tc>
          <w:tcPr>
            <w:tcW w:w="1329"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957"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r>
      <w:tr w:rsidR="00046663" w:rsidRPr="00046663" w:rsidTr="00046663">
        <w:trPr>
          <w:trHeight w:val="645"/>
        </w:trPr>
        <w:tc>
          <w:tcPr>
            <w:tcW w:w="2242"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12η ΤΟΜΥ ΚΑΤΕΡΙΝΗΣ</w:t>
            </w:r>
          </w:p>
        </w:tc>
        <w:tc>
          <w:tcPr>
            <w:tcW w:w="1019"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3</w:t>
            </w:r>
          </w:p>
        </w:tc>
        <w:tc>
          <w:tcPr>
            <w:tcW w:w="1516"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2028"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1</w:t>
            </w:r>
          </w:p>
        </w:tc>
        <w:tc>
          <w:tcPr>
            <w:tcW w:w="1329"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957"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 </w:t>
            </w:r>
          </w:p>
        </w:tc>
      </w:tr>
      <w:tr w:rsidR="00046663" w:rsidRPr="00046663" w:rsidTr="00046663">
        <w:trPr>
          <w:trHeight w:val="630"/>
        </w:trPr>
        <w:tc>
          <w:tcPr>
            <w:tcW w:w="2242"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11η ΤΟΜΥ ΒΕΡΟΙΑΣ</w:t>
            </w:r>
          </w:p>
        </w:tc>
        <w:tc>
          <w:tcPr>
            <w:tcW w:w="1019"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1</w:t>
            </w:r>
          </w:p>
        </w:tc>
        <w:tc>
          <w:tcPr>
            <w:tcW w:w="1516"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2028"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1</w:t>
            </w:r>
          </w:p>
        </w:tc>
        <w:tc>
          <w:tcPr>
            <w:tcW w:w="1329"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957"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 </w:t>
            </w:r>
          </w:p>
        </w:tc>
      </w:tr>
      <w:tr w:rsidR="00046663" w:rsidRPr="00046663" w:rsidTr="00046663">
        <w:trPr>
          <w:trHeight w:val="630"/>
        </w:trPr>
        <w:tc>
          <w:tcPr>
            <w:tcW w:w="2242"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10η ΤΟΜΥ ΚΟΡΔΕΛΙΟΥ - ΕΥΟΣΜΟΥ</w:t>
            </w:r>
          </w:p>
        </w:tc>
        <w:tc>
          <w:tcPr>
            <w:tcW w:w="1019"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3</w:t>
            </w:r>
          </w:p>
        </w:tc>
        <w:tc>
          <w:tcPr>
            <w:tcW w:w="1516"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2028"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1</w:t>
            </w:r>
          </w:p>
        </w:tc>
        <w:tc>
          <w:tcPr>
            <w:tcW w:w="1329"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957"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 </w:t>
            </w:r>
          </w:p>
        </w:tc>
      </w:tr>
      <w:tr w:rsidR="00046663" w:rsidRPr="00046663" w:rsidTr="00046663">
        <w:trPr>
          <w:trHeight w:val="945"/>
        </w:trPr>
        <w:tc>
          <w:tcPr>
            <w:tcW w:w="2242"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2η ΤΟΜΥ ΑΜΠΕΛΟΚΗΠΩΝ - ΜΕΝΕΜΕΝΗΣ</w:t>
            </w:r>
          </w:p>
        </w:tc>
        <w:tc>
          <w:tcPr>
            <w:tcW w:w="1019"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4</w:t>
            </w:r>
          </w:p>
        </w:tc>
        <w:tc>
          <w:tcPr>
            <w:tcW w:w="1516"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2028"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 </w:t>
            </w:r>
          </w:p>
        </w:tc>
        <w:tc>
          <w:tcPr>
            <w:tcW w:w="1329"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957"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3</w:t>
            </w:r>
          </w:p>
        </w:tc>
      </w:tr>
      <w:tr w:rsidR="00046663" w:rsidRPr="00046663" w:rsidTr="00046663">
        <w:trPr>
          <w:trHeight w:val="615"/>
        </w:trPr>
        <w:tc>
          <w:tcPr>
            <w:tcW w:w="2242"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1η ΤΟΜΥ ΠΑΥΛΟΥ ΜΕΛΑ</w:t>
            </w:r>
          </w:p>
        </w:tc>
        <w:tc>
          <w:tcPr>
            <w:tcW w:w="1019"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4</w:t>
            </w:r>
          </w:p>
        </w:tc>
        <w:tc>
          <w:tcPr>
            <w:tcW w:w="1516"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2028"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 </w:t>
            </w:r>
          </w:p>
        </w:tc>
        <w:tc>
          <w:tcPr>
            <w:tcW w:w="1329"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957"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3</w:t>
            </w:r>
          </w:p>
        </w:tc>
      </w:tr>
      <w:tr w:rsidR="00046663" w:rsidRPr="00046663" w:rsidTr="00046663">
        <w:trPr>
          <w:trHeight w:val="600"/>
        </w:trPr>
        <w:tc>
          <w:tcPr>
            <w:tcW w:w="2242"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lastRenderedPageBreak/>
              <w:t>1η ΤΟΜΥ ΚΟΖΑΝΗΣ</w:t>
            </w:r>
          </w:p>
        </w:tc>
        <w:tc>
          <w:tcPr>
            <w:tcW w:w="1019"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1516"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2028"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1</w:t>
            </w:r>
          </w:p>
        </w:tc>
        <w:tc>
          <w:tcPr>
            <w:tcW w:w="1329"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4</w:t>
            </w:r>
          </w:p>
        </w:tc>
        <w:tc>
          <w:tcPr>
            <w:tcW w:w="957"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 </w:t>
            </w:r>
          </w:p>
        </w:tc>
      </w:tr>
      <w:tr w:rsidR="00046663" w:rsidRPr="00046663" w:rsidTr="00046663">
        <w:trPr>
          <w:trHeight w:val="645"/>
        </w:trPr>
        <w:tc>
          <w:tcPr>
            <w:tcW w:w="2242"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17η ΤΟΜΥ ΓΙΑΝΝΙΤΣΩΝ</w:t>
            </w:r>
          </w:p>
        </w:tc>
        <w:tc>
          <w:tcPr>
            <w:tcW w:w="1019"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1</w:t>
            </w:r>
          </w:p>
        </w:tc>
        <w:tc>
          <w:tcPr>
            <w:tcW w:w="1516"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2028"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 </w:t>
            </w:r>
          </w:p>
        </w:tc>
        <w:tc>
          <w:tcPr>
            <w:tcW w:w="1329"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 </w:t>
            </w:r>
          </w:p>
        </w:tc>
        <w:tc>
          <w:tcPr>
            <w:tcW w:w="957" w:type="dxa"/>
            <w:tcBorders>
              <w:top w:val="single" w:sz="4" w:space="0" w:color="auto"/>
              <w:left w:val="single" w:sz="4" w:space="0" w:color="auto"/>
              <w:bottom w:val="single" w:sz="4" w:space="0" w:color="auto"/>
              <w:right w:val="single" w:sz="4" w:space="0" w:color="auto"/>
            </w:tcBorders>
            <w:shd w:val="clear" w:color="B6DDE8" w:fill="B6DDE8"/>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r>
      <w:tr w:rsidR="00046663" w:rsidRPr="00046663" w:rsidTr="00046663">
        <w:trPr>
          <w:trHeight w:val="795"/>
        </w:trPr>
        <w:tc>
          <w:tcPr>
            <w:tcW w:w="2242"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16η ΤΟΜΥ ΚΟΡΔΕΛΙΟΥ - ΕΥΟΣΜΟΥ</w:t>
            </w:r>
          </w:p>
        </w:tc>
        <w:tc>
          <w:tcPr>
            <w:tcW w:w="1019"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1516"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2028"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1</w:t>
            </w:r>
          </w:p>
        </w:tc>
        <w:tc>
          <w:tcPr>
            <w:tcW w:w="1329"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2</w:t>
            </w:r>
          </w:p>
        </w:tc>
        <w:tc>
          <w:tcPr>
            <w:tcW w:w="957"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 </w:t>
            </w:r>
          </w:p>
        </w:tc>
      </w:tr>
      <w:tr w:rsidR="00046663" w:rsidRPr="00046663" w:rsidTr="00046663">
        <w:trPr>
          <w:trHeight w:val="315"/>
        </w:trPr>
        <w:tc>
          <w:tcPr>
            <w:tcW w:w="2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663" w:rsidRPr="00046663" w:rsidRDefault="00046663" w:rsidP="00046663">
            <w:pPr>
              <w:jc w:val="center"/>
              <w:rPr>
                <w:rFonts w:ascii="Cambria" w:hAnsi="Cambria"/>
                <w:color w:val="000000"/>
              </w:rPr>
            </w:pPr>
            <w:r w:rsidRPr="00046663">
              <w:rPr>
                <w:rFonts w:ascii="Cambria" w:hAnsi="Cambria"/>
                <w:color w:val="000000"/>
              </w:rPr>
              <w:t> </w:t>
            </w:r>
          </w:p>
        </w:tc>
        <w:tc>
          <w:tcPr>
            <w:tcW w:w="1019" w:type="dxa"/>
            <w:tcBorders>
              <w:top w:val="nil"/>
              <w:left w:val="nil"/>
              <w:bottom w:val="nil"/>
              <w:right w:val="nil"/>
            </w:tcBorders>
            <w:shd w:val="clear" w:color="auto" w:fill="auto"/>
            <w:noWrap/>
            <w:vAlign w:val="bottom"/>
            <w:hideMark/>
          </w:tcPr>
          <w:p w:rsidR="00046663" w:rsidRPr="00046663" w:rsidRDefault="00046663" w:rsidP="00046663">
            <w:pPr>
              <w:rPr>
                <w:rFonts w:ascii="Calibri" w:hAnsi="Calibri"/>
                <w:color w:val="000000"/>
                <w:sz w:val="22"/>
                <w:szCs w:val="22"/>
              </w:rPr>
            </w:pPr>
          </w:p>
        </w:tc>
        <w:tc>
          <w:tcPr>
            <w:tcW w:w="1516" w:type="dxa"/>
            <w:tcBorders>
              <w:top w:val="nil"/>
              <w:left w:val="nil"/>
              <w:bottom w:val="nil"/>
              <w:right w:val="nil"/>
            </w:tcBorders>
            <w:shd w:val="clear" w:color="auto" w:fill="auto"/>
            <w:noWrap/>
            <w:vAlign w:val="bottom"/>
            <w:hideMark/>
          </w:tcPr>
          <w:p w:rsidR="00046663" w:rsidRPr="00046663" w:rsidRDefault="00046663" w:rsidP="00046663">
            <w:pPr>
              <w:rPr>
                <w:rFonts w:ascii="Calibri" w:hAnsi="Calibri"/>
                <w:color w:val="000000"/>
                <w:sz w:val="22"/>
                <w:szCs w:val="22"/>
              </w:rPr>
            </w:pPr>
          </w:p>
        </w:tc>
        <w:tc>
          <w:tcPr>
            <w:tcW w:w="2028" w:type="dxa"/>
            <w:tcBorders>
              <w:top w:val="nil"/>
              <w:left w:val="nil"/>
              <w:bottom w:val="nil"/>
              <w:right w:val="nil"/>
            </w:tcBorders>
            <w:shd w:val="clear" w:color="auto" w:fill="auto"/>
            <w:noWrap/>
            <w:vAlign w:val="bottom"/>
            <w:hideMark/>
          </w:tcPr>
          <w:p w:rsidR="00046663" w:rsidRPr="00046663" w:rsidRDefault="00046663" w:rsidP="00046663">
            <w:pPr>
              <w:rPr>
                <w:rFonts w:ascii="Calibri" w:hAnsi="Calibri"/>
                <w:color w:val="000000"/>
                <w:sz w:val="22"/>
                <w:szCs w:val="22"/>
              </w:rPr>
            </w:pPr>
          </w:p>
        </w:tc>
        <w:tc>
          <w:tcPr>
            <w:tcW w:w="1329" w:type="dxa"/>
            <w:tcBorders>
              <w:top w:val="nil"/>
              <w:left w:val="nil"/>
              <w:bottom w:val="nil"/>
              <w:right w:val="nil"/>
            </w:tcBorders>
            <w:shd w:val="clear" w:color="auto" w:fill="auto"/>
            <w:noWrap/>
            <w:vAlign w:val="bottom"/>
            <w:hideMark/>
          </w:tcPr>
          <w:p w:rsidR="00046663" w:rsidRPr="00046663" w:rsidRDefault="00046663" w:rsidP="00046663">
            <w:pPr>
              <w:rPr>
                <w:rFonts w:ascii="Calibri" w:hAnsi="Calibri"/>
                <w:color w:val="000000"/>
                <w:sz w:val="22"/>
                <w:szCs w:val="22"/>
              </w:rPr>
            </w:pPr>
          </w:p>
        </w:tc>
        <w:tc>
          <w:tcPr>
            <w:tcW w:w="957" w:type="dxa"/>
            <w:tcBorders>
              <w:top w:val="nil"/>
              <w:left w:val="nil"/>
              <w:bottom w:val="nil"/>
              <w:right w:val="nil"/>
            </w:tcBorders>
            <w:shd w:val="clear" w:color="auto" w:fill="auto"/>
            <w:vAlign w:val="center"/>
            <w:hideMark/>
          </w:tcPr>
          <w:p w:rsidR="00046663" w:rsidRPr="00046663" w:rsidRDefault="00046663" w:rsidP="00046663">
            <w:pPr>
              <w:jc w:val="center"/>
              <w:rPr>
                <w:rFonts w:ascii="Cambria" w:hAnsi="Cambria"/>
                <w:color w:val="000000"/>
              </w:rPr>
            </w:pPr>
          </w:p>
        </w:tc>
      </w:tr>
      <w:tr w:rsidR="00046663" w:rsidRPr="00046663" w:rsidTr="00046663">
        <w:trPr>
          <w:trHeight w:val="315"/>
        </w:trPr>
        <w:tc>
          <w:tcPr>
            <w:tcW w:w="2242" w:type="dxa"/>
            <w:tcBorders>
              <w:top w:val="nil"/>
              <w:left w:val="single" w:sz="4" w:space="0" w:color="auto"/>
              <w:bottom w:val="single" w:sz="4" w:space="0" w:color="auto"/>
              <w:right w:val="single" w:sz="4" w:space="0" w:color="auto"/>
            </w:tcBorders>
            <w:shd w:val="clear" w:color="000000" w:fill="92D050"/>
            <w:vAlign w:val="center"/>
            <w:hideMark/>
          </w:tcPr>
          <w:p w:rsidR="00046663" w:rsidRPr="00046663" w:rsidRDefault="00046663" w:rsidP="00046663">
            <w:pPr>
              <w:jc w:val="center"/>
              <w:rPr>
                <w:rFonts w:ascii="Cambria" w:hAnsi="Cambria"/>
                <w:b/>
                <w:bCs/>
                <w:color w:val="000000"/>
              </w:rPr>
            </w:pPr>
            <w:r w:rsidRPr="00046663">
              <w:rPr>
                <w:rFonts w:ascii="Cambria" w:hAnsi="Cambria"/>
                <w:b/>
                <w:bCs/>
                <w:color w:val="000000"/>
              </w:rPr>
              <w:t>ΣΥΝΟΛΑ</w:t>
            </w:r>
          </w:p>
        </w:tc>
        <w:tc>
          <w:tcPr>
            <w:tcW w:w="1019" w:type="dxa"/>
            <w:tcBorders>
              <w:top w:val="single" w:sz="4" w:space="0" w:color="auto"/>
              <w:left w:val="nil"/>
              <w:bottom w:val="single" w:sz="4" w:space="0" w:color="auto"/>
              <w:right w:val="single" w:sz="4" w:space="0" w:color="auto"/>
            </w:tcBorders>
            <w:shd w:val="clear" w:color="000000" w:fill="92D050"/>
            <w:vAlign w:val="center"/>
            <w:hideMark/>
          </w:tcPr>
          <w:p w:rsidR="00046663" w:rsidRPr="00046663" w:rsidRDefault="00046663" w:rsidP="00046663">
            <w:pPr>
              <w:jc w:val="center"/>
              <w:rPr>
                <w:rFonts w:ascii="Cambria" w:hAnsi="Cambria"/>
                <w:b/>
                <w:bCs/>
                <w:color w:val="000000"/>
              </w:rPr>
            </w:pPr>
            <w:r w:rsidRPr="00046663">
              <w:rPr>
                <w:rFonts w:ascii="Cambria" w:hAnsi="Cambria"/>
                <w:b/>
                <w:bCs/>
                <w:color w:val="000000"/>
              </w:rPr>
              <w:t>63</w:t>
            </w:r>
          </w:p>
        </w:tc>
        <w:tc>
          <w:tcPr>
            <w:tcW w:w="1516" w:type="dxa"/>
            <w:tcBorders>
              <w:top w:val="single" w:sz="4" w:space="0" w:color="auto"/>
              <w:left w:val="nil"/>
              <w:bottom w:val="single" w:sz="4" w:space="0" w:color="auto"/>
              <w:right w:val="single" w:sz="4" w:space="0" w:color="auto"/>
            </w:tcBorders>
            <w:shd w:val="clear" w:color="000000" w:fill="92D050"/>
            <w:vAlign w:val="center"/>
            <w:hideMark/>
          </w:tcPr>
          <w:p w:rsidR="00046663" w:rsidRPr="00046663" w:rsidRDefault="00046663" w:rsidP="00046663">
            <w:pPr>
              <w:jc w:val="center"/>
              <w:rPr>
                <w:rFonts w:ascii="Cambria" w:hAnsi="Cambria"/>
                <w:b/>
                <w:bCs/>
                <w:color w:val="000000"/>
              </w:rPr>
            </w:pPr>
            <w:r w:rsidRPr="00046663">
              <w:rPr>
                <w:rFonts w:ascii="Cambria" w:hAnsi="Cambria"/>
                <w:b/>
                <w:bCs/>
                <w:color w:val="000000"/>
              </w:rPr>
              <w:t>39</w:t>
            </w:r>
          </w:p>
        </w:tc>
        <w:tc>
          <w:tcPr>
            <w:tcW w:w="2028" w:type="dxa"/>
            <w:tcBorders>
              <w:top w:val="single" w:sz="4" w:space="0" w:color="auto"/>
              <w:left w:val="nil"/>
              <w:bottom w:val="single" w:sz="4" w:space="0" w:color="auto"/>
              <w:right w:val="single" w:sz="4" w:space="0" w:color="auto"/>
            </w:tcBorders>
            <w:shd w:val="clear" w:color="000000" w:fill="92D050"/>
            <w:vAlign w:val="center"/>
            <w:hideMark/>
          </w:tcPr>
          <w:p w:rsidR="00046663" w:rsidRPr="00046663" w:rsidRDefault="00046663" w:rsidP="00046663">
            <w:pPr>
              <w:jc w:val="center"/>
              <w:rPr>
                <w:rFonts w:ascii="Cambria" w:hAnsi="Cambria"/>
                <w:b/>
                <w:bCs/>
                <w:color w:val="000000"/>
              </w:rPr>
            </w:pPr>
            <w:r w:rsidRPr="00046663">
              <w:rPr>
                <w:rFonts w:ascii="Cambria" w:hAnsi="Cambria"/>
                <w:b/>
                <w:bCs/>
                <w:color w:val="000000"/>
              </w:rPr>
              <w:t>17</w:t>
            </w:r>
          </w:p>
        </w:tc>
        <w:tc>
          <w:tcPr>
            <w:tcW w:w="1329" w:type="dxa"/>
            <w:tcBorders>
              <w:top w:val="single" w:sz="4" w:space="0" w:color="auto"/>
              <w:left w:val="nil"/>
              <w:bottom w:val="single" w:sz="4" w:space="0" w:color="auto"/>
              <w:right w:val="single" w:sz="4" w:space="0" w:color="auto"/>
            </w:tcBorders>
            <w:shd w:val="clear" w:color="000000" w:fill="92D050"/>
            <w:vAlign w:val="center"/>
            <w:hideMark/>
          </w:tcPr>
          <w:p w:rsidR="00046663" w:rsidRPr="00046663" w:rsidRDefault="00046663" w:rsidP="00046663">
            <w:pPr>
              <w:jc w:val="center"/>
              <w:rPr>
                <w:rFonts w:ascii="Cambria" w:hAnsi="Cambria"/>
                <w:b/>
                <w:bCs/>
                <w:color w:val="000000"/>
              </w:rPr>
            </w:pPr>
            <w:r w:rsidRPr="00046663">
              <w:rPr>
                <w:rFonts w:ascii="Cambria" w:hAnsi="Cambria"/>
                <w:b/>
                <w:bCs/>
                <w:color w:val="000000"/>
              </w:rPr>
              <w:t>43</w:t>
            </w:r>
          </w:p>
        </w:tc>
        <w:tc>
          <w:tcPr>
            <w:tcW w:w="957" w:type="dxa"/>
            <w:tcBorders>
              <w:top w:val="single" w:sz="4" w:space="0" w:color="auto"/>
              <w:left w:val="nil"/>
              <w:bottom w:val="single" w:sz="4" w:space="0" w:color="auto"/>
              <w:right w:val="single" w:sz="4" w:space="0" w:color="auto"/>
            </w:tcBorders>
            <w:shd w:val="clear" w:color="000000" w:fill="92D050"/>
            <w:vAlign w:val="center"/>
            <w:hideMark/>
          </w:tcPr>
          <w:p w:rsidR="00046663" w:rsidRPr="00046663" w:rsidRDefault="00046663" w:rsidP="00046663">
            <w:pPr>
              <w:jc w:val="center"/>
              <w:rPr>
                <w:rFonts w:ascii="Cambria" w:hAnsi="Cambria"/>
                <w:b/>
                <w:bCs/>
                <w:color w:val="000000"/>
              </w:rPr>
            </w:pPr>
            <w:r w:rsidRPr="00046663">
              <w:rPr>
                <w:rFonts w:ascii="Cambria" w:hAnsi="Cambria"/>
                <w:b/>
                <w:bCs/>
                <w:color w:val="000000"/>
              </w:rPr>
              <w:t>15</w:t>
            </w:r>
          </w:p>
        </w:tc>
      </w:tr>
    </w:tbl>
    <w:p w:rsidR="00046663" w:rsidRDefault="00046663" w:rsidP="00433A3A">
      <w:pPr>
        <w:tabs>
          <w:tab w:val="left" w:pos="2430"/>
        </w:tabs>
        <w:spacing w:line="276" w:lineRule="auto"/>
        <w:ind w:left="-567" w:right="-772"/>
        <w:jc w:val="both"/>
        <w:rPr>
          <w:rFonts w:ascii="Cambria" w:hAnsi="Cambria"/>
          <w:b/>
          <w:color w:val="000000" w:themeColor="text1"/>
          <w:sz w:val="28"/>
          <w:szCs w:val="28"/>
        </w:rPr>
      </w:pPr>
    </w:p>
    <w:p w:rsidR="00046663" w:rsidRPr="00EB6A42" w:rsidRDefault="00912618" w:rsidP="00046663">
      <w:pPr>
        <w:tabs>
          <w:tab w:val="left" w:pos="2055"/>
        </w:tabs>
        <w:spacing w:line="276" w:lineRule="auto"/>
        <w:ind w:right="-772"/>
        <w:jc w:val="both"/>
        <w:rPr>
          <w:color w:val="000000" w:themeColor="text1"/>
          <w:sz w:val="28"/>
          <w:szCs w:val="28"/>
        </w:rPr>
      </w:pPr>
      <w:r>
        <w:rPr>
          <w:color w:val="000000" w:themeColor="text1"/>
          <w:sz w:val="28"/>
          <w:szCs w:val="28"/>
        </w:rPr>
        <w:t>Στοιχεία από BI Forms ( Μάιος</w:t>
      </w:r>
      <w:r w:rsidR="00046663" w:rsidRPr="00EB6A42">
        <w:rPr>
          <w:color w:val="000000" w:themeColor="text1"/>
          <w:sz w:val="28"/>
          <w:szCs w:val="28"/>
        </w:rPr>
        <w:t xml:space="preserve"> 2020)</w:t>
      </w:r>
    </w:p>
    <w:p w:rsidR="003D7064" w:rsidRDefault="003D7064" w:rsidP="00046663">
      <w:pPr>
        <w:tabs>
          <w:tab w:val="left" w:pos="2055"/>
        </w:tabs>
        <w:spacing w:line="276" w:lineRule="auto"/>
        <w:ind w:right="-772"/>
        <w:jc w:val="both"/>
        <w:rPr>
          <w:rFonts w:ascii="Cambria" w:hAnsi="Cambria"/>
          <w:color w:val="000000" w:themeColor="text1"/>
          <w:sz w:val="28"/>
          <w:szCs w:val="28"/>
        </w:rPr>
      </w:pPr>
    </w:p>
    <w:p w:rsidR="003D7064" w:rsidRDefault="003D7064" w:rsidP="00046663">
      <w:pPr>
        <w:tabs>
          <w:tab w:val="left" w:pos="2055"/>
        </w:tabs>
        <w:spacing w:line="276" w:lineRule="auto"/>
        <w:ind w:right="-772"/>
        <w:jc w:val="both"/>
        <w:rPr>
          <w:rFonts w:ascii="Cambria" w:hAnsi="Cambria"/>
          <w:color w:val="000000" w:themeColor="text1"/>
          <w:sz w:val="28"/>
          <w:szCs w:val="28"/>
        </w:rPr>
      </w:pPr>
    </w:p>
    <w:p w:rsidR="003D7064" w:rsidRDefault="003D7064" w:rsidP="00046663">
      <w:pPr>
        <w:tabs>
          <w:tab w:val="left" w:pos="2055"/>
        </w:tabs>
        <w:spacing w:line="276" w:lineRule="auto"/>
        <w:ind w:right="-772"/>
        <w:jc w:val="both"/>
        <w:rPr>
          <w:rFonts w:ascii="Cambria" w:hAnsi="Cambria"/>
          <w:color w:val="000000" w:themeColor="text1"/>
          <w:sz w:val="28"/>
          <w:szCs w:val="28"/>
        </w:rPr>
      </w:pPr>
    </w:p>
    <w:p w:rsidR="003D7064" w:rsidRDefault="003D7064" w:rsidP="00046663">
      <w:pPr>
        <w:tabs>
          <w:tab w:val="left" w:pos="2055"/>
        </w:tabs>
        <w:spacing w:line="276" w:lineRule="auto"/>
        <w:ind w:right="-772"/>
        <w:jc w:val="both"/>
        <w:rPr>
          <w:rFonts w:ascii="Cambria" w:hAnsi="Cambria"/>
          <w:color w:val="000000" w:themeColor="text1"/>
          <w:sz w:val="28"/>
          <w:szCs w:val="28"/>
        </w:rPr>
      </w:pPr>
    </w:p>
    <w:p w:rsidR="003D7064" w:rsidRDefault="003D7064" w:rsidP="00046663">
      <w:pPr>
        <w:tabs>
          <w:tab w:val="left" w:pos="2055"/>
        </w:tabs>
        <w:spacing w:line="276" w:lineRule="auto"/>
        <w:ind w:right="-772"/>
        <w:jc w:val="both"/>
        <w:rPr>
          <w:rFonts w:ascii="Cambria" w:hAnsi="Cambria"/>
          <w:color w:val="000000" w:themeColor="text1"/>
          <w:sz w:val="28"/>
          <w:szCs w:val="28"/>
        </w:rPr>
      </w:pPr>
    </w:p>
    <w:p w:rsidR="003D7064" w:rsidRDefault="003D7064" w:rsidP="00046663">
      <w:pPr>
        <w:tabs>
          <w:tab w:val="left" w:pos="2055"/>
        </w:tabs>
        <w:spacing w:line="276" w:lineRule="auto"/>
        <w:ind w:right="-772"/>
        <w:jc w:val="both"/>
        <w:rPr>
          <w:rFonts w:ascii="Cambria" w:hAnsi="Cambria"/>
          <w:color w:val="000000" w:themeColor="text1"/>
          <w:sz w:val="28"/>
          <w:szCs w:val="28"/>
        </w:rPr>
      </w:pPr>
    </w:p>
    <w:p w:rsidR="003D7064" w:rsidRDefault="003D7064" w:rsidP="00046663">
      <w:pPr>
        <w:tabs>
          <w:tab w:val="left" w:pos="2055"/>
        </w:tabs>
        <w:spacing w:line="276" w:lineRule="auto"/>
        <w:ind w:right="-772"/>
        <w:jc w:val="both"/>
        <w:rPr>
          <w:rFonts w:ascii="Cambria" w:hAnsi="Cambria"/>
          <w:color w:val="000000" w:themeColor="text1"/>
          <w:sz w:val="28"/>
          <w:szCs w:val="28"/>
        </w:rPr>
      </w:pPr>
    </w:p>
    <w:p w:rsidR="003D7064" w:rsidRDefault="003D7064" w:rsidP="00046663">
      <w:pPr>
        <w:tabs>
          <w:tab w:val="left" w:pos="2055"/>
        </w:tabs>
        <w:spacing w:line="276" w:lineRule="auto"/>
        <w:ind w:right="-772"/>
        <w:jc w:val="both"/>
        <w:rPr>
          <w:rFonts w:ascii="Cambria" w:hAnsi="Cambria"/>
          <w:color w:val="000000" w:themeColor="text1"/>
          <w:sz w:val="28"/>
          <w:szCs w:val="28"/>
        </w:rPr>
      </w:pPr>
    </w:p>
    <w:p w:rsidR="003D7064" w:rsidRDefault="003D7064" w:rsidP="00046663">
      <w:pPr>
        <w:tabs>
          <w:tab w:val="left" w:pos="2055"/>
        </w:tabs>
        <w:spacing w:line="276" w:lineRule="auto"/>
        <w:ind w:right="-772"/>
        <w:jc w:val="both"/>
        <w:rPr>
          <w:rFonts w:ascii="Cambria" w:hAnsi="Cambria"/>
          <w:color w:val="000000" w:themeColor="text1"/>
          <w:sz w:val="28"/>
          <w:szCs w:val="28"/>
        </w:rPr>
      </w:pPr>
    </w:p>
    <w:p w:rsidR="003D7064" w:rsidRDefault="003D7064" w:rsidP="00046663">
      <w:pPr>
        <w:tabs>
          <w:tab w:val="left" w:pos="2055"/>
        </w:tabs>
        <w:spacing w:line="276" w:lineRule="auto"/>
        <w:ind w:right="-772"/>
        <w:jc w:val="both"/>
        <w:rPr>
          <w:rFonts w:ascii="Cambria" w:hAnsi="Cambria"/>
          <w:color w:val="000000" w:themeColor="text1"/>
          <w:sz w:val="28"/>
          <w:szCs w:val="28"/>
        </w:rPr>
      </w:pPr>
    </w:p>
    <w:p w:rsidR="003D7064" w:rsidRDefault="003D7064" w:rsidP="00046663">
      <w:pPr>
        <w:tabs>
          <w:tab w:val="left" w:pos="2055"/>
        </w:tabs>
        <w:spacing w:line="276" w:lineRule="auto"/>
        <w:ind w:right="-772"/>
        <w:jc w:val="both"/>
        <w:rPr>
          <w:rFonts w:ascii="Cambria" w:hAnsi="Cambria"/>
          <w:color w:val="000000" w:themeColor="text1"/>
          <w:sz w:val="28"/>
          <w:szCs w:val="28"/>
        </w:rPr>
      </w:pPr>
    </w:p>
    <w:p w:rsidR="003D7064" w:rsidRDefault="003D7064" w:rsidP="00046663">
      <w:pPr>
        <w:tabs>
          <w:tab w:val="left" w:pos="2055"/>
        </w:tabs>
        <w:spacing w:line="276" w:lineRule="auto"/>
        <w:ind w:right="-772"/>
        <w:jc w:val="both"/>
        <w:rPr>
          <w:rFonts w:ascii="Cambria" w:hAnsi="Cambria"/>
          <w:color w:val="000000" w:themeColor="text1"/>
          <w:sz w:val="28"/>
          <w:szCs w:val="28"/>
        </w:rPr>
      </w:pPr>
    </w:p>
    <w:p w:rsidR="003D7064" w:rsidRDefault="003D7064" w:rsidP="00046663">
      <w:pPr>
        <w:tabs>
          <w:tab w:val="left" w:pos="2055"/>
        </w:tabs>
        <w:spacing w:line="276" w:lineRule="auto"/>
        <w:ind w:right="-772"/>
        <w:jc w:val="both"/>
        <w:rPr>
          <w:rFonts w:ascii="Cambria" w:hAnsi="Cambria"/>
          <w:color w:val="000000" w:themeColor="text1"/>
          <w:sz w:val="28"/>
          <w:szCs w:val="28"/>
        </w:rPr>
      </w:pPr>
    </w:p>
    <w:p w:rsidR="003D7064" w:rsidRDefault="003D7064" w:rsidP="00046663">
      <w:pPr>
        <w:tabs>
          <w:tab w:val="left" w:pos="2055"/>
        </w:tabs>
        <w:spacing w:line="276" w:lineRule="auto"/>
        <w:ind w:right="-772"/>
        <w:jc w:val="both"/>
        <w:rPr>
          <w:rFonts w:ascii="Cambria" w:hAnsi="Cambria"/>
          <w:color w:val="000000" w:themeColor="text1"/>
          <w:sz w:val="28"/>
          <w:szCs w:val="28"/>
        </w:rPr>
      </w:pPr>
    </w:p>
    <w:p w:rsidR="003D7064" w:rsidRDefault="003D7064" w:rsidP="00046663">
      <w:pPr>
        <w:tabs>
          <w:tab w:val="left" w:pos="2055"/>
        </w:tabs>
        <w:spacing w:line="276" w:lineRule="auto"/>
        <w:ind w:right="-772"/>
        <w:jc w:val="both"/>
        <w:rPr>
          <w:rFonts w:ascii="Cambria" w:hAnsi="Cambria"/>
          <w:color w:val="000000" w:themeColor="text1"/>
          <w:sz w:val="28"/>
          <w:szCs w:val="28"/>
        </w:rPr>
      </w:pPr>
    </w:p>
    <w:p w:rsidR="003D7064" w:rsidRDefault="003D7064" w:rsidP="00046663">
      <w:pPr>
        <w:tabs>
          <w:tab w:val="left" w:pos="2055"/>
        </w:tabs>
        <w:spacing w:line="276" w:lineRule="auto"/>
        <w:ind w:right="-772"/>
        <w:jc w:val="both"/>
        <w:rPr>
          <w:rFonts w:ascii="Cambria" w:hAnsi="Cambria"/>
          <w:color w:val="000000" w:themeColor="text1"/>
          <w:sz w:val="28"/>
          <w:szCs w:val="28"/>
        </w:rPr>
      </w:pPr>
    </w:p>
    <w:p w:rsidR="003D7064" w:rsidRDefault="003D7064" w:rsidP="00046663">
      <w:pPr>
        <w:tabs>
          <w:tab w:val="left" w:pos="2055"/>
        </w:tabs>
        <w:spacing w:line="276" w:lineRule="auto"/>
        <w:ind w:right="-772"/>
        <w:jc w:val="both"/>
        <w:rPr>
          <w:rFonts w:ascii="Cambria" w:hAnsi="Cambria"/>
          <w:color w:val="000000" w:themeColor="text1"/>
          <w:sz w:val="28"/>
          <w:szCs w:val="28"/>
        </w:rPr>
      </w:pPr>
    </w:p>
    <w:p w:rsidR="003D7064" w:rsidRDefault="003D7064" w:rsidP="00046663">
      <w:pPr>
        <w:tabs>
          <w:tab w:val="left" w:pos="2055"/>
        </w:tabs>
        <w:spacing w:line="276" w:lineRule="auto"/>
        <w:ind w:right="-772"/>
        <w:jc w:val="both"/>
        <w:rPr>
          <w:rFonts w:ascii="Cambria" w:hAnsi="Cambria"/>
          <w:color w:val="000000" w:themeColor="text1"/>
          <w:sz w:val="28"/>
          <w:szCs w:val="28"/>
        </w:rPr>
      </w:pPr>
    </w:p>
    <w:p w:rsidR="003D7064" w:rsidRDefault="003D7064" w:rsidP="00046663">
      <w:pPr>
        <w:tabs>
          <w:tab w:val="left" w:pos="2055"/>
        </w:tabs>
        <w:spacing w:line="276" w:lineRule="auto"/>
        <w:ind w:right="-772"/>
        <w:jc w:val="both"/>
        <w:rPr>
          <w:rFonts w:ascii="Cambria" w:hAnsi="Cambria"/>
          <w:color w:val="000000" w:themeColor="text1"/>
          <w:sz w:val="28"/>
          <w:szCs w:val="28"/>
        </w:rPr>
      </w:pPr>
    </w:p>
    <w:p w:rsidR="003D7064" w:rsidRDefault="003D7064" w:rsidP="00046663">
      <w:pPr>
        <w:tabs>
          <w:tab w:val="left" w:pos="2055"/>
        </w:tabs>
        <w:spacing w:line="276" w:lineRule="auto"/>
        <w:ind w:right="-772"/>
        <w:jc w:val="both"/>
        <w:rPr>
          <w:rFonts w:ascii="Cambria" w:hAnsi="Cambria"/>
          <w:color w:val="000000" w:themeColor="text1"/>
          <w:sz w:val="28"/>
          <w:szCs w:val="28"/>
        </w:rPr>
      </w:pPr>
    </w:p>
    <w:p w:rsidR="003D7064" w:rsidRDefault="003D7064" w:rsidP="00046663">
      <w:pPr>
        <w:tabs>
          <w:tab w:val="left" w:pos="2055"/>
        </w:tabs>
        <w:spacing w:line="276" w:lineRule="auto"/>
        <w:ind w:right="-772"/>
        <w:jc w:val="both"/>
        <w:rPr>
          <w:rFonts w:ascii="Cambria" w:hAnsi="Cambria"/>
          <w:color w:val="000000" w:themeColor="text1"/>
          <w:sz w:val="28"/>
          <w:szCs w:val="28"/>
        </w:rPr>
      </w:pPr>
    </w:p>
    <w:p w:rsidR="003D7064" w:rsidRDefault="003D7064" w:rsidP="00046663">
      <w:pPr>
        <w:tabs>
          <w:tab w:val="left" w:pos="2055"/>
        </w:tabs>
        <w:spacing w:line="276" w:lineRule="auto"/>
        <w:ind w:right="-772"/>
        <w:jc w:val="both"/>
        <w:rPr>
          <w:rFonts w:ascii="Cambria" w:hAnsi="Cambria"/>
          <w:color w:val="000000" w:themeColor="text1"/>
          <w:sz w:val="28"/>
          <w:szCs w:val="28"/>
        </w:rPr>
      </w:pPr>
    </w:p>
    <w:p w:rsidR="003D7064" w:rsidRDefault="003D7064" w:rsidP="00046663">
      <w:pPr>
        <w:tabs>
          <w:tab w:val="left" w:pos="2055"/>
        </w:tabs>
        <w:spacing w:line="276" w:lineRule="auto"/>
        <w:ind w:right="-772"/>
        <w:jc w:val="both"/>
        <w:rPr>
          <w:rFonts w:ascii="Cambria" w:hAnsi="Cambria"/>
          <w:color w:val="000000" w:themeColor="text1"/>
          <w:sz w:val="28"/>
          <w:szCs w:val="28"/>
        </w:rPr>
      </w:pPr>
    </w:p>
    <w:p w:rsidR="003D7064" w:rsidRDefault="003D7064" w:rsidP="00046663">
      <w:pPr>
        <w:tabs>
          <w:tab w:val="left" w:pos="2055"/>
        </w:tabs>
        <w:spacing w:line="276" w:lineRule="auto"/>
        <w:ind w:right="-772"/>
        <w:jc w:val="both"/>
        <w:rPr>
          <w:rFonts w:ascii="Cambria" w:hAnsi="Cambria"/>
          <w:color w:val="000000" w:themeColor="text1"/>
          <w:sz w:val="28"/>
          <w:szCs w:val="28"/>
        </w:rPr>
      </w:pPr>
    </w:p>
    <w:p w:rsidR="003D7064" w:rsidRDefault="003D7064" w:rsidP="00046663">
      <w:pPr>
        <w:tabs>
          <w:tab w:val="left" w:pos="2055"/>
        </w:tabs>
        <w:spacing w:line="276" w:lineRule="auto"/>
        <w:ind w:right="-772"/>
        <w:jc w:val="both"/>
        <w:rPr>
          <w:rFonts w:ascii="Cambria" w:hAnsi="Cambria"/>
          <w:color w:val="000000" w:themeColor="text1"/>
          <w:sz w:val="28"/>
          <w:szCs w:val="28"/>
        </w:rPr>
      </w:pPr>
    </w:p>
    <w:p w:rsidR="003D7064" w:rsidRDefault="003D7064" w:rsidP="00046663">
      <w:pPr>
        <w:tabs>
          <w:tab w:val="left" w:pos="2055"/>
        </w:tabs>
        <w:spacing w:line="276" w:lineRule="auto"/>
        <w:ind w:right="-772"/>
        <w:jc w:val="both"/>
        <w:rPr>
          <w:rFonts w:ascii="Cambria" w:hAnsi="Cambria"/>
          <w:color w:val="000000" w:themeColor="text1"/>
          <w:sz w:val="28"/>
          <w:szCs w:val="28"/>
        </w:rPr>
      </w:pPr>
    </w:p>
    <w:p w:rsidR="007D401F" w:rsidRDefault="007D401F" w:rsidP="00046663">
      <w:pPr>
        <w:tabs>
          <w:tab w:val="left" w:pos="2055"/>
        </w:tabs>
        <w:spacing w:line="276" w:lineRule="auto"/>
        <w:ind w:right="-772"/>
        <w:jc w:val="both"/>
        <w:rPr>
          <w:b/>
          <w:color w:val="000000" w:themeColor="text1"/>
          <w:sz w:val="28"/>
          <w:szCs w:val="28"/>
        </w:rPr>
      </w:pPr>
    </w:p>
    <w:p w:rsidR="00026A9A" w:rsidRDefault="00026A9A" w:rsidP="00046663">
      <w:pPr>
        <w:tabs>
          <w:tab w:val="left" w:pos="2055"/>
        </w:tabs>
        <w:spacing w:line="276" w:lineRule="auto"/>
        <w:ind w:right="-772"/>
        <w:jc w:val="both"/>
        <w:rPr>
          <w:b/>
          <w:color w:val="000000" w:themeColor="text1"/>
          <w:sz w:val="28"/>
          <w:szCs w:val="28"/>
        </w:rPr>
      </w:pPr>
    </w:p>
    <w:p w:rsidR="00026A9A" w:rsidRDefault="00650008" w:rsidP="00046663">
      <w:pPr>
        <w:tabs>
          <w:tab w:val="left" w:pos="2055"/>
        </w:tabs>
        <w:spacing w:line="276" w:lineRule="auto"/>
        <w:ind w:right="-772"/>
        <w:jc w:val="both"/>
        <w:rPr>
          <w:b/>
          <w:color w:val="000000" w:themeColor="text1"/>
          <w:sz w:val="32"/>
          <w:szCs w:val="32"/>
        </w:rPr>
      </w:pPr>
      <w:r w:rsidRPr="00AB50FB">
        <w:rPr>
          <w:b/>
          <w:color w:val="000000" w:themeColor="text1"/>
          <w:sz w:val="32"/>
          <w:szCs w:val="32"/>
        </w:rPr>
        <w:lastRenderedPageBreak/>
        <w:t xml:space="preserve">                                    ΚΕΦΑΛΑΙΟ ΔΕΥΤΕΡΟ</w:t>
      </w:r>
    </w:p>
    <w:p w:rsidR="009324A7" w:rsidRDefault="009324A7" w:rsidP="00046663">
      <w:pPr>
        <w:tabs>
          <w:tab w:val="left" w:pos="2055"/>
        </w:tabs>
        <w:spacing w:line="276" w:lineRule="auto"/>
        <w:ind w:right="-772"/>
        <w:jc w:val="both"/>
        <w:rPr>
          <w:b/>
          <w:color w:val="000000" w:themeColor="text1"/>
          <w:sz w:val="32"/>
          <w:szCs w:val="32"/>
        </w:rPr>
      </w:pPr>
    </w:p>
    <w:p w:rsidR="009324A7" w:rsidRDefault="009324A7" w:rsidP="009324A7">
      <w:pPr>
        <w:tabs>
          <w:tab w:val="left" w:pos="2055"/>
        </w:tabs>
        <w:spacing w:line="276" w:lineRule="auto"/>
        <w:ind w:right="-426"/>
        <w:jc w:val="both"/>
        <w:rPr>
          <w:b/>
          <w:color w:val="000000" w:themeColor="text1"/>
          <w:sz w:val="28"/>
          <w:szCs w:val="28"/>
        </w:rPr>
      </w:pPr>
      <w:r>
        <w:rPr>
          <w:b/>
          <w:color w:val="000000" w:themeColor="text1"/>
          <w:sz w:val="28"/>
          <w:szCs w:val="28"/>
        </w:rPr>
        <w:t>ΔΕΙΚΤΕΣ ΠΑΡΑΓΩΓΙΚΟΤΗΤΑΣ – ΛΕΙΤΟΥΡΓΙΚΕΣ ΔΑΠΑΝΕΣ ΠΦΥ</w:t>
      </w:r>
    </w:p>
    <w:p w:rsidR="00AB50FB" w:rsidRPr="00AB50FB" w:rsidRDefault="009324A7" w:rsidP="009324A7">
      <w:pPr>
        <w:tabs>
          <w:tab w:val="left" w:pos="2055"/>
        </w:tabs>
        <w:spacing w:line="276" w:lineRule="auto"/>
        <w:ind w:right="-426"/>
        <w:jc w:val="both"/>
        <w:rPr>
          <w:b/>
          <w:color w:val="000000" w:themeColor="text1"/>
          <w:sz w:val="28"/>
          <w:szCs w:val="28"/>
        </w:rPr>
      </w:pPr>
      <w:r>
        <w:rPr>
          <w:b/>
          <w:color w:val="000000" w:themeColor="text1"/>
          <w:sz w:val="28"/>
          <w:szCs w:val="28"/>
        </w:rPr>
        <w:t xml:space="preserve">                                           3</w:t>
      </w:r>
      <w:r w:rsidRPr="009324A7">
        <w:rPr>
          <w:b/>
          <w:color w:val="000000" w:themeColor="text1"/>
          <w:sz w:val="28"/>
          <w:szCs w:val="28"/>
          <w:vertAlign w:val="superscript"/>
        </w:rPr>
        <w:t>ης</w:t>
      </w:r>
      <w:r>
        <w:rPr>
          <w:b/>
          <w:color w:val="000000" w:themeColor="text1"/>
          <w:sz w:val="28"/>
          <w:szCs w:val="28"/>
        </w:rPr>
        <w:t xml:space="preserve"> ΥΠΕ 2015-2019</w:t>
      </w:r>
    </w:p>
    <w:p w:rsidR="00026A9A" w:rsidRPr="00AB50FB" w:rsidRDefault="00026A9A" w:rsidP="00046663">
      <w:pPr>
        <w:tabs>
          <w:tab w:val="left" w:pos="2055"/>
        </w:tabs>
        <w:spacing w:line="276" w:lineRule="auto"/>
        <w:ind w:right="-772"/>
        <w:jc w:val="both"/>
        <w:rPr>
          <w:b/>
          <w:color w:val="000000" w:themeColor="text1"/>
          <w:sz w:val="32"/>
          <w:szCs w:val="32"/>
        </w:rPr>
      </w:pPr>
    </w:p>
    <w:p w:rsidR="003D7064" w:rsidRPr="00F00F54" w:rsidRDefault="009324A7" w:rsidP="00046663">
      <w:pPr>
        <w:tabs>
          <w:tab w:val="left" w:pos="2055"/>
        </w:tabs>
        <w:spacing w:line="276" w:lineRule="auto"/>
        <w:ind w:right="-772"/>
        <w:jc w:val="both"/>
        <w:rPr>
          <w:b/>
          <w:color w:val="000000" w:themeColor="text1"/>
          <w:sz w:val="28"/>
          <w:szCs w:val="28"/>
        </w:rPr>
      </w:pPr>
      <w:r>
        <w:rPr>
          <w:b/>
          <w:color w:val="000000" w:themeColor="text1"/>
          <w:sz w:val="28"/>
          <w:szCs w:val="28"/>
        </w:rPr>
        <w:t>2</w:t>
      </w:r>
      <w:r w:rsidR="00AF5F51">
        <w:rPr>
          <w:b/>
          <w:color w:val="000000" w:themeColor="text1"/>
          <w:sz w:val="28"/>
          <w:szCs w:val="28"/>
        </w:rPr>
        <w:t>.1</w:t>
      </w:r>
      <w:r w:rsidR="003D7064" w:rsidRPr="00F00F54">
        <w:rPr>
          <w:b/>
          <w:color w:val="000000" w:themeColor="text1"/>
          <w:sz w:val="28"/>
          <w:szCs w:val="28"/>
        </w:rPr>
        <w:t>. ΝΟΣΟΛΟΓΙΚΗ ΚΙΝΗΣΗ ΚΕΝΤΡΩΝ ΥΓΕΙΑΣ 3</w:t>
      </w:r>
      <w:r w:rsidR="003D7064" w:rsidRPr="00F00F54">
        <w:rPr>
          <w:b/>
          <w:color w:val="000000" w:themeColor="text1"/>
          <w:sz w:val="28"/>
          <w:szCs w:val="28"/>
          <w:vertAlign w:val="superscript"/>
        </w:rPr>
        <w:t>ης</w:t>
      </w:r>
      <w:r w:rsidR="003D7064" w:rsidRPr="00F00F54">
        <w:rPr>
          <w:b/>
          <w:color w:val="000000" w:themeColor="text1"/>
          <w:sz w:val="28"/>
          <w:szCs w:val="28"/>
        </w:rPr>
        <w:t xml:space="preserve"> ΥΠΕ</w:t>
      </w:r>
    </w:p>
    <w:p w:rsidR="00F00F54" w:rsidRDefault="00F00F54" w:rsidP="00046663">
      <w:pPr>
        <w:tabs>
          <w:tab w:val="left" w:pos="2055"/>
        </w:tabs>
        <w:spacing w:line="276" w:lineRule="auto"/>
        <w:ind w:right="-772"/>
        <w:jc w:val="both"/>
        <w:rPr>
          <w:rFonts w:ascii="Cambria" w:hAnsi="Cambria"/>
          <w:b/>
          <w:color w:val="000000" w:themeColor="text1"/>
          <w:sz w:val="28"/>
          <w:szCs w:val="28"/>
        </w:rPr>
      </w:pPr>
    </w:p>
    <w:p w:rsidR="00F00F54" w:rsidRPr="00DD180B" w:rsidRDefault="00EB6A42" w:rsidP="00015360">
      <w:pPr>
        <w:tabs>
          <w:tab w:val="left" w:pos="2055"/>
        </w:tabs>
        <w:spacing w:line="276" w:lineRule="auto"/>
        <w:ind w:right="-426"/>
        <w:jc w:val="both"/>
        <w:rPr>
          <w:color w:val="000000" w:themeColor="text1"/>
          <w:sz w:val="28"/>
          <w:szCs w:val="28"/>
        </w:rPr>
      </w:pPr>
      <w:r>
        <w:rPr>
          <w:color w:val="000000" w:themeColor="text1"/>
          <w:sz w:val="28"/>
          <w:szCs w:val="28"/>
        </w:rPr>
        <w:t xml:space="preserve">     Η νοσολογική κίνηση των Κέντρων Υγείας της 3</w:t>
      </w:r>
      <w:r w:rsidRPr="00EB6A42">
        <w:rPr>
          <w:color w:val="000000" w:themeColor="text1"/>
          <w:sz w:val="28"/>
          <w:szCs w:val="28"/>
          <w:vertAlign w:val="superscript"/>
        </w:rPr>
        <w:t>ης</w:t>
      </w:r>
      <w:r>
        <w:rPr>
          <w:color w:val="000000" w:themeColor="text1"/>
          <w:sz w:val="28"/>
          <w:szCs w:val="28"/>
        </w:rPr>
        <w:t xml:space="preserve"> ΥΠΕ παρουσίασε μια σχετική σταθερότητα κατά το χρονικό διάστημα 2015 -2019, </w:t>
      </w:r>
      <w:r w:rsidR="003F65D0">
        <w:rPr>
          <w:color w:val="000000" w:themeColor="text1"/>
          <w:sz w:val="28"/>
          <w:szCs w:val="28"/>
        </w:rPr>
        <w:t>με μικρές αυξομειώσεις</w:t>
      </w:r>
      <w:r w:rsidR="00302F45">
        <w:rPr>
          <w:color w:val="000000" w:themeColor="text1"/>
          <w:sz w:val="28"/>
          <w:szCs w:val="28"/>
        </w:rPr>
        <w:t xml:space="preserve">, στοιχείο που αξιολογείται ως στασιμότητα και αποτυχία στην προσέλκυση νέων ασθενών/πελατών για παροχή υπηρεσιών Υγείας. </w:t>
      </w:r>
      <w:r w:rsidR="00067386">
        <w:rPr>
          <w:color w:val="000000" w:themeColor="text1"/>
          <w:sz w:val="28"/>
          <w:szCs w:val="28"/>
        </w:rPr>
        <w:t xml:space="preserve">Η στροφή στην ΠΦΥ, η οποία είναι επιβεβλημένη όχι μόνο λόγω των διεθνών οδηγιών αλλά και εξαιτίας της μεγάλης υστέρησης στην χώρα μας, επιβάλει την διαρκή αυξανόμενη προσέλκυση τμημάτων πληθυσμού, αξιοποιώντας όλες τις διαθέσιμες δομές και υιοθετώντας ένα οργανωμένο υπόδειγμα κίνησης του πολίτη εντός των δομών του συστήματος υγείας. </w:t>
      </w:r>
      <w:r w:rsidR="003D4A4A">
        <w:rPr>
          <w:color w:val="000000" w:themeColor="text1"/>
          <w:sz w:val="28"/>
          <w:szCs w:val="28"/>
        </w:rPr>
        <w:t>Στους παρακάτω πίνακες αποτυπώνονται οι νοσολογικές κινήσεις των Κέντρων Υγείας κατά το χρονικό διάστημα 2015 – 2019 όπως αυτά καταχωρήθηκαν στο BI</w:t>
      </w:r>
      <w:r w:rsidR="003D4A4A" w:rsidRPr="003D4A4A">
        <w:rPr>
          <w:color w:val="000000" w:themeColor="text1"/>
          <w:sz w:val="28"/>
          <w:szCs w:val="28"/>
        </w:rPr>
        <w:t xml:space="preserve"> </w:t>
      </w:r>
      <w:r w:rsidR="003D4A4A">
        <w:rPr>
          <w:color w:val="000000" w:themeColor="text1"/>
          <w:sz w:val="28"/>
          <w:szCs w:val="28"/>
        </w:rPr>
        <w:t>Forms</w:t>
      </w:r>
      <w:r w:rsidR="003D4A4A" w:rsidRPr="003D4A4A">
        <w:rPr>
          <w:color w:val="000000" w:themeColor="text1"/>
          <w:sz w:val="28"/>
          <w:szCs w:val="28"/>
        </w:rPr>
        <w:t xml:space="preserve">. </w:t>
      </w:r>
      <w:r w:rsidR="00067386">
        <w:rPr>
          <w:color w:val="000000" w:themeColor="text1"/>
          <w:sz w:val="28"/>
          <w:szCs w:val="28"/>
        </w:rPr>
        <w:t xml:space="preserve"> </w:t>
      </w:r>
    </w:p>
    <w:p w:rsidR="005C4892" w:rsidRPr="00DD180B" w:rsidRDefault="005C4892" w:rsidP="00F00F54">
      <w:pPr>
        <w:tabs>
          <w:tab w:val="left" w:pos="2055"/>
        </w:tabs>
        <w:spacing w:line="276" w:lineRule="auto"/>
        <w:ind w:left="-567" w:right="-772"/>
        <w:jc w:val="both"/>
        <w:rPr>
          <w:color w:val="000000" w:themeColor="text1"/>
          <w:sz w:val="28"/>
          <w:szCs w:val="28"/>
        </w:rPr>
      </w:pPr>
    </w:p>
    <w:p w:rsidR="005C4892" w:rsidRPr="005C4892" w:rsidRDefault="005C4892" w:rsidP="00F00F54">
      <w:pPr>
        <w:tabs>
          <w:tab w:val="left" w:pos="2055"/>
        </w:tabs>
        <w:spacing w:line="276" w:lineRule="auto"/>
        <w:ind w:left="-567" w:right="-772"/>
        <w:jc w:val="both"/>
        <w:rPr>
          <w:color w:val="000000" w:themeColor="text1"/>
          <w:sz w:val="28"/>
          <w:szCs w:val="28"/>
        </w:rPr>
      </w:pPr>
      <w:r w:rsidRPr="005C4892">
        <w:rPr>
          <w:b/>
          <w:color w:val="000000" w:themeColor="text1"/>
        </w:rPr>
        <w:t xml:space="preserve">Πίνακας </w:t>
      </w:r>
      <w:r w:rsidR="00501CEE">
        <w:rPr>
          <w:b/>
          <w:color w:val="000000" w:themeColor="text1"/>
        </w:rPr>
        <w:t>2.1</w:t>
      </w:r>
      <w:r w:rsidRPr="005C4892">
        <w:rPr>
          <w:b/>
          <w:color w:val="000000" w:themeColor="text1"/>
        </w:rPr>
        <w:t>.</w:t>
      </w:r>
      <w:r w:rsidR="004B33BA">
        <w:rPr>
          <w:b/>
          <w:color w:val="000000" w:themeColor="text1"/>
        </w:rPr>
        <w:t>1.</w:t>
      </w:r>
      <w:r w:rsidRPr="005C4892">
        <w:rPr>
          <w:b/>
          <w:color w:val="000000" w:themeColor="text1"/>
        </w:rPr>
        <w:t xml:space="preserve"> : </w:t>
      </w:r>
      <w:r w:rsidRPr="005C4892">
        <w:rPr>
          <w:b/>
          <w:bCs/>
          <w:color w:val="000000"/>
        </w:rPr>
        <w:t>ΝΟΣΟΛΟΓΙΚΗ ΚΙΝΗΣΗ ΚΕΝΤΡΩΝ ΥΓΕΙΑΣ 3ης ΥΠΕ 2015</w:t>
      </w:r>
    </w:p>
    <w:tbl>
      <w:tblPr>
        <w:tblW w:w="10623" w:type="dxa"/>
        <w:tblInd w:w="-601" w:type="dxa"/>
        <w:tblLook w:val="04A0"/>
      </w:tblPr>
      <w:tblGrid>
        <w:gridCol w:w="2640"/>
        <w:gridCol w:w="1900"/>
        <w:gridCol w:w="1960"/>
        <w:gridCol w:w="1640"/>
        <w:gridCol w:w="941"/>
        <w:gridCol w:w="1542"/>
      </w:tblGrid>
      <w:tr w:rsidR="005C4892" w:rsidRPr="005C4892" w:rsidTr="005C4892">
        <w:trPr>
          <w:trHeight w:val="1260"/>
        </w:trPr>
        <w:tc>
          <w:tcPr>
            <w:tcW w:w="2640" w:type="dxa"/>
            <w:tcBorders>
              <w:top w:val="single" w:sz="8" w:space="0" w:color="auto"/>
              <w:left w:val="single" w:sz="8" w:space="0" w:color="auto"/>
              <w:bottom w:val="single" w:sz="4" w:space="0" w:color="auto"/>
              <w:right w:val="single" w:sz="4" w:space="0" w:color="auto"/>
            </w:tcBorders>
            <w:shd w:val="clear" w:color="000000" w:fill="D99795"/>
            <w:vAlign w:val="bottom"/>
            <w:hideMark/>
          </w:tcPr>
          <w:p w:rsidR="005C4892" w:rsidRPr="005C4892" w:rsidRDefault="005C4892" w:rsidP="005C4892">
            <w:pPr>
              <w:rPr>
                <w:rFonts w:ascii="Calibri" w:hAnsi="Calibri"/>
                <w:b/>
                <w:bCs/>
                <w:color w:val="000000"/>
              </w:rPr>
            </w:pPr>
            <w:r w:rsidRPr="005C4892">
              <w:rPr>
                <w:rFonts w:ascii="Calibri" w:hAnsi="Calibri"/>
                <w:b/>
                <w:bCs/>
                <w:color w:val="000000"/>
              </w:rPr>
              <w:t>ΝΟΣΟΛΟΓΙΚΗ ΚΙΝΗΣΗ ΚΕΝΤΡΩΝ ΥΓΕΙΑΣ 3ης ΥΠΕ 2015</w:t>
            </w:r>
          </w:p>
        </w:tc>
        <w:tc>
          <w:tcPr>
            <w:tcW w:w="1900" w:type="dxa"/>
            <w:tcBorders>
              <w:top w:val="single" w:sz="8" w:space="0" w:color="auto"/>
              <w:left w:val="single" w:sz="4" w:space="0" w:color="auto"/>
              <w:bottom w:val="single" w:sz="4" w:space="0" w:color="auto"/>
              <w:right w:val="single" w:sz="4" w:space="0" w:color="auto"/>
            </w:tcBorders>
            <w:shd w:val="clear" w:color="000000" w:fill="D99795"/>
            <w:vAlign w:val="bottom"/>
            <w:hideMark/>
          </w:tcPr>
          <w:p w:rsidR="005C4892" w:rsidRPr="005C4892" w:rsidRDefault="005C4892" w:rsidP="005C4892">
            <w:pPr>
              <w:jc w:val="center"/>
              <w:rPr>
                <w:rFonts w:ascii="Calibri" w:hAnsi="Calibri"/>
                <w:b/>
                <w:bCs/>
                <w:color w:val="000000"/>
              </w:rPr>
            </w:pPr>
            <w:r w:rsidRPr="005C4892">
              <w:rPr>
                <w:rFonts w:ascii="Calibri" w:hAnsi="Calibri"/>
                <w:b/>
                <w:bCs/>
                <w:color w:val="000000"/>
              </w:rPr>
              <w:t>ΤΑΚΤΙΚΑ ΠΕΡΙΣΤΑΤΙΚΑ</w:t>
            </w:r>
          </w:p>
        </w:tc>
        <w:tc>
          <w:tcPr>
            <w:tcW w:w="1960" w:type="dxa"/>
            <w:tcBorders>
              <w:top w:val="single" w:sz="8" w:space="0" w:color="auto"/>
              <w:left w:val="single" w:sz="4" w:space="0" w:color="auto"/>
              <w:bottom w:val="single" w:sz="4" w:space="0" w:color="auto"/>
              <w:right w:val="single" w:sz="4" w:space="0" w:color="auto"/>
            </w:tcBorders>
            <w:shd w:val="clear" w:color="000000" w:fill="D99795"/>
            <w:vAlign w:val="bottom"/>
            <w:hideMark/>
          </w:tcPr>
          <w:p w:rsidR="005C4892" w:rsidRPr="005C4892" w:rsidRDefault="005C4892" w:rsidP="005C4892">
            <w:pPr>
              <w:jc w:val="center"/>
              <w:rPr>
                <w:rFonts w:ascii="Calibri" w:hAnsi="Calibri"/>
                <w:b/>
                <w:bCs/>
                <w:color w:val="000000"/>
              </w:rPr>
            </w:pPr>
            <w:r w:rsidRPr="005C4892">
              <w:rPr>
                <w:rFonts w:ascii="Calibri" w:hAnsi="Calibri"/>
                <w:b/>
                <w:bCs/>
                <w:color w:val="000000"/>
              </w:rPr>
              <w:t>ΕΠΕΙΓΟΝΤΑ ΠΕΡΙΣΤΑΤΙΚΑ</w:t>
            </w:r>
          </w:p>
        </w:tc>
        <w:tc>
          <w:tcPr>
            <w:tcW w:w="1640" w:type="dxa"/>
            <w:tcBorders>
              <w:top w:val="single" w:sz="8" w:space="0" w:color="auto"/>
              <w:left w:val="single" w:sz="4" w:space="0" w:color="auto"/>
              <w:bottom w:val="single" w:sz="4" w:space="0" w:color="auto"/>
              <w:right w:val="single" w:sz="4" w:space="0" w:color="auto"/>
            </w:tcBorders>
            <w:shd w:val="clear" w:color="000000" w:fill="D99795"/>
            <w:vAlign w:val="bottom"/>
            <w:hideMark/>
          </w:tcPr>
          <w:p w:rsidR="005C4892" w:rsidRPr="005C4892" w:rsidRDefault="005C4892" w:rsidP="005C4892">
            <w:pPr>
              <w:jc w:val="center"/>
              <w:rPr>
                <w:rFonts w:ascii="Calibri" w:hAnsi="Calibri"/>
                <w:b/>
                <w:bCs/>
                <w:color w:val="000000"/>
              </w:rPr>
            </w:pPr>
            <w:r w:rsidRPr="005C4892">
              <w:rPr>
                <w:rFonts w:ascii="Calibri" w:hAnsi="Calibri"/>
                <w:b/>
                <w:bCs/>
                <w:color w:val="000000"/>
              </w:rPr>
              <w:t>ΜΟΝΟ ΓΙΑ ΣΥΝΤ/ΦΗΣΗ</w:t>
            </w:r>
          </w:p>
        </w:tc>
        <w:tc>
          <w:tcPr>
            <w:tcW w:w="941" w:type="dxa"/>
            <w:tcBorders>
              <w:top w:val="single" w:sz="8" w:space="0" w:color="auto"/>
              <w:left w:val="single" w:sz="4" w:space="0" w:color="auto"/>
              <w:bottom w:val="single" w:sz="4" w:space="0" w:color="auto"/>
              <w:right w:val="single" w:sz="8" w:space="0" w:color="auto"/>
            </w:tcBorders>
            <w:shd w:val="clear" w:color="000000" w:fill="D99795"/>
            <w:vAlign w:val="bottom"/>
            <w:hideMark/>
          </w:tcPr>
          <w:p w:rsidR="005C4892" w:rsidRPr="005C4892" w:rsidRDefault="005C4892" w:rsidP="005C4892">
            <w:pPr>
              <w:jc w:val="center"/>
              <w:rPr>
                <w:rFonts w:ascii="Calibri" w:hAnsi="Calibri"/>
                <w:b/>
                <w:bCs/>
                <w:color w:val="000000"/>
              </w:rPr>
            </w:pPr>
            <w:r w:rsidRPr="005C4892">
              <w:rPr>
                <w:rFonts w:ascii="Calibri" w:hAnsi="Calibri"/>
                <w:b/>
                <w:bCs/>
                <w:color w:val="000000"/>
              </w:rPr>
              <w:t>ΑΛΛΑ</w:t>
            </w:r>
          </w:p>
        </w:tc>
        <w:tc>
          <w:tcPr>
            <w:tcW w:w="1542" w:type="dxa"/>
            <w:tcBorders>
              <w:top w:val="single" w:sz="8" w:space="0" w:color="auto"/>
              <w:left w:val="single" w:sz="4" w:space="0" w:color="auto"/>
              <w:bottom w:val="single" w:sz="4" w:space="0" w:color="auto"/>
              <w:right w:val="single" w:sz="4" w:space="0" w:color="auto"/>
            </w:tcBorders>
            <w:shd w:val="clear" w:color="000000" w:fill="D99795"/>
            <w:vAlign w:val="bottom"/>
            <w:hideMark/>
          </w:tcPr>
          <w:p w:rsidR="005C4892" w:rsidRPr="005C4892" w:rsidRDefault="005C4892" w:rsidP="005C4892">
            <w:pPr>
              <w:jc w:val="center"/>
              <w:rPr>
                <w:rFonts w:ascii="Calibri" w:hAnsi="Calibri"/>
                <w:b/>
                <w:bCs/>
                <w:color w:val="000000"/>
              </w:rPr>
            </w:pPr>
            <w:r w:rsidRPr="005C4892">
              <w:rPr>
                <w:rFonts w:ascii="Calibri" w:hAnsi="Calibri"/>
                <w:b/>
                <w:bCs/>
                <w:color w:val="000000"/>
              </w:rPr>
              <w:t>ΑΘΡΟΙΣΜΑ ΑΠΌ ΣΥΝΟΛΟ ΕΠΙΣΚΕΨΕΩΝ</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75923C" w:fill="75923C"/>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Κ.Υ. ΑΙΓΙΝΙΟΥ</w:t>
            </w:r>
          </w:p>
        </w:tc>
        <w:tc>
          <w:tcPr>
            <w:tcW w:w="190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2.974</w:t>
            </w:r>
          </w:p>
        </w:tc>
        <w:tc>
          <w:tcPr>
            <w:tcW w:w="196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9.643</w:t>
            </w:r>
          </w:p>
        </w:tc>
        <w:tc>
          <w:tcPr>
            <w:tcW w:w="164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9.288</w:t>
            </w:r>
          </w:p>
        </w:tc>
        <w:tc>
          <w:tcPr>
            <w:tcW w:w="941" w:type="dxa"/>
            <w:tcBorders>
              <w:top w:val="single" w:sz="4" w:space="0" w:color="auto"/>
              <w:left w:val="single" w:sz="4" w:space="0" w:color="auto"/>
              <w:bottom w:val="single" w:sz="4" w:space="0" w:color="auto"/>
              <w:right w:val="single" w:sz="8"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4.239</w:t>
            </w:r>
          </w:p>
        </w:tc>
        <w:tc>
          <w:tcPr>
            <w:tcW w:w="1542" w:type="dxa"/>
            <w:tcBorders>
              <w:top w:val="nil"/>
              <w:left w:val="single" w:sz="4" w:space="0" w:color="auto"/>
              <w:bottom w:val="nil"/>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16.856</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9BBB59" w:fill="9BBB59"/>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Κ.Υ. ΑΛΕΞΑΝΔΡΕΙΑΣ</w:t>
            </w:r>
          </w:p>
        </w:tc>
        <w:tc>
          <w:tcPr>
            <w:tcW w:w="190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7.917</w:t>
            </w:r>
          </w:p>
        </w:tc>
        <w:tc>
          <w:tcPr>
            <w:tcW w:w="196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19.677</w:t>
            </w:r>
          </w:p>
        </w:tc>
        <w:tc>
          <w:tcPr>
            <w:tcW w:w="164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12.830</w:t>
            </w:r>
          </w:p>
        </w:tc>
        <w:tc>
          <w:tcPr>
            <w:tcW w:w="941" w:type="dxa"/>
            <w:tcBorders>
              <w:top w:val="single" w:sz="4" w:space="0" w:color="auto"/>
              <w:left w:val="single" w:sz="4" w:space="0" w:color="auto"/>
              <w:bottom w:val="single" w:sz="4" w:space="0" w:color="auto"/>
              <w:right w:val="single" w:sz="8"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9.950</w:t>
            </w:r>
          </w:p>
        </w:tc>
        <w:tc>
          <w:tcPr>
            <w:tcW w:w="1542" w:type="dxa"/>
            <w:tcBorders>
              <w:top w:val="nil"/>
              <w:left w:val="single" w:sz="4" w:space="0" w:color="auto"/>
              <w:bottom w:val="nil"/>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37.544</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75923C" w:fill="75923C"/>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Κ.Υ. ΑΜΥΝΤΑΙΟΥ</w:t>
            </w:r>
          </w:p>
        </w:tc>
        <w:tc>
          <w:tcPr>
            <w:tcW w:w="190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1.589</w:t>
            </w:r>
          </w:p>
        </w:tc>
        <w:tc>
          <w:tcPr>
            <w:tcW w:w="196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6.278</w:t>
            </w:r>
          </w:p>
        </w:tc>
        <w:tc>
          <w:tcPr>
            <w:tcW w:w="164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11.194</w:t>
            </w:r>
          </w:p>
        </w:tc>
        <w:tc>
          <w:tcPr>
            <w:tcW w:w="941" w:type="dxa"/>
            <w:tcBorders>
              <w:top w:val="single" w:sz="4" w:space="0" w:color="auto"/>
              <w:left w:val="single" w:sz="4" w:space="0" w:color="auto"/>
              <w:bottom w:val="single" w:sz="4" w:space="0" w:color="auto"/>
              <w:right w:val="single" w:sz="8"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10.170</w:t>
            </w:r>
          </w:p>
        </w:tc>
        <w:tc>
          <w:tcPr>
            <w:tcW w:w="1542" w:type="dxa"/>
            <w:tcBorders>
              <w:top w:val="nil"/>
              <w:left w:val="single" w:sz="4" w:space="0" w:color="auto"/>
              <w:bottom w:val="nil"/>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18.037</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9BBB59" w:fill="9BBB59"/>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Κ.Υ. ΑΡΓΟΥΣ ΟΡΕΣΤΙΚΟΥ</w:t>
            </w:r>
          </w:p>
        </w:tc>
        <w:tc>
          <w:tcPr>
            <w:tcW w:w="190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2.145</w:t>
            </w:r>
          </w:p>
        </w:tc>
        <w:tc>
          <w:tcPr>
            <w:tcW w:w="196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8.816</w:t>
            </w:r>
          </w:p>
        </w:tc>
        <w:tc>
          <w:tcPr>
            <w:tcW w:w="164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15.485</w:t>
            </w:r>
          </w:p>
        </w:tc>
        <w:tc>
          <w:tcPr>
            <w:tcW w:w="941" w:type="dxa"/>
            <w:tcBorders>
              <w:top w:val="single" w:sz="4" w:space="0" w:color="auto"/>
              <w:left w:val="single" w:sz="4" w:space="0" w:color="auto"/>
              <w:bottom w:val="single" w:sz="4" w:space="0" w:color="auto"/>
              <w:right w:val="single" w:sz="8"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9.098</w:t>
            </w:r>
          </w:p>
        </w:tc>
        <w:tc>
          <w:tcPr>
            <w:tcW w:w="1542" w:type="dxa"/>
            <w:tcBorders>
              <w:top w:val="nil"/>
              <w:left w:val="single" w:sz="4" w:space="0" w:color="auto"/>
              <w:bottom w:val="nil"/>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20.059</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75923C" w:fill="75923C"/>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Κ.Υ. ΑΡΙΔΑΙΑΣ</w:t>
            </w:r>
          </w:p>
        </w:tc>
        <w:tc>
          <w:tcPr>
            <w:tcW w:w="190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19.158</w:t>
            </w:r>
          </w:p>
        </w:tc>
        <w:tc>
          <w:tcPr>
            <w:tcW w:w="196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13.866</w:t>
            </w:r>
          </w:p>
        </w:tc>
        <w:tc>
          <w:tcPr>
            <w:tcW w:w="164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8.940</w:t>
            </w:r>
          </w:p>
        </w:tc>
        <w:tc>
          <w:tcPr>
            <w:tcW w:w="941" w:type="dxa"/>
            <w:tcBorders>
              <w:top w:val="single" w:sz="4" w:space="0" w:color="auto"/>
              <w:left w:val="single" w:sz="4" w:space="0" w:color="auto"/>
              <w:bottom w:val="single" w:sz="4" w:space="0" w:color="auto"/>
              <w:right w:val="single" w:sz="8"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14.244</w:t>
            </w:r>
          </w:p>
        </w:tc>
        <w:tc>
          <w:tcPr>
            <w:tcW w:w="1542" w:type="dxa"/>
            <w:tcBorders>
              <w:top w:val="nil"/>
              <w:left w:val="single" w:sz="4" w:space="0" w:color="auto"/>
              <w:bottom w:val="nil"/>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47.268</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9BBB59" w:fill="9BBB59"/>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Κ.Υ. ΑΡΝΙΣΣΑΣ</w:t>
            </w:r>
          </w:p>
        </w:tc>
        <w:tc>
          <w:tcPr>
            <w:tcW w:w="190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5.380</w:t>
            </w:r>
          </w:p>
        </w:tc>
        <w:tc>
          <w:tcPr>
            <w:tcW w:w="196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8.235</w:t>
            </w:r>
          </w:p>
        </w:tc>
        <w:tc>
          <w:tcPr>
            <w:tcW w:w="164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8.748</w:t>
            </w:r>
          </w:p>
        </w:tc>
        <w:tc>
          <w:tcPr>
            <w:tcW w:w="941" w:type="dxa"/>
            <w:tcBorders>
              <w:top w:val="single" w:sz="4" w:space="0" w:color="auto"/>
              <w:left w:val="single" w:sz="4" w:space="0" w:color="auto"/>
              <w:bottom w:val="single" w:sz="4" w:space="0" w:color="auto"/>
              <w:right w:val="single" w:sz="8"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1.193</w:t>
            </w:r>
          </w:p>
        </w:tc>
        <w:tc>
          <w:tcPr>
            <w:tcW w:w="1542" w:type="dxa"/>
            <w:tcBorders>
              <w:top w:val="nil"/>
              <w:left w:val="single" w:sz="4" w:space="0" w:color="auto"/>
              <w:bottom w:val="nil"/>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14.808</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75923C" w:fill="75923C"/>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Κ.Υ. ΔΕΣΚΑΤΗΣ</w:t>
            </w:r>
          </w:p>
        </w:tc>
        <w:tc>
          <w:tcPr>
            <w:tcW w:w="190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910</w:t>
            </w:r>
          </w:p>
        </w:tc>
        <w:tc>
          <w:tcPr>
            <w:tcW w:w="196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4.076</w:t>
            </w:r>
          </w:p>
        </w:tc>
        <w:tc>
          <w:tcPr>
            <w:tcW w:w="164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17.316</w:t>
            </w:r>
          </w:p>
        </w:tc>
        <w:tc>
          <w:tcPr>
            <w:tcW w:w="941" w:type="dxa"/>
            <w:tcBorders>
              <w:top w:val="single" w:sz="4" w:space="0" w:color="auto"/>
              <w:left w:val="single" w:sz="4" w:space="0" w:color="auto"/>
              <w:bottom w:val="single" w:sz="4" w:space="0" w:color="auto"/>
              <w:right w:val="single" w:sz="8"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8.729</w:t>
            </w:r>
          </w:p>
        </w:tc>
        <w:tc>
          <w:tcPr>
            <w:tcW w:w="1542" w:type="dxa"/>
            <w:tcBorders>
              <w:top w:val="nil"/>
              <w:left w:val="single" w:sz="4" w:space="0" w:color="auto"/>
              <w:bottom w:val="nil"/>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13.715</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9BBB59" w:fill="9BBB59"/>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Κ.Υ. ΔΙΑΒΑΤΩΝ</w:t>
            </w:r>
          </w:p>
        </w:tc>
        <w:tc>
          <w:tcPr>
            <w:tcW w:w="190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9.433</w:t>
            </w:r>
          </w:p>
        </w:tc>
        <w:tc>
          <w:tcPr>
            <w:tcW w:w="196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27.307</w:t>
            </w:r>
          </w:p>
        </w:tc>
        <w:tc>
          <w:tcPr>
            <w:tcW w:w="164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15.956</w:t>
            </w:r>
          </w:p>
        </w:tc>
        <w:tc>
          <w:tcPr>
            <w:tcW w:w="941" w:type="dxa"/>
            <w:tcBorders>
              <w:top w:val="single" w:sz="4" w:space="0" w:color="auto"/>
              <w:left w:val="single" w:sz="4" w:space="0" w:color="auto"/>
              <w:bottom w:val="single" w:sz="4" w:space="0" w:color="auto"/>
              <w:right w:val="single" w:sz="8"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3.542</w:t>
            </w:r>
          </w:p>
        </w:tc>
        <w:tc>
          <w:tcPr>
            <w:tcW w:w="1542" w:type="dxa"/>
            <w:tcBorders>
              <w:top w:val="nil"/>
              <w:left w:val="single" w:sz="4" w:space="0" w:color="auto"/>
              <w:bottom w:val="nil"/>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36.282</w:t>
            </w:r>
          </w:p>
        </w:tc>
      </w:tr>
      <w:tr w:rsidR="005C4892" w:rsidRPr="005C4892" w:rsidTr="005C4892">
        <w:trPr>
          <w:trHeight w:val="600"/>
        </w:trPr>
        <w:tc>
          <w:tcPr>
            <w:tcW w:w="2640" w:type="dxa"/>
            <w:tcBorders>
              <w:top w:val="single" w:sz="4" w:space="0" w:color="auto"/>
              <w:left w:val="single" w:sz="8" w:space="0" w:color="auto"/>
              <w:bottom w:val="single" w:sz="4" w:space="0" w:color="auto"/>
              <w:right w:val="single" w:sz="4" w:space="0" w:color="auto"/>
            </w:tcBorders>
            <w:shd w:val="clear" w:color="75923C" w:fill="75923C"/>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Κ.Υ. ΕΥΟΣΜΟΥ (ΑΣΤΙΚΟΥ ΤΥΠΟΥ)</w:t>
            </w:r>
          </w:p>
        </w:tc>
        <w:tc>
          <w:tcPr>
            <w:tcW w:w="190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17.946</w:t>
            </w:r>
          </w:p>
        </w:tc>
        <w:tc>
          <w:tcPr>
            <w:tcW w:w="196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27.153</w:t>
            </w:r>
          </w:p>
        </w:tc>
        <w:tc>
          <w:tcPr>
            <w:tcW w:w="164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14.032</w:t>
            </w:r>
          </w:p>
        </w:tc>
        <w:tc>
          <w:tcPr>
            <w:tcW w:w="941" w:type="dxa"/>
            <w:tcBorders>
              <w:top w:val="single" w:sz="4" w:space="0" w:color="auto"/>
              <w:left w:val="single" w:sz="4" w:space="0" w:color="auto"/>
              <w:bottom w:val="single" w:sz="4" w:space="0" w:color="auto"/>
              <w:right w:val="single" w:sz="8"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16.997</w:t>
            </w:r>
          </w:p>
        </w:tc>
        <w:tc>
          <w:tcPr>
            <w:tcW w:w="1542" w:type="dxa"/>
            <w:tcBorders>
              <w:top w:val="nil"/>
              <w:left w:val="single" w:sz="4" w:space="0" w:color="auto"/>
              <w:bottom w:val="nil"/>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62.096</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9BBB59" w:fill="9BBB59"/>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Κ.Υ. ΚΟΥΦΑΛΙΩΝ</w:t>
            </w:r>
          </w:p>
        </w:tc>
        <w:tc>
          <w:tcPr>
            <w:tcW w:w="190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11.448</w:t>
            </w:r>
          </w:p>
        </w:tc>
        <w:tc>
          <w:tcPr>
            <w:tcW w:w="196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21.899</w:t>
            </w:r>
          </w:p>
        </w:tc>
        <w:tc>
          <w:tcPr>
            <w:tcW w:w="164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8.694</w:t>
            </w:r>
          </w:p>
        </w:tc>
        <w:tc>
          <w:tcPr>
            <w:tcW w:w="941" w:type="dxa"/>
            <w:tcBorders>
              <w:top w:val="single" w:sz="4" w:space="0" w:color="auto"/>
              <w:left w:val="single" w:sz="4" w:space="0" w:color="auto"/>
              <w:bottom w:val="single" w:sz="4" w:space="0" w:color="auto"/>
              <w:right w:val="single" w:sz="8"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0</w:t>
            </w:r>
          </w:p>
        </w:tc>
        <w:tc>
          <w:tcPr>
            <w:tcW w:w="1542" w:type="dxa"/>
            <w:tcBorders>
              <w:top w:val="nil"/>
              <w:left w:val="single" w:sz="4" w:space="0" w:color="auto"/>
              <w:bottom w:val="nil"/>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33.347</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75923C" w:fill="75923C"/>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Κ.Υ. ΚΡΥΑΣ ΒΡΥΣΗΣ</w:t>
            </w:r>
          </w:p>
        </w:tc>
        <w:tc>
          <w:tcPr>
            <w:tcW w:w="190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6.968</w:t>
            </w:r>
          </w:p>
        </w:tc>
        <w:tc>
          <w:tcPr>
            <w:tcW w:w="196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10.842</w:t>
            </w:r>
          </w:p>
        </w:tc>
        <w:tc>
          <w:tcPr>
            <w:tcW w:w="164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20.048</w:t>
            </w:r>
          </w:p>
        </w:tc>
        <w:tc>
          <w:tcPr>
            <w:tcW w:w="941" w:type="dxa"/>
            <w:tcBorders>
              <w:top w:val="single" w:sz="4" w:space="0" w:color="auto"/>
              <w:left w:val="single" w:sz="4" w:space="0" w:color="auto"/>
              <w:bottom w:val="single" w:sz="4" w:space="0" w:color="auto"/>
              <w:right w:val="single" w:sz="8"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2.971</w:t>
            </w:r>
          </w:p>
        </w:tc>
        <w:tc>
          <w:tcPr>
            <w:tcW w:w="1542" w:type="dxa"/>
            <w:tcBorders>
              <w:top w:val="nil"/>
              <w:left w:val="single" w:sz="4" w:space="0" w:color="auto"/>
              <w:bottom w:val="nil"/>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20.781</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9BBB59" w:fill="9BBB59"/>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Κ.Υ. ΛΑΓΚΑΔΑ</w:t>
            </w:r>
          </w:p>
        </w:tc>
        <w:tc>
          <w:tcPr>
            <w:tcW w:w="190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4.881</w:t>
            </w:r>
          </w:p>
        </w:tc>
        <w:tc>
          <w:tcPr>
            <w:tcW w:w="196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18.544</w:t>
            </w:r>
          </w:p>
        </w:tc>
        <w:tc>
          <w:tcPr>
            <w:tcW w:w="164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10.250</w:t>
            </w:r>
          </w:p>
        </w:tc>
        <w:tc>
          <w:tcPr>
            <w:tcW w:w="941" w:type="dxa"/>
            <w:tcBorders>
              <w:top w:val="single" w:sz="4" w:space="0" w:color="auto"/>
              <w:left w:val="single" w:sz="4" w:space="0" w:color="auto"/>
              <w:bottom w:val="single" w:sz="4" w:space="0" w:color="auto"/>
              <w:right w:val="single" w:sz="8"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23.156</w:t>
            </w:r>
          </w:p>
        </w:tc>
        <w:tc>
          <w:tcPr>
            <w:tcW w:w="1542" w:type="dxa"/>
            <w:tcBorders>
              <w:top w:val="nil"/>
              <w:left w:val="single" w:sz="4" w:space="0" w:color="auto"/>
              <w:bottom w:val="nil"/>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46.581</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75923C" w:fill="75923C"/>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Κ.Υ. ΛΙΤΟΧΩΡΟΥ</w:t>
            </w:r>
          </w:p>
        </w:tc>
        <w:tc>
          <w:tcPr>
            <w:tcW w:w="190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2.195</w:t>
            </w:r>
          </w:p>
        </w:tc>
        <w:tc>
          <w:tcPr>
            <w:tcW w:w="196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13.171</w:t>
            </w:r>
          </w:p>
        </w:tc>
        <w:tc>
          <w:tcPr>
            <w:tcW w:w="164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10.488</w:t>
            </w:r>
          </w:p>
        </w:tc>
        <w:tc>
          <w:tcPr>
            <w:tcW w:w="941" w:type="dxa"/>
            <w:tcBorders>
              <w:top w:val="single" w:sz="4" w:space="0" w:color="auto"/>
              <w:left w:val="single" w:sz="4" w:space="0" w:color="auto"/>
              <w:bottom w:val="single" w:sz="4" w:space="0" w:color="auto"/>
              <w:right w:val="single" w:sz="8"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7.601</w:t>
            </w:r>
          </w:p>
        </w:tc>
        <w:tc>
          <w:tcPr>
            <w:tcW w:w="1542" w:type="dxa"/>
            <w:tcBorders>
              <w:top w:val="nil"/>
              <w:left w:val="single" w:sz="4" w:space="0" w:color="auto"/>
              <w:bottom w:val="nil"/>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22.967</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9BBB59" w:fill="9BBB59"/>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Κ.Υ. ΠΥΡΓΟΥ (ΧΑΛΑΣΤΡΑΣ)</w:t>
            </w:r>
          </w:p>
        </w:tc>
        <w:tc>
          <w:tcPr>
            <w:tcW w:w="190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6.716</w:t>
            </w:r>
          </w:p>
        </w:tc>
        <w:tc>
          <w:tcPr>
            <w:tcW w:w="196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13.939</w:t>
            </w:r>
          </w:p>
        </w:tc>
        <w:tc>
          <w:tcPr>
            <w:tcW w:w="164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13.881</w:t>
            </w:r>
          </w:p>
        </w:tc>
        <w:tc>
          <w:tcPr>
            <w:tcW w:w="941" w:type="dxa"/>
            <w:tcBorders>
              <w:top w:val="single" w:sz="4" w:space="0" w:color="auto"/>
              <w:left w:val="single" w:sz="4" w:space="0" w:color="auto"/>
              <w:bottom w:val="single" w:sz="4" w:space="0" w:color="auto"/>
              <w:right w:val="single" w:sz="8"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8.980</w:t>
            </w:r>
          </w:p>
        </w:tc>
        <w:tc>
          <w:tcPr>
            <w:tcW w:w="1542" w:type="dxa"/>
            <w:tcBorders>
              <w:top w:val="nil"/>
              <w:left w:val="single" w:sz="4" w:space="0" w:color="auto"/>
              <w:bottom w:val="nil"/>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29.635</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75923C" w:fill="75923C"/>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Κ.Υ. ΣΕΡΒΙΩΝ</w:t>
            </w:r>
          </w:p>
        </w:tc>
        <w:tc>
          <w:tcPr>
            <w:tcW w:w="190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859</w:t>
            </w:r>
          </w:p>
        </w:tc>
        <w:tc>
          <w:tcPr>
            <w:tcW w:w="196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8.783</w:t>
            </w:r>
          </w:p>
        </w:tc>
        <w:tc>
          <w:tcPr>
            <w:tcW w:w="164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11.523</w:t>
            </w:r>
          </w:p>
        </w:tc>
        <w:tc>
          <w:tcPr>
            <w:tcW w:w="941" w:type="dxa"/>
            <w:tcBorders>
              <w:top w:val="single" w:sz="4" w:space="0" w:color="auto"/>
              <w:left w:val="single" w:sz="4" w:space="0" w:color="auto"/>
              <w:bottom w:val="single" w:sz="4" w:space="0" w:color="auto"/>
              <w:right w:val="single" w:sz="8"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10.337</w:t>
            </w:r>
          </w:p>
        </w:tc>
        <w:tc>
          <w:tcPr>
            <w:tcW w:w="1542" w:type="dxa"/>
            <w:tcBorders>
              <w:top w:val="nil"/>
              <w:left w:val="single" w:sz="4" w:space="0" w:color="auto"/>
              <w:bottom w:val="nil"/>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19.979</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9BBB59" w:fill="9BBB59"/>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Κ.Υ. ΣΙΑΤΙΣΤΑΣ</w:t>
            </w:r>
          </w:p>
        </w:tc>
        <w:tc>
          <w:tcPr>
            <w:tcW w:w="190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6.031</w:t>
            </w:r>
          </w:p>
        </w:tc>
        <w:tc>
          <w:tcPr>
            <w:tcW w:w="196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3.987</w:t>
            </w:r>
          </w:p>
        </w:tc>
        <w:tc>
          <w:tcPr>
            <w:tcW w:w="164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6.988</w:t>
            </w:r>
          </w:p>
        </w:tc>
        <w:tc>
          <w:tcPr>
            <w:tcW w:w="941" w:type="dxa"/>
            <w:tcBorders>
              <w:top w:val="single" w:sz="4" w:space="0" w:color="auto"/>
              <w:left w:val="single" w:sz="4" w:space="0" w:color="auto"/>
              <w:bottom w:val="single" w:sz="4" w:space="0" w:color="auto"/>
              <w:right w:val="single" w:sz="8"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2.053</w:t>
            </w:r>
          </w:p>
        </w:tc>
        <w:tc>
          <w:tcPr>
            <w:tcW w:w="1542" w:type="dxa"/>
            <w:tcBorders>
              <w:top w:val="nil"/>
              <w:left w:val="single" w:sz="4" w:space="0" w:color="auto"/>
              <w:bottom w:val="nil"/>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12.071</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75923C" w:fill="75923C"/>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Κ.Υ. ΣΚΥΔΡΑΣ</w:t>
            </w:r>
          </w:p>
        </w:tc>
        <w:tc>
          <w:tcPr>
            <w:tcW w:w="190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3.831</w:t>
            </w:r>
          </w:p>
        </w:tc>
        <w:tc>
          <w:tcPr>
            <w:tcW w:w="196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16.682</w:t>
            </w:r>
          </w:p>
        </w:tc>
        <w:tc>
          <w:tcPr>
            <w:tcW w:w="164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15.530</w:t>
            </w:r>
          </w:p>
        </w:tc>
        <w:tc>
          <w:tcPr>
            <w:tcW w:w="941" w:type="dxa"/>
            <w:tcBorders>
              <w:top w:val="single" w:sz="4" w:space="0" w:color="auto"/>
              <w:left w:val="single" w:sz="4" w:space="0" w:color="auto"/>
              <w:bottom w:val="single" w:sz="4" w:space="0" w:color="auto"/>
              <w:right w:val="single" w:sz="8"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3.373</w:t>
            </w:r>
          </w:p>
        </w:tc>
        <w:tc>
          <w:tcPr>
            <w:tcW w:w="1542" w:type="dxa"/>
            <w:tcBorders>
              <w:top w:val="nil"/>
              <w:left w:val="single" w:sz="4" w:space="0" w:color="auto"/>
              <w:bottom w:val="nil"/>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23.886</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9BBB59" w:fill="9BBB59"/>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lastRenderedPageBreak/>
              <w:t>Κ.Υ. ΤΣΟΤΥΛΙΟΥ</w:t>
            </w:r>
          </w:p>
        </w:tc>
        <w:tc>
          <w:tcPr>
            <w:tcW w:w="190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2.600</w:t>
            </w:r>
          </w:p>
        </w:tc>
        <w:tc>
          <w:tcPr>
            <w:tcW w:w="196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3.889</w:t>
            </w:r>
          </w:p>
        </w:tc>
        <w:tc>
          <w:tcPr>
            <w:tcW w:w="164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5.240</w:t>
            </w:r>
          </w:p>
        </w:tc>
        <w:tc>
          <w:tcPr>
            <w:tcW w:w="941" w:type="dxa"/>
            <w:tcBorders>
              <w:top w:val="single" w:sz="4" w:space="0" w:color="auto"/>
              <w:left w:val="single" w:sz="4" w:space="0" w:color="auto"/>
              <w:bottom w:val="single" w:sz="4" w:space="0" w:color="auto"/>
              <w:right w:val="single" w:sz="8"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4.669</w:t>
            </w:r>
          </w:p>
        </w:tc>
        <w:tc>
          <w:tcPr>
            <w:tcW w:w="1542" w:type="dxa"/>
            <w:tcBorders>
              <w:top w:val="nil"/>
              <w:left w:val="single" w:sz="4" w:space="0" w:color="auto"/>
              <w:bottom w:val="nil"/>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11.158</w:t>
            </w:r>
          </w:p>
        </w:tc>
      </w:tr>
      <w:tr w:rsidR="005C4892" w:rsidRPr="005C4892" w:rsidTr="005C4892">
        <w:trPr>
          <w:trHeight w:val="1050"/>
        </w:trPr>
        <w:tc>
          <w:tcPr>
            <w:tcW w:w="2640" w:type="dxa"/>
            <w:tcBorders>
              <w:top w:val="single" w:sz="4" w:space="0" w:color="auto"/>
              <w:left w:val="single" w:sz="8" w:space="0" w:color="auto"/>
              <w:bottom w:val="single" w:sz="4" w:space="0" w:color="auto"/>
              <w:right w:val="single" w:sz="4" w:space="0" w:color="auto"/>
            </w:tcBorders>
            <w:shd w:val="clear" w:color="75923C" w:fill="75923C"/>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ΚΕΝΤΡΟ ΠΑΙΔΟΨΥΧΙΚΗΣ ΥΓΙΕΙΝΗΣ Θεσσαλονίκης</w:t>
            </w:r>
          </w:p>
        </w:tc>
        <w:tc>
          <w:tcPr>
            <w:tcW w:w="190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8.171</w:t>
            </w:r>
          </w:p>
        </w:tc>
        <w:tc>
          <w:tcPr>
            <w:tcW w:w="196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 </w:t>
            </w:r>
          </w:p>
        </w:tc>
        <w:tc>
          <w:tcPr>
            <w:tcW w:w="164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19</w:t>
            </w:r>
          </w:p>
        </w:tc>
        <w:tc>
          <w:tcPr>
            <w:tcW w:w="941" w:type="dxa"/>
            <w:tcBorders>
              <w:top w:val="single" w:sz="4" w:space="0" w:color="auto"/>
              <w:left w:val="single" w:sz="4" w:space="0" w:color="auto"/>
              <w:bottom w:val="single" w:sz="4" w:space="0" w:color="auto"/>
              <w:right w:val="single" w:sz="8"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3.451</w:t>
            </w:r>
          </w:p>
        </w:tc>
        <w:tc>
          <w:tcPr>
            <w:tcW w:w="1542" w:type="dxa"/>
            <w:tcBorders>
              <w:top w:val="nil"/>
              <w:left w:val="single" w:sz="4" w:space="0" w:color="auto"/>
              <w:bottom w:val="nil"/>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11.622</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9BBB59" w:fill="9BBB59"/>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Μ.Υ. ΒΕΡΟΙΑΣ</w:t>
            </w:r>
          </w:p>
        </w:tc>
        <w:tc>
          <w:tcPr>
            <w:tcW w:w="190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14.528</w:t>
            </w:r>
          </w:p>
        </w:tc>
        <w:tc>
          <w:tcPr>
            <w:tcW w:w="196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 </w:t>
            </w:r>
          </w:p>
        </w:tc>
        <w:tc>
          <w:tcPr>
            <w:tcW w:w="164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4.799</w:t>
            </w:r>
          </w:p>
        </w:tc>
        <w:tc>
          <w:tcPr>
            <w:tcW w:w="941" w:type="dxa"/>
            <w:tcBorders>
              <w:top w:val="single" w:sz="4" w:space="0" w:color="auto"/>
              <w:left w:val="single" w:sz="4" w:space="0" w:color="auto"/>
              <w:bottom w:val="single" w:sz="4" w:space="0" w:color="auto"/>
              <w:right w:val="single" w:sz="8"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13.610</w:t>
            </w:r>
          </w:p>
        </w:tc>
        <w:tc>
          <w:tcPr>
            <w:tcW w:w="1542" w:type="dxa"/>
            <w:tcBorders>
              <w:top w:val="nil"/>
              <w:left w:val="single" w:sz="4" w:space="0" w:color="auto"/>
              <w:bottom w:val="nil"/>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28.138</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75923C" w:fill="75923C"/>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Μ.Υ. ΓΙΑΝΝΙΤΣΩΝ</w:t>
            </w:r>
          </w:p>
        </w:tc>
        <w:tc>
          <w:tcPr>
            <w:tcW w:w="190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26.645</w:t>
            </w:r>
          </w:p>
        </w:tc>
        <w:tc>
          <w:tcPr>
            <w:tcW w:w="196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 </w:t>
            </w:r>
          </w:p>
        </w:tc>
        <w:tc>
          <w:tcPr>
            <w:tcW w:w="164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2.398</w:t>
            </w:r>
          </w:p>
        </w:tc>
        <w:tc>
          <w:tcPr>
            <w:tcW w:w="941" w:type="dxa"/>
            <w:tcBorders>
              <w:top w:val="single" w:sz="4" w:space="0" w:color="auto"/>
              <w:left w:val="single" w:sz="4" w:space="0" w:color="auto"/>
              <w:bottom w:val="single" w:sz="4" w:space="0" w:color="auto"/>
              <w:right w:val="single" w:sz="8"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15.176</w:t>
            </w:r>
          </w:p>
        </w:tc>
        <w:tc>
          <w:tcPr>
            <w:tcW w:w="1542" w:type="dxa"/>
            <w:tcBorders>
              <w:top w:val="nil"/>
              <w:left w:val="single" w:sz="4" w:space="0" w:color="auto"/>
              <w:bottom w:val="nil"/>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41.821</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9BBB59" w:fill="9BBB59"/>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Μ.Υ. ΓΡΕΒΕΝΩΝ</w:t>
            </w:r>
          </w:p>
        </w:tc>
        <w:tc>
          <w:tcPr>
            <w:tcW w:w="190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3.372</w:t>
            </w:r>
          </w:p>
        </w:tc>
        <w:tc>
          <w:tcPr>
            <w:tcW w:w="196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0</w:t>
            </w:r>
          </w:p>
        </w:tc>
        <w:tc>
          <w:tcPr>
            <w:tcW w:w="164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2.506</w:t>
            </w:r>
          </w:p>
        </w:tc>
        <w:tc>
          <w:tcPr>
            <w:tcW w:w="941" w:type="dxa"/>
            <w:tcBorders>
              <w:top w:val="single" w:sz="4" w:space="0" w:color="auto"/>
              <w:left w:val="single" w:sz="4" w:space="0" w:color="auto"/>
              <w:bottom w:val="single" w:sz="4" w:space="0" w:color="auto"/>
              <w:right w:val="single" w:sz="8"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563</w:t>
            </w:r>
          </w:p>
        </w:tc>
        <w:tc>
          <w:tcPr>
            <w:tcW w:w="1542" w:type="dxa"/>
            <w:tcBorders>
              <w:top w:val="nil"/>
              <w:left w:val="single" w:sz="4" w:space="0" w:color="auto"/>
              <w:bottom w:val="nil"/>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18.548</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75923C" w:fill="75923C"/>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Μ.Υ. ΕΔΕΣΣΑΣ</w:t>
            </w:r>
          </w:p>
        </w:tc>
        <w:tc>
          <w:tcPr>
            <w:tcW w:w="190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11.474</w:t>
            </w:r>
          </w:p>
        </w:tc>
        <w:tc>
          <w:tcPr>
            <w:tcW w:w="196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131</w:t>
            </w:r>
          </w:p>
        </w:tc>
        <w:tc>
          <w:tcPr>
            <w:tcW w:w="164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11.175</w:t>
            </w:r>
          </w:p>
        </w:tc>
        <w:tc>
          <w:tcPr>
            <w:tcW w:w="941" w:type="dxa"/>
            <w:tcBorders>
              <w:top w:val="single" w:sz="4" w:space="0" w:color="auto"/>
              <w:left w:val="single" w:sz="4" w:space="0" w:color="auto"/>
              <w:bottom w:val="single" w:sz="4" w:space="0" w:color="auto"/>
              <w:right w:val="single" w:sz="8"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8.717</w:t>
            </w:r>
          </w:p>
        </w:tc>
        <w:tc>
          <w:tcPr>
            <w:tcW w:w="1542" w:type="dxa"/>
            <w:tcBorders>
              <w:top w:val="nil"/>
              <w:left w:val="single" w:sz="4" w:space="0" w:color="auto"/>
              <w:bottom w:val="nil"/>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20.322</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9BBB59" w:fill="9BBB59"/>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Μ.Υ. ΘΕΣΣΑΛΟΝΙΚΗΣ</w:t>
            </w:r>
          </w:p>
        </w:tc>
        <w:tc>
          <w:tcPr>
            <w:tcW w:w="190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75.004</w:t>
            </w:r>
          </w:p>
        </w:tc>
        <w:tc>
          <w:tcPr>
            <w:tcW w:w="196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2.523</w:t>
            </w:r>
          </w:p>
        </w:tc>
        <w:tc>
          <w:tcPr>
            <w:tcW w:w="164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5.850</w:t>
            </w:r>
          </w:p>
        </w:tc>
        <w:tc>
          <w:tcPr>
            <w:tcW w:w="941" w:type="dxa"/>
            <w:tcBorders>
              <w:top w:val="single" w:sz="4" w:space="0" w:color="auto"/>
              <w:left w:val="single" w:sz="4" w:space="0" w:color="auto"/>
              <w:bottom w:val="single" w:sz="4" w:space="0" w:color="auto"/>
              <w:right w:val="single" w:sz="8"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52.576</w:t>
            </w:r>
          </w:p>
        </w:tc>
        <w:tc>
          <w:tcPr>
            <w:tcW w:w="1542" w:type="dxa"/>
            <w:tcBorders>
              <w:top w:val="nil"/>
              <w:left w:val="single" w:sz="4" w:space="0" w:color="auto"/>
              <w:bottom w:val="nil"/>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130.103</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75923C" w:fill="75923C"/>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Μ.Υ. ΚΑΣΤΟΡΙΑΣ</w:t>
            </w:r>
          </w:p>
        </w:tc>
        <w:tc>
          <w:tcPr>
            <w:tcW w:w="190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7.239</w:t>
            </w:r>
          </w:p>
        </w:tc>
        <w:tc>
          <w:tcPr>
            <w:tcW w:w="196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0</w:t>
            </w:r>
          </w:p>
        </w:tc>
        <w:tc>
          <w:tcPr>
            <w:tcW w:w="164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3.408</w:t>
            </w:r>
          </w:p>
        </w:tc>
        <w:tc>
          <w:tcPr>
            <w:tcW w:w="941" w:type="dxa"/>
            <w:tcBorders>
              <w:top w:val="single" w:sz="4" w:space="0" w:color="auto"/>
              <w:left w:val="single" w:sz="4" w:space="0" w:color="auto"/>
              <w:bottom w:val="single" w:sz="4" w:space="0" w:color="auto"/>
              <w:right w:val="single" w:sz="8"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6.722</w:t>
            </w:r>
          </w:p>
        </w:tc>
        <w:tc>
          <w:tcPr>
            <w:tcW w:w="1542" w:type="dxa"/>
            <w:tcBorders>
              <w:top w:val="nil"/>
              <w:left w:val="single" w:sz="4" w:space="0" w:color="auto"/>
              <w:bottom w:val="nil"/>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13.961</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9BBB59" w:fill="9BBB59"/>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Μ.Υ. ΚΑΤΕΡΙΝΗΣ</w:t>
            </w:r>
          </w:p>
        </w:tc>
        <w:tc>
          <w:tcPr>
            <w:tcW w:w="190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19.935</w:t>
            </w:r>
          </w:p>
        </w:tc>
        <w:tc>
          <w:tcPr>
            <w:tcW w:w="196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0</w:t>
            </w:r>
          </w:p>
        </w:tc>
        <w:tc>
          <w:tcPr>
            <w:tcW w:w="164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3.539</w:t>
            </w:r>
          </w:p>
        </w:tc>
        <w:tc>
          <w:tcPr>
            <w:tcW w:w="941" w:type="dxa"/>
            <w:tcBorders>
              <w:top w:val="single" w:sz="4" w:space="0" w:color="auto"/>
              <w:left w:val="single" w:sz="4" w:space="0" w:color="auto"/>
              <w:bottom w:val="single" w:sz="4" w:space="0" w:color="auto"/>
              <w:right w:val="single" w:sz="8"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18.019</w:t>
            </w:r>
          </w:p>
        </w:tc>
        <w:tc>
          <w:tcPr>
            <w:tcW w:w="1542" w:type="dxa"/>
            <w:tcBorders>
              <w:top w:val="nil"/>
              <w:left w:val="single" w:sz="4" w:space="0" w:color="auto"/>
              <w:bottom w:val="nil"/>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37.954</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75923C" w:fill="75923C"/>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Μ.Υ. ΚΟΖΑΝΗΣ</w:t>
            </w:r>
          </w:p>
        </w:tc>
        <w:tc>
          <w:tcPr>
            <w:tcW w:w="190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12.004</w:t>
            </w:r>
          </w:p>
        </w:tc>
        <w:tc>
          <w:tcPr>
            <w:tcW w:w="196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 </w:t>
            </w:r>
          </w:p>
        </w:tc>
        <w:tc>
          <w:tcPr>
            <w:tcW w:w="164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7.594</w:t>
            </w:r>
          </w:p>
        </w:tc>
        <w:tc>
          <w:tcPr>
            <w:tcW w:w="941" w:type="dxa"/>
            <w:tcBorders>
              <w:top w:val="single" w:sz="4" w:space="0" w:color="auto"/>
              <w:left w:val="single" w:sz="4" w:space="0" w:color="auto"/>
              <w:bottom w:val="single" w:sz="4" w:space="0" w:color="auto"/>
              <w:right w:val="single" w:sz="8"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14.719</w:t>
            </w:r>
          </w:p>
        </w:tc>
        <w:tc>
          <w:tcPr>
            <w:tcW w:w="1542" w:type="dxa"/>
            <w:tcBorders>
              <w:top w:val="nil"/>
              <w:left w:val="single" w:sz="4" w:space="0" w:color="auto"/>
              <w:bottom w:val="nil"/>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26.723</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9BBB59" w:fill="9BBB59"/>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Μ.Υ. ΝΑΟΥΣΑΣ</w:t>
            </w:r>
          </w:p>
        </w:tc>
        <w:tc>
          <w:tcPr>
            <w:tcW w:w="190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10.154</w:t>
            </w:r>
          </w:p>
        </w:tc>
        <w:tc>
          <w:tcPr>
            <w:tcW w:w="196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 </w:t>
            </w:r>
          </w:p>
        </w:tc>
        <w:tc>
          <w:tcPr>
            <w:tcW w:w="164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 </w:t>
            </w:r>
          </w:p>
        </w:tc>
        <w:tc>
          <w:tcPr>
            <w:tcW w:w="941" w:type="dxa"/>
            <w:tcBorders>
              <w:top w:val="single" w:sz="4" w:space="0" w:color="auto"/>
              <w:left w:val="single" w:sz="4" w:space="0" w:color="auto"/>
              <w:bottom w:val="single" w:sz="4" w:space="0" w:color="auto"/>
              <w:right w:val="single" w:sz="8"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3.675</w:t>
            </w:r>
          </w:p>
        </w:tc>
        <w:tc>
          <w:tcPr>
            <w:tcW w:w="1542" w:type="dxa"/>
            <w:tcBorders>
              <w:top w:val="nil"/>
              <w:left w:val="single" w:sz="4" w:space="0" w:color="auto"/>
              <w:bottom w:val="nil"/>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13.829</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75923C" w:fill="75923C"/>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Μ.Υ. ΝΕΑΠΟΛΗΣ</w:t>
            </w:r>
          </w:p>
        </w:tc>
        <w:tc>
          <w:tcPr>
            <w:tcW w:w="190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41.663</w:t>
            </w:r>
          </w:p>
        </w:tc>
        <w:tc>
          <w:tcPr>
            <w:tcW w:w="196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0</w:t>
            </w:r>
          </w:p>
        </w:tc>
        <w:tc>
          <w:tcPr>
            <w:tcW w:w="164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6.661</w:t>
            </w:r>
          </w:p>
        </w:tc>
        <w:tc>
          <w:tcPr>
            <w:tcW w:w="941" w:type="dxa"/>
            <w:tcBorders>
              <w:top w:val="single" w:sz="4" w:space="0" w:color="auto"/>
              <w:left w:val="single" w:sz="4" w:space="0" w:color="auto"/>
              <w:bottom w:val="single" w:sz="4" w:space="0" w:color="auto"/>
              <w:right w:val="single" w:sz="8"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21.850</w:t>
            </w:r>
          </w:p>
        </w:tc>
        <w:tc>
          <w:tcPr>
            <w:tcW w:w="1542" w:type="dxa"/>
            <w:tcBorders>
              <w:top w:val="nil"/>
              <w:left w:val="single" w:sz="4" w:space="0" w:color="auto"/>
              <w:bottom w:val="nil"/>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63.513</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9BBB59" w:fill="9BBB59"/>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Μ.Υ. ΠΤΟΛΕΜΑΪΔΑΣ</w:t>
            </w:r>
          </w:p>
        </w:tc>
        <w:tc>
          <w:tcPr>
            <w:tcW w:w="190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10.359</w:t>
            </w:r>
          </w:p>
        </w:tc>
        <w:tc>
          <w:tcPr>
            <w:tcW w:w="196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 </w:t>
            </w:r>
          </w:p>
        </w:tc>
        <w:tc>
          <w:tcPr>
            <w:tcW w:w="164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3.861</w:t>
            </w:r>
          </w:p>
        </w:tc>
        <w:tc>
          <w:tcPr>
            <w:tcW w:w="941" w:type="dxa"/>
            <w:tcBorders>
              <w:top w:val="single" w:sz="4" w:space="0" w:color="auto"/>
              <w:left w:val="single" w:sz="4" w:space="0" w:color="auto"/>
              <w:bottom w:val="single" w:sz="4" w:space="0" w:color="auto"/>
              <w:right w:val="single" w:sz="8"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2.516</w:t>
            </w:r>
          </w:p>
        </w:tc>
        <w:tc>
          <w:tcPr>
            <w:tcW w:w="1542" w:type="dxa"/>
            <w:tcBorders>
              <w:top w:val="nil"/>
              <w:left w:val="single" w:sz="4" w:space="0" w:color="auto"/>
              <w:bottom w:val="nil"/>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12.875</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75923C" w:fill="75923C"/>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Μ.Υ. ΠΥΛΗΣ ΑΞΙΟΥ</w:t>
            </w:r>
          </w:p>
        </w:tc>
        <w:tc>
          <w:tcPr>
            <w:tcW w:w="190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67.922</w:t>
            </w:r>
          </w:p>
        </w:tc>
        <w:tc>
          <w:tcPr>
            <w:tcW w:w="196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 </w:t>
            </w:r>
          </w:p>
        </w:tc>
        <w:tc>
          <w:tcPr>
            <w:tcW w:w="164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10.723</w:t>
            </w:r>
          </w:p>
        </w:tc>
        <w:tc>
          <w:tcPr>
            <w:tcW w:w="941" w:type="dxa"/>
            <w:tcBorders>
              <w:top w:val="single" w:sz="4" w:space="0" w:color="auto"/>
              <w:left w:val="single" w:sz="4" w:space="0" w:color="auto"/>
              <w:bottom w:val="single" w:sz="4" w:space="0" w:color="auto"/>
              <w:right w:val="single" w:sz="8"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24.400</w:t>
            </w:r>
          </w:p>
        </w:tc>
        <w:tc>
          <w:tcPr>
            <w:tcW w:w="1542" w:type="dxa"/>
            <w:tcBorders>
              <w:top w:val="nil"/>
              <w:left w:val="single" w:sz="4" w:space="0" w:color="auto"/>
              <w:bottom w:val="nil"/>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92.322</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9BBB59" w:fill="9BBB59"/>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Μ.Υ. ΦΛΩΡΙΝΑΣ</w:t>
            </w:r>
          </w:p>
        </w:tc>
        <w:tc>
          <w:tcPr>
            <w:tcW w:w="190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7.307</w:t>
            </w:r>
          </w:p>
        </w:tc>
        <w:tc>
          <w:tcPr>
            <w:tcW w:w="196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 </w:t>
            </w:r>
          </w:p>
        </w:tc>
        <w:tc>
          <w:tcPr>
            <w:tcW w:w="164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15.627</w:t>
            </w:r>
          </w:p>
        </w:tc>
        <w:tc>
          <w:tcPr>
            <w:tcW w:w="941" w:type="dxa"/>
            <w:tcBorders>
              <w:top w:val="single" w:sz="4" w:space="0" w:color="auto"/>
              <w:left w:val="single" w:sz="4" w:space="0" w:color="auto"/>
              <w:bottom w:val="single" w:sz="4" w:space="0" w:color="auto"/>
              <w:right w:val="single" w:sz="8"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18.825</w:t>
            </w:r>
          </w:p>
        </w:tc>
        <w:tc>
          <w:tcPr>
            <w:tcW w:w="1542" w:type="dxa"/>
            <w:tcBorders>
              <w:top w:val="nil"/>
              <w:left w:val="single" w:sz="4" w:space="0" w:color="auto"/>
              <w:bottom w:val="nil"/>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26.132</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75923C" w:fill="75923C"/>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Π.Π.Ι. ΚΟΡΙΝΟΥ</w:t>
            </w:r>
          </w:p>
        </w:tc>
        <w:tc>
          <w:tcPr>
            <w:tcW w:w="190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961</w:t>
            </w:r>
          </w:p>
        </w:tc>
        <w:tc>
          <w:tcPr>
            <w:tcW w:w="196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4</w:t>
            </w:r>
          </w:p>
        </w:tc>
        <w:tc>
          <w:tcPr>
            <w:tcW w:w="164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4.065</w:t>
            </w:r>
          </w:p>
        </w:tc>
        <w:tc>
          <w:tcPr>
            <w:tcW w:w="941" w:type="dxa"/>
            <w:tcBorders>
              <w:top w:val="single" w:sz="4" w:space="0" w:color="auto"/>
              <w:left w:val="single" w:sz="4" w:space="0" w:color="auto"/>
              <w:bottom w:val="single" w:sz="4" w:space="0" w:color="auto"/>
              <w:right w:val="single" w:sz="8"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1.877</w:t>
            </w:r>
          </w:p>
        </w:tc>
        <w:tc>
          <w:tcPr>
            <w:tcW w:w="1542" w:type="dxa"/>
            <w:tcBorders>
              <w:top w:val="nil"/>
              <w:left w:val="single" w:sz="4" w:space="0" w:color="auto"/>
              <w:bottom w:val="nil"/>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6.903</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9BBB59" w:fill="9BBB59"/>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Π.Π.Ι. ΞΥΛΟΠΟΛΗΣ</w:t>
            </w:r>
          </w:p>
        </w:tc>
        <w:tc>
          <w:tcPr>
            <w:tcW w:w="190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2.376</w:t>
            </w:r>
          </w:p>
        </w:tc>
        <w:tc>
          <w:tcPr>
            <w:tcW w:w="196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0</w:t>
            </w:r>
          </w:p>
        </w:tc>
        <w:tc>
          <w:tcPr>
            <w:tcW w:w="164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8.494</w:t>
            </w:r>
          </w:p>
        </w:tc>
        <w:tc>
          <w:tcPr>
            <w:tcW w:w="941" w:type="dxa"/>
            <w:tcBorders>
              <w:top w:val="single" w:sz="4" w:space="0" w:color="auto"/>
              <w:left w:val="single" w:sz="4" w:space="0" w:color="auto"/>
              <w:bottom w:val="single" w:sz="4" w:space="0" w:color="auto"/>
              <w:right w:val="single" w:sz="8"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1.575</w:t>
            </w:r>
          </w:p>
        </w:tc>
        <w:tc>
          <w:tcPr>
            <w:tcW w:w="1542" w:type="dxa"/>
            <w:tcBorders>
              <w:top w:val="nil"/>
              <w:left w:val="single" w:sz="4" w:space="0" w:color="auto"/>
              <w:bottom w:val="nil"/>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12.445</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75923C" w:fill="75923C"/>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Π.Π.Ι. ΡΗΤΙΝΗΣ</w:t>
            </w:r>
          </w:p>
        </w:tc>
        <w:tc>
          <w:tcPr>
            <w:tcW w:w="190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0</w:t>
            </w:r>
          </w:p>
        </w:tc>
        <w:tc>
          <w:tcPr>
            <w:tcW w:w="196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0</w:t>
            </w:r>
          </w:p>
        </w:tc>
        <w:tc>
          <w:tcPr>
            <w:tcW w:w="164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3.664</w:t>
            </w:r>
          </w:p>
        </w:tc>
        <w:tc>
          <w:tcPr>
            <w:tcW w:w="941" w:type="dxa"/>
            <w:tcBorders>
              <w:top w:val="single" w:sz="4" w:space="0" w:color="auto"/>
              <w:left w:val="single" w:sz="4" w:space="0" w:color="auto"/>
              <w:bottom w:val="single" w:sz="4" w:space="0" w:color="auto"/>
              <w:right w:val="single" w:sz="8"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1.424</w:t>
            </w:r>
          </w:p>
        </w:tc>
        <w:tc>
          <w:tcPr>
            <w:tcW w:w="1542" w:type="dxa"/>
            <w:tcBorders>
              <w:top w:val="nil"/>
              <w:left w:val="single" w:sz="4" w:space="0" w:color="auto"/>
              <w:bottom w:val="nil"/>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5.088</w:t>
            </w:r>
          </w:p>
        </w:tc>
      </w:tr>
      <w:tr w:rsidR="005C4892" w:rsidRPr="005C4892" w:rsidTr="005C4892">
        <w:trPr>
          <w:trHeight w:val="600"/>
        </w:trPr>
        <w:tc>
          <w:tcPr>
            <w:tcW w:w="2640" w:type="dxa"/>
            <w:tcBorders>
              <w:top w:val="single" w:sz="4" w:space="0" w:color="auto"/>
              <w:left w:val="single" w:sz="8" w:space="0" w:color="auto"/>
              <w:bottom w:val="single" w:sz="4" w:space="0" w:color="auto"/>
              <w:right w:val="single" w:sz="4" w:space="0" w:color="auto"/>
            </w:tcBorders>
            <w:shd w:val="clear" w:color="9BBB59" w:fill="9BBB59"/>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ΠΟΛΥΙΑΤΡΕΙΑ (ΠΕΚΑ) ΘΕΣΣΑΛΟΝΙΚΗΣ</w:t>
            </w:r>
          </w:p>
        </w:tc>
        <w:tc>
          <w:tcPr>
            <w:tcW w:w="190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16.479</w:t>
            </w:r>
          </w:p>
        </w:tc>
        <w:tc>
          <w:tcPr>
            <w:tcW w:w="196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 </w:t>
            </w:r>
          </w:p>
        </w:tc>
        <w:tc>
          <w:tcPr>
            <w:tcW w:w="164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1.647</w:t>
            </w:r>
          </w:p>
        </w:tc>
        <w:tc>
          <w:tcPr>
            <w:tcW w:w="941" w:type="dxa"/>
            <w:tcBorders>
              <w:top w:val="single" w:sz="4" w:space="0" w:color="auto"/>
              <w:left w:val="single" w:sz="4" w:space="0" w:color="auto"/>
              <w:bottom w:val="single" w:sz="4" w:space="0" w:color="auto"/>
              <w:right w:val="single" w:sz="8"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3.533</w:t>
            </w:r>
          </w:p>
        </w:tc>
        <w:tc>
          <w:tcPr>
            <w:tcW w:w="1542" w:type="dxa"/>
            <w:tcBorders>
              <w:top w:val="nil"/>
              <w:left w:val="single" w:sz="4" w:space="0" w:color="auto"/>
              <w:bottom w:val="nil"/>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20.012</w:t>
            </w:r>
          </w:p>
        </w:tc>
      </w:tr>
      <w:tr w:rsidR="005C4892" w:rsidRPr="005C4892" w:rsidTr="005C4892">
        <w:trPr>
          <w:trHeight w:val="600"/>
        </w:trPr>
        <w:tc>
          <w:tcPr>
            <w:tcW w:w="2640" w:type="dxa"/>
            <w:tcBorders>
              <w:top w:val="single" w:sz="4" w:space="0" w:color="auto"/>
              <w:left w:val="single" w:sz="8" w:space="0" w:color="auto"/>
              <w:bottom w:val="single" w:sz="4" w:space="0" w:color="auto"/>
              <w:right w:val="single" w:sz="4" w:space="0" w:color="auto"/>
            </w:tcBorders>
            <w:shd w:val="clear" w:color="75923C" w:fill="75923C"/>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ΠΟΛΥΙΑΤΡΕΙΑ (ΠΕΚΑ) ΚΟΖΑΝΗΣ</w:t>
            </w:r>
          </w:p>
        </w:tc>
        <w:tc>
          <w:tcPr>
            <w:tcW w:w="190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 </w:t>
            </w:r>
          </w:p>
        </w:tc>
        <w:tc>
          <w:tcPr>
            <w:tcW w:w="196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607</w:t>
            </w:r>
          </w:p>
        </w:tc>
        <w:tc>
          <w:tcPr>
            <w:tcW w:w="164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7.329</w:t>
            </w:r>
          </w:p>
        </w:tc>
        <w:tc>
          <w:tcPr>
            <w:tcW w:w="941" w:type="dxa"/>
            <w:tcBorders>
              <w:top w:val="single" w:sz="4" w:space="0" w:color="auto"/>
              <w:left w:val="single" w:sz="4" w:space="0" w:color="auto"/>
              <w:bottom w:val="single" w:sz="4" w:space="0" w:color="auto"/>
              <w:right w:val="single" w:sz="8"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5.689</w:t>
            </w:r>
          </w:p>
        </w:tc>
        <w:tc>
          <w:tcPr>
            <w:tcW w:w="1542" w:type="dxa"/>
            <w:tcBorders>
              <w:top w:val="nil"/>
              <w:left w:val="single" w:sz="4" w:space="0" w:color="auto"/>
              <w:bottom w:val="nil"/>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13.625</w:t>
            </w:r>
          </w:p>
        </w:tc>
      </w:tr>
      <w:tr w:rsidR="005C4892" w:rsidRPr="005C4892" w:rsidTr="005C4892">
        <w:trPr>
          <w:trHeight w:val="600"/>
        </w:trPr>
        <w:tc>
          <w:tcPr>
            <w:tcW w:w="2640" w:type="dxa"/>
            <w:tcBorders>
              <w:top w:val="single" w:sz="4" w:space="0" w:color="auto"/>
              <w:left w:val="single" w:sz="8" w:space="0" w:color="auto"/>
              <w:bottom w:val="single" w:sz="4" w:space="0" w:color="auto"/>
              <w:right w:val="single" w:sz="4" w:space="0" w:color="auto"/>
            </w:tcBorders>
            <w:shd w:val="clear" w:color="9BBB59" w:fill="9BBB59"/>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ΠΟΛΥΙΑΤΡΕΙΑ (ΠΕΚΑ) ΠΤΟΛΕΜΑΪΔΑΣ</w:t>
            </w:r>
          </w:p>
        </w:tc>
        <w:tc>
          <w:tcPr>
            <w:tcW w:w="190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9.182</w:t>
            </w:r>
          </w:p>
        </w:tc>
        <w:tc>
          <w:tcPr>
            <w:tcW w:w="196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731</w:t>
            </w:r>
          </w:p>
        </w:tc>
        <w:tc>
          <w:tcPr>
            <w:tcW w:w="164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2.524</w:t>
            </w:r>
          </w:p>
        </w:tc>
        <w:tc>
          <w:tcPr>
            <w:tcW w:w="941" w:type="dxa"/>
            <w:tcBorders>
              <w:top w:val="single" w:sz="4" w:space="0" w:color="auto"/>
              <w:left w:val="single" w:sz="4" w:space="0" w:color="auto"/>
              <w:bottom w:val="single" w:sz="4" w:space="0" w:color="auto"/>
              <w:right w:val="single" w:sz="8"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5.507</w:t>
            </w:r>
          </w:p>
        </w:tc>
        <w:tc>
          <w:tcPr>
            <w:tcW w:w="1542" w:type="dxa"/>
            <w:tcBorders>
              <w:top w:val="nil"/>
              <w:left w:val="single" w:sz="4" w:space="0" w:color="auto"/>
              <w:bottom w:val="nil"/>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15.420</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75923C" w:fill="75923C"/>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Τ.Ι. ΑΚΡΟΠΟΛΕΩΣ</w:t>
            </w:r>
          </w:p>
        </w:tc>
        <w:tc>
          <w:tcPr>
            <w:tcW w:w="190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27.484</w:t>
            </w:r>
          </w:p>
        </w:tc>
        <w:tc>
          <w:tcPr>
            <w:tcW w:w="196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70</w:t>
            </w:r>
          </w:p>
        </w:tc>
        <w:tc>
          <w:tcPr>
            <w:tcW w:w="164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2.370</w:t>
            </w:r>
          </w:p>
        </w:tc>
        <w:tc>
          <w:tcPr>
            <w:tcW w:w="941" w:type="dxa"/>
            <w:tcBorders>
              <w:top w:val="single" w:sz="4" w:space="0" w:color="auto"/>
              <w:left w:val="single" w:sz="4" w:space="0" w:color="auto"/>
              <w:bottom w:val="single" w:sz="4" w:space="0" w:color="auto"/>
              <w:right w:val="single" w:sz="8"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11.722</w:t>
            </w:r>
          </w:p>
        </w:tc>
        <w:tc>
          <w:tcPr>
            <w:tcW w:w="1542" w:type="dxa"/>
            <w:tcBorders>
              <w:top w:val="nil"/>
              <w:left w:val="single" w:sz="4" w:space="0" w:color="auto"/>
              <w:bottom w:val="nil"/>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39.276</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9BBB59" w:fill="9BBB59"/>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Τ.Ι. ΑΜΠΕΠΟΚΗΠΩΝ</w:t>
            </w:r>
          </w:p>
        </w:tc>
        <w:tc>
          <w:tcPr>
            <w:tcW w:w="190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25.978</w:t>
            </w:r>
          </w:p>
        </w:tc>
        <w:tc>
          <w:tcPr>
            <w:tcW w:w="196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 </w:t>
            </w:r>
          </w:p>
        </w:tc>
        <w:tc>
          <w:tcPr>
            <w:tcW w:w="164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4.584</w:t>
            </w:r>
          </w:p>
        </w:tc>
        <w:tc>
          <w:tcPr>
            <w:tcW w:w="941" w:type="dxa"/>
            <w:tcBorders>
              <w:top w:val="single" w:sz="4" w:space="0" w:color="auto"/>
              <w:left w:val="single" w:sz="4" w:space="0" w:color="auto"/>
              <w:bottom w:val="single" w:sz="4" w:space="0" w:color="auto"/>
              <w:right w:val="single" w:sz="8"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11.748</w:t>
            </w:r>
          </w:p>
        </w:tc>
        <w:tc>
          <w:tcPr>
            <w:tcW w:w="1542" w:type="dxa"/>
            <w:tcBorders>
              <w:top w:val="nil"/>
              <w:left w:val="single" w:sz="4" w:space="0" w:color="auto"/>
              <w:bottom w:val="nil"/>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37.726</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75923C" w:fill="75923C"/>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Τ.Ι. ΑΣΒΕΣΤΟΧΩΡΙΟΥ</w:t>
            </w:r>
          </w:p>
        </w:tc>
        <w:tc>
          <w:tcPr>
            <w:tcW w:w="190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847</w:t>
            </w:r>
          </w:p>
        </w:tc>
        <w:tc>
          <w:tcPr>
            <w:tcW w:w="196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0</w:t>
            </w:r>
          </w:p>
        </w:tc>
        <w:tc>
          <w:tcPr>
            <w:tcW w:w="164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121</w:t>
            </w:r>
          </w:p>
        </w:tc>
        <w:tc>
          <w:tcPr>
            <w:tcW w:w="941" w:type="dxa"/>
            <w:tcBorders>
              <w:top w:val="single" w:sz="4" w:space="0" w:color="auto"/>
              <w:left w:val="single" w:sz="4" w:space="0" w:color="auto"/>
              <w:bottom w:val="single" w:sz="4" w:space="0" w:color="auto"/>
              <w:right w:val="single" w:sz="8"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587</w:t>
            </w:r>
          </w:p>
        </w:tc>
        <w:tc>
          <w:tcPr>
            <w:tcW w:w="1542" w:type="dxa"/>
            <w:tcBorders>
              <w:top w:val="nil"/>
              <w:left w:val="single" w:sz="4" w:space="0" w:color="auto"/>
              <w:bottom w:val="nil"/>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1.434</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9BBB59" w:fill="9BBB59"/>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Τ.Ι. ΚΟΡΔΕΛΙΟΥ</w:t>
            </w:r>
          </w:p>
        </w:tc>
        <w:tc>
          <w:tcPr>
            <w:tcW w:w="190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4.647</w:t>
            </w:r>
          </w:p>
        </w:tc>
        <w:tc>
          <w:tcPr>
            <w:tcW w:w="196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 </w:t>
            </w:r>
          </w:p>
        </w:tc>
        <w:tc>
          <w:tcPr>
            <w:tcW w:w="164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930</w:t>
            </w:r>
          </w:p>
        </w:tc>
        <w:tc>
          <w:tcPr>
            <w:tcW w:w="941" w:type="dxa"/>
            <w:tcBorders>
              <w:top w:val="single" w:sz="4" w:space="0" w:color="auto"/>
              <w:left w:val="single" w:sz="4" w:space="0" w:color="auto"/>
              <w:bottom w:val="single" w:sz="4" w:space="0" w:color="auto"/>
              <w:right w:val="single" w:sz="8"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2.166</w:t>
            </w:r>
          </w:p>
        </w:tc>
        <w:tc>
          <w:tcPr>
            <w:tcW w:w="1542" w:type="dxa"/>
            <w:tcBorders>
              <w:top w:val="nil"/>
              <w:left w:val="single" w:sz="4" w:space="0" w:color="auto"/>
              <w:bottom w:val="nil"/>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6.813</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75923C" w:fill="75923C"/>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Τ.Ι. ΜΕΝΕΜΕΝΗΣ</w:t>
            </w:r>
          </w:p>
        </w:tc>
        <w:tc>
          <w:tcPr>
            <w:tcW w:w="190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569</w:t>
            </w:r>
          </w:p>
        </w:tc>
        <w:tc>
          <w:tcPr>
            <w:tcW w:w="196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 </w:t>
            </w:r>
          </w:p>
        </w:tc>
        <w:tc>
          <w:tcPr>
            <w:tcW w:w="164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48</w:t>
            </w:r>
          </w:p>
        </w:tc>
        <w:tc>
          <w:tcPr>
            <w:tcW w:w="941" w:type="dxa"/>
            <w:tcBorders>
              <w:top w:val="single" w:sz="4" w:space="0" w:color="auto"/>
              <w:left w:val="single" w:sz="4" w:space="0" w:color="auto"/>
              <w:bottom w:val="single" w:sz="4" w:space="0" w:color="auto"/>
              <w:right w:val="single" w:sz="8"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123</w:t>
            </w:r>
          </w:p>
        </w:tc>
        <w:tc>
          <w:tcPr>
            <w:tcW w:w="1542" w:type="dxa"/>
            <w:tcBorders>
              <w:top w:val="nil"/>
              <w:left w:val="single" w:sz="4" w:space="0" w:color="auto"/>
              <w:bottom w:val="nil"/>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692</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9BBB59" w:fill="9BBB59"/>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Τ.Ι. ΜΕΤΕΩΡΩΝ</w:t>
            </w:r>
          </w:p>
        </w:tc>
        <w:tc>
          <w:tcPr>
            <w:tcW w:w="190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589</w:t>
            </w:r>
          </w:p>
        </w:tc>
        <w:tc>
          <w:tcPr>
            <w:tcW w:w="196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0</w:t>
            </w:r>
          </w:p>
        </w:tc>
        <w:tc>
          <w:tcPr>
            <w:tcW w:w="164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60</w:t>
            </w:r>
          </w:p>
        </w:tc>
        <w:tc>
          <w:tcPr>
            <w:tcW w:w="941" w:type="dxa"/>
            <w:tcBorders>
              <w:top w:val="single" w:sz="4" w:space="0" w:color="auto"/>
              <w:left w:val="single" w:sz="4" w:space="0" w:color="auto"/>
              <w:bottom w:val="single" w:sz="4" w:space="0" w:color="auto"/>
              <w:right w:val="single" w:sz="8"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420</w:t>
            </w:r>
          </w:p>
        </w:tc>
        <w:tc>
          <w:tcPr>
            <w:tcW w:w="1542" w:type="dxa"/>
            <w:tcBorders>
              <w:top w:val="nil"/>
              <w:left w:val="single" w:sz="4" w:space="0" w:color="auto"/>
              <w:bottom w:val="nil"/>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1.009</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75923C" w:fill="75923C"/>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Τ.Ι. ΝΕΑΣ ΕΥΚΑΡΠΙΑΣ</w:t>
            </w:r>
          </w:p>
        </w:tc>
        <w:tc>
          <w:tcPr>
            <w:tcW w:w="190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4.461</w:t>
            </w:r>
          </w:p>
        </w:tc>
        <w:tc>
          <w:tcPr>
            <w:tcW w:w="196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0</w:t>
            </w:r>
          </w:p>
        </w:tc>
        <w:tc>
          <w:tcPr>
            <w:tcW w:w="164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1.342</w:t>
            </w:r>
          </w:p>
        </w:tc>
        <w:tc>
          <w:tcPr>
            <w:tcW w:w="941" w:type="dxa"/>
            <w:tcBorders>
              <w:top w:val="single" w:sz="4" w:space="0" w:color="auto"/>
              <w:left w:val="single" w:sz="4" w:space="0" w:color="auto"/>
              <w:bottom w:val="single" w:sz="4" w:space="0" w:color="auto"/>
              <w:right w:val="single" w:sz="8"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1.210</w:t>
            </w:r>
          </w:p>
        </w:tc>
        <w:tc>
          <w:tcPr>
            <w:tcW w:w="1542" w:type="dxa"/>
            <w:tcBorders>
              <w:top w:val="nil"/>
              <w:left w:val="single" w:sz="4" w:space="0" w:color="auto"/>
              <w:bottom w:val="nil"/>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5.671</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9BBB59" w:fill="9BBB59"/>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Τ.Ι. ΠΟΛΙΧΝΗΣ</w:t>
            </w:r>
          </w:p>
        </w:tc>
        <w:tc>
          <w:tcPr>
            <w:tcW w:w="190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8.337</w:t>
            </w:r>
          </w:p>
        </w:tc>
        <w:tc>
          <w:tcPr>
            <w:tcW w:w="196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0</w:t>
            </w:r>
          </w:p>
        </w:tc>
        <w:tc>
          <w:tcPr>
            <w:tcW w:w="164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548</w:t>
            </w:r>
          </w:p>
        </w:tc>
        <w:tc>
          <w:tcPr>
            <w:tcW w:w="941" w:type="dxa"/>
            <w:tcBorders>
              <w:top w:val="single" w:sz="4" w:space="0" w:color="auto"/>
              <w:left w:val="single" w:sz="4" w:space="0" w:color="auto"/>
              <w:bottom w:val="single" w:sz="4" w:space="0" w:color="auto"/>
              <w:right w:val="single" w:sz="8"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3.970</w:t>
            </w:r>
          </w:p>
        </w:tc>
        <w:tc>
          <w:tcPr>
            <w:tcW w:w="1542" w:type="dxa"/>
            <w:tcBorders>
              <w:top w:val="nil"/>
              <w:left w:val="single" w:sz="4" w:space="0" w:color="auto"/>
              <w:bottom w:val="nil"/>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12.307</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75923C" w:fill="75923C"/>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Τ.Ι. ΡΟΔΟΧΩΡΙΟΥ</w:t>
            </w:r>
          </w:p>
        </w:tc>
        <w:tc>
          <w:tcPr>
            <w:tcW w:w="190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5.922</w:t>
            </w:r>
          </w:p>
        </w:tc>
        <w:tc>
          <w:tcPr>
            <w:tcW w:w="196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13</w:t>
            </w:r>
          </w:p>
        </w:tc>
        <w:tc>
          <w:tcPr>
            <w:tcW w:w="164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927</w:t>
            </w:r>
          </w:p>
        </w:tc>
        <w:tc>
          <w:tcPr>
            <w:tcW w:w="941" w:type="dxa"/>
            <w:tcBorders>
              <w:top w:val="single" w:sz="4" w:space="0" w:color="auto"/>
              <w:left w:val="single" w:sz="4" w:space="0" w:color="auto"/>
              <w:bottom w:val="single" w:sz="4" w:space="0" w:color="auto"/>
              <w:right w:val="single" w:sz="8"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8.253</w:t>
            </w:r>
          </w:p>
        </w:tc>
        <w:tc>
          <w:tcPr>
            <w:tcW w:w="1542" w:type="dxa"/>
            <w:tcBorders>
              <w:top w:val="nil"/>
              <w:left w:val="single" w:sz="4" w:space="0" w:color="auto"/>
              <w:bottom w:val="nil"/>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14.188</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9BBB59" w:fill="9BBB59"/>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Τ.Ι. ΣΙΝΔΟΥ</w:t>
            </w:r>
          </w:p>
        </w:tc>
        <w:tc>
          <w:tcPr>
            <w:tcW w:w="190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 </w:t>
            </w:r>
          </w:p>
        </w:tc>
        <w:tc>
          <w:tcPr>
            <w:tcW w:w="196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 </w:t>
            </w:r>
          </w:p>
        </w:tc>
        <w:tc>
          <w:tcPr>
            <w:tcW w:w="164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 </w:t>
            </w:r>
          </w:p>
        </w:tc>
        <w:tc>
          <w:tcPr>
            <w:tcW w:w="941" w:type="dxa"/>
            <w:tcBorders>
              <w:top w:val="single" w:sz="4" w:space="0" w:color="auto"/>
              <w:left w:val="single" w:sz="4" w:space="0" w:color="auto"/>
              <w:bottom w:val="single" w:sz="4" w:space="0" w:color="auto"/>
              <w:right w:val="single" w:sz="8"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133</w:t>
            </w:r>
          </w:p>
        </w:tc>
        <w:tc>
          <w:tcPr>
            <w:tcW w:w="1542" w:type="dxa"/>
            <w:tcBorders>
              <w:top w:val="nil"/>
              <w:left w:val="single" w:sz="4" w:space="0" w:color="auto"/>
              <w:bottom w:val="nil"/>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133</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75923C" w:fill="75923C"/>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Τ.Ι. ΣΤΑΥΡΟΥΠΟΛΗΣ</w:t>
            </w:r>
          </w:p>
        </w:tc>
        <w:tc>
          <w:tcPr>
            <w:tcW w:w="190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6.008</w:t>
            </w:r>
          </w:p>
        </w:tc>
        <w:tc>
          <w:tcPr>
            <w:tcW w:w="196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0</w:t>
            </w:r>
          </w:p>
        </w:tc>
        <w:tc>
          <w:tcPr>
            <w:tcW w:w="1640" w:type="dxa"/>
            <w:tcBorders>
              <w:top w:val="single" w:sz="4" w:space="0" w:color="auto"/>
              <w:left w:val="single" w:sz="4" w:space="0" w:color="auto"/>
              <w:bottom w:val="single" w:sz="4"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2.922</w:t>
            </w:r>
          </w:p>
        </w:tc>
        <w:tc>
          <w:tcPr>
            <w:tcW w:w="941" w:type="dxa"/>
            <w:tcBorders>
              <w:top w:val="single" w:sz="4" w:space="0" w:color="auto"/>
              <w:left w:val="single" w:sz="4" w:space="0" w:color="auto"/>
              <w:bottom w:val="single" w:sz="4" w:space="0" w:color="auto"/>
              <w:right w:val="single" w:sz="8"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3.435</w:t>
            </w:r>
          </w:p>
        </w:tc>
        <w:tc>
          <w:tcPr>
            <w:tcW w:w="1542" w:type="dxa"/>
            <w:tcBorders>
              <w:top w:val="nil"/>
              <w:left w:val="single" w:sz="4" w:space="0" w:color="auto"/>
              <w:bottom w:val="nil"/>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9.443</w:t>
            </w:r>
          </w:p>
        </w:tc>
      </w:tr>
      <w:tr w:rsidR="005C4892" w:rsidRPr="005C4892" w:rsidTr="005C4892">
        <w:trPr>
          <w:trHeight w:val="300"/>
        </w:trPr>
        <w:tc>
          <w:tcPr>
            <w:tcW w:w="2640" w:type="dxa"/>
            <w:tcBorders>
              <w:top w:val="single" w:sz="4" w:space="0" w:color="auto"/>
              <w:left w:val="single" w:sz="8" w:space="0" w:color="auto"/>
              <w:bottom w:val="single" w:sz="4" w:space="0" w:color="auto"/>
              <w:right w:val="single" w:sz="4" w:space="0" w:color="auto"/>
            </w:tcBorders>
            <w:shd w:val="clear" w:color="9BBB59" w:fill="9BBB59"/>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Τ.Ι. ΧΟΡΤΙΑΤΗ</w:t>
            </w:r>
          </w:p>
        </w:tc>
        <w:tc>
          <w:tcPr>
            <w:tcW w:w="190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2.084</w:t>
            </w:r>
          </w:p>
        </w:tc>
        <w:tc>
          <w:tcPr>
            <w:tcW w:w="196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139</w:t>
            </w:r>
          </w:p>
        </w:tc>
        <w:tc>
          <w:tcPr>
            <w:tcW w:w="1640" w:type="dxa"/>
            <w:tcBorders>
              <w:top w:val="single" w:sz="4" w:space="0" w:color="auto"/>
              <w:left w:val="single" w:sz="4" w:space="0" w:color="auto"/>
              <w:bottom w:val="single" w:sz="4" w:space="0" w:color="auto"/>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373</w:t>
            </w:r>
          </w:p>
        </w:tc>
        <w:tc>
          <w:tcPr>
            <w:tcW w:w="941" w:type="dxa"/>
            <w:tcBorders>
              <w:top w:val="single" w:sz="4" w:space="0" w:color="auto"/>
              <w:left w:val="single" w:sz="4" w:space="0" w:color="auto"/>
              <w:bottom w:val="single" w:sz="4" w:space="0" w:color="auto"/>
              <w:right w:val="single" w:sz="8"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1.617</w:t>
            </w:r>
          </w:p>
        </w:tc>
        <w:tc>
          <w:tcPr>
            <w:tcW w:w="1542" w:type="dxa"/>
            <w:tcBorders>
              <w:top w:val="nil"/>
              <w:left w:val="single" w:sz="4" w:space="0" w:color="auto"/>
              <w:bottom w:val="nil"/>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3.701</w:t>
            </w:r>
          </w:p>
        </w:tc>
      </w:tr>
      <w:tr w:rsidR="005C4892" w:rsidRPr="005C4892" w:rsidTr="005C4892">
        <w:trPr>
          <w:trHeight w:val="315"/>
        </w:trPr>
        <w:tc>
          <w:tcPr>
            <w:tcW w:w="2640" w:type="dxa"/>
            <w:tcBorders>
              <w:top w:val="single" w:sz="4" w:space="0" w:color="auto"/>
              <w:left w:val="single" w:sz="8" w:space="0" w:color="auto"/>
              <w:bottom w:val="single" w:sz="8" w:space="0" w:color="auto"/>
              <w:right w:val="single" w:sz="4" w:space="0" w:color="auto"/>
            </w:tcBorders>
            <w:shd w:val="clear" w:color="75923C" w:fill="75923C"/>
            <w:vAlign w:val="bottom"/>
            <w:hideMark/>
          </w:tcPr>
          <w:p w:rsidR="005C4892" w:rsidRPr="005C4892" w:rsidRDefault="005C4892" w:rsidP="005C4892">
            <w:pPr>
              <w:rPr>
                <w:rFonts w:ascii="Calibri" w:hAnsi="Calibri"/>
                <w:color w:val="FFFFFF"/>
                <w:sz w:val="22"/>
                <w:szCs w:val="22"/>
              </w:rPr>
            </w:pPr>
            <w:r w:rsidRPr="005C4892">
              <w:rPr>
                <w:rFonts w:ascii="Calibri" w:hAnsi="Calibri"/>
                <w:color w:val="FFFFFF"/>
                <w:sz w:val="22"/>
                <w:szCs w:val="22"/>
              </w:rPr>
              <w:t>Τ.Ι. ΩΡΑΙΟΚΑΣΤΡΟΥ</w:t>
            </w:r>
          </w:p>
        </w:tc>
        <w:tc>
          <w:tcPr>
            <w:tcW w:w="1900" w:type="dxa"/>
            <w:tcBorders>
              <w:top w:val="single" w:sz="4" w:space="0" w:color="auto"/>
              <w:left w:val="single" w:sz="4" w:space="0" w:color="auto"/>
              <w:bottom w:val="single" w:sz="8"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3.107</w:t>
            </w:r>
          </w:p>
        </w:tc>
        <w:tc>
          <w:tcPr>
            <w:tcW w:w="1960" w:type="dxa"/>
            <w:tcBorders>
              <w:top w:val="single" w:sz="4" w:space="0" w:color="auto"/>
              <w:left w:val="single" w:sz="4" w:space="0" w:color="auto"/>
              <w:bottom w:val="single" w:sz="8"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 </w:t>
            </w:r>
          </w:p>
        </w:tc>
        <w:tc>
          <w:tcPr>
            <w:tcW w:w="1640" w:type="dxa"/>
            <w:tcBorders>
              <w:top w:val="single" w:sz="4" w:space="0" w:color="auto"/>
              <w:left w:val="single" w:sz="4" w:space="0" w:color="auto"/>
              <w:bottom w:val="single" w:sz="8" w:space="0" w:color="auto"/>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2.320</w:t>
            </w:r>
          </w:p>
        </w:tc>
        <w:tc>
          <w:tcPr>
            <w:tcW w:w="941" w:type="dxa"/>
            <w:tcBorders>
              <w:top w:val="single" w:sz="4" w:space="0" w:color="auto"/>
              <w:left w:val="single" w:sz="4" w:space="0" w:color="auto"/>
              <w:bottom w:val="single" w:sz="8" w:space="0" w:color="auto"/>
              <w:right w:val="single" w:sz="8"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761</w:t>
            </w:r>
          </w:p>
        </w:tc>
        <w:tc>
          <w:tcPr>
            <w:tcW w:w="1542" w:type="dxa"/>
            <w:tcBorders>
              <w:top w:val="nil"/>
              <w:left w:val="single" w:sz="4" w:space="0" w:color="auto"/>
              <w:bottom w:val="nil"/>
              <w:right w:val="single" w:sz="4" w:space="0" w:color="auto"/>
            </w:tcBorders>
            <w:shd w:val="clear" w:color="75923C" w:fill="75923C"/>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3.868</w:t>
            </w:r>
          </w:p>
        </w:tc>
      </w:tr>
      <w:tr w:rsidR="005C4892" w:rsidRPr="005C4892" w:rsidTr="005C4892">
        <w:trPr>
          <w:trHeight w:val="300"/>
        </w:trPr>
        <w:tc>
          <w:tcPr>
            <w:tcW w:w="2640" w:type="dxa"/>
            <w:tcBorders>
              <w:top w:val="nil"/>
              <w:left w:val="nil"/>
              <w:bottom w:val="nil"/>
              <w:right w:val="nil"/>
            </w:tcBorders>
            <w:shd w:val="clear" w:color="9BBB59" w:fill="9BBB59"/>
            <w:noWrap/>
            <w:vAlign w:val="bottom"/>
            <w:hideMark/>
          </w:tcPr>
          <w:p w:rsidR="005C4892" w:rsidRPr="005C4892" w:rsidRDefault="005C4892" w:rsidP="005C4892">
            <w:pPr>
              <w:rPr>
                <w:rFonts w:ascii="Calibri" w:hAnsi="Calibri"/>
                <w:color w:val="FFFFFF"/>
                <w:sz w:val="22"/>
                <w:szCs w:val="22"/>
              </w:rPr>
            </w:pPr>
          </w:p>
        </w:tc>
        <w:tc>
          <w:tcPr>
            <w:tcW w:w="1900" w:type="dxa"/>
            <w:tcBorders>
              <w:top w:val="nil"/>
              <w:left w:val="nil"/>
              <w:bottom w:val="nil"/>
              <w:right w:val="nil"/>
            </w:tcBorders>
            <w:shd w:val="clear" w:color="9BBB59" w:fill="9BBB59"/>
            <w:noWrap/>
            <w:vAlign w:val="bottom"/>
            <w:hideMark/>
          </w:tcPr>
          <w:p w:rsidR="005C4892" w:rsidRPr="005C4892" w:rsidRDefault="005C4892" w:rsidP="005C4892">
            <w:pPr>
              <w:rPr>
                <w:rFonts w:ascii="Calibri" w:hAnsi="Calibri"/>
                <w:color w:val="FFFFFF"/>
                <w:sz w:val="22"/>
                <w:szCs w:val="22"/>
              </w:rPr>
            </w:pPr>
          </w:p>
        </w:tc>
        <w:tc>
          <w:tcPr>
            <w:tcW w:w="1960" w:type="dxa"/>
            <w:tcBorders>
              <w:top w:val="nil"/>
              <w:left w:val="nil"/>
              <w:bottom w:val="nil"/>
              <w:right w:val="nil"/>
            </w:tcBorders>
            <w:shd w:val="clear" w:color="9BBB59" w:fill="9BBB59"/>
            <w:noWrap/>
            <w:vAlign w:val="bottom"/>
            <w:hideMark/>
          </w:tcPr>
          <w:p w:rsidR="005C4892" w:rsidRPr="005C4892" w:rsidRDefault="005C4892" w:rsidP="005C4892">
            <w:pPr>
              <w:rPr>
                <w:rFonts w:ascii="Calibri" w:hAnsi="Calibri"/>
                <w:color w:val="FFFFFF"/>
                <w:sz w:val="22"/>
                <w:szCs w:val="22"/>
              </w:rPr>
            </w:pPr>
          </w:p>
        </w:tc>
        <w:tc>
          <w:tcPr>
            <w:tcW w:w="1640" w:type="dxa"/>
            <w:tcBorders>
              <w:top w:val="nil"/>
              <w:left w:val="nil"/>
              <w:bottom w:val="nil"/>
              <w:right w:val="nil"/>
            </w:tcBorders>
            <w:shd w:val="clear" w:color="9BBB59" w:fill="9BBB59"/>
            <w:noWrap/>
            <w:vAlign w:val="bottom"/>
            <w:hideMark/>
          </w:tcPr>
          <w:p w:rsidR="005C4892" w:rsidRPr="005C4892" w:rsidRDefault="005C4892" w:rsidP="005C4892">
            <w:pPr>
              <w:rPr>
                <w:rFonts w:ascii="Calibri" w:hAnsi="Calibri"/>
                <w:color w:val="FFFFFF"/>
                <w:sz w:val="22"/>
                <w:szCs w:val="22"/>
              </w:rPr>
            </w:pPr>
          </w:p>
        </w:tc>
        <w:tc>
          <w:tcPr>
            <w:tcW w:w="941" w:type="dxa"/>
            <w:tcBorders>
              <w:top w:val="nil"/>
              <w:left w:val="nil"/>
              <w:bottom w:val="nil"/>
              <w:right w:val="nil"/>
            </w:tcBorders>
            <w:shd w:val="clear" w:color="9BBB59" w:fill="9BBB59"/>
            <w:noWrap/>
            <w:vAlign w:val="bottom"/>
            <w:hideMark/>
          </w:tcPr>
          <w:p w:rsidR="005C4892" w:rsidRPr="005C4892" w:rsidRDefault="005C4892" w:rsidP="005C4892">
            <w:pPr>
              <w:rPr>
                <w:rFonts w:ascii="Calibri" w:hAnsi="Calibri"/>
                <w:color w:val="FFFFFF"/>
                <w:sz w:val="22"/>
                <w:szCs w:val="22"/>
              </w:rPr>
            </w:pPr>
          </w:p>
        </w:tc>
        <w:tc>
          <w:tcPr>
            <w:tcW w:w="1542" w:type="dxa"/>
            <w:tcBorders>
              <w:top w:val="nil"/>
              <w:left w:val="single" w:sz="4" w:space="0" w:color="auto"/>
              <w:bottom w:val="nil"/>
              <w:right w:val="single" w:sz="4" w:space="0" w:color="auto"/>
            </w:tcBorders>
            <w:shd w:val="clear" w:color="9BBB59" w:fill="9BBB59"/>
            <w:noWrap/>
            <w:vAlign w:val="bottom"/>
            <w:hideMark/>
          </w:tcPr>
          <w:p w:rsidR="005C4892" w:rsidRPr="005C4892" w:rsidRDefault="005C4892" w:rsidP="005C4892">
            <w:pPr>
              <w:jc w:val="center"/>
              <w:rPr>
                <w:rFonts w:ascii="Calibri" w:hAnsi="Calibri"/>
                <w:color w:val="FFFFFF"/>
                <w:sz w:val="22"/>
                <w:szCs w:val="22"/>
              </w:rPr>
            </w:pPr>
            <w:r w:rsidRPr="005C4892">
              <w:rPr>
                <w:rFonts w:ascii="Calibri" w:hAnsi="Calibri"/>
                <w:color w:val="FFFFFF"/>
                <w:sz w:val="22"/>
                <w:szCs w:val="22"/>
              </w:rPr>
              <w:t> </w:t>
            </w:r>
          </w:p>
        </w:tc>
      </w:tr>
      <w:tr w:rsidR="005C4892" w:rsidRPr="005C4892" w:rsidTr="005C4892">
        <w:trPr>
          <w:trHeight w:val="615"/>
        </w:trPr>
        <w:tc>
          <w:tcPr>
            <w:tcW w:w="2640" w:type="dxa"/>
            <w:tcBorders>
              <w:top w:val="single" w:sz="4" w:space="0" w:color="auto"/>
              <w:left w:val="single" w:sz="8" w:space="0" w:color="auto"/>
              <w:bottom w:val="single" w:sz="4" w:space="0" w:color="auto"/>
              <w:right w:val="single" w:sz="4" w:space="0" w:color="auto"/>
            </w:tcBorders>
            <w:shd w:val="clear" w:color="000000" w:fill="FFFF00"/>
            <w:noWrap/>
            <w:vAlign w:val="bottom"/>
            <w:hideMark/>
          </w:tcPr>
          <w:p w:rsidR="005C4892" w:rsidRPr="005C4892" w:rsidRDefault="005C4892" w:rsidP="005C4892">
            <w:pPr>
              <w:jc w:val="center"/>
              <w:rPr>
                <w:rFonts w:ascii="Calibri" w:hAnsi="Calibri"/>
                <w:b/>
                <w:bCs/>
                <w:color w:val="000000"/>
                <w:sz w:val="22"/>
                <w:szCs w:val="22"/>
              </w:rPr>
            </w:pPr>
            <w:r w:rsidRPr="005C4892">
              <w:rPr>
                <w:rFonts w:ascii="Calibri" w:hAnsi="Calibri"/>
                <w:b/>
                <w:bCs/>
                <w:color w:val="000000"/>
                <w:sz w:val="22"/>
                <w:szCs w:val="22"/>
              </w:rPr>
              <w:t>ΥΠΕ3</w:t>
            </w:r>
          </w:p>
        </w:tc>
        <w:tc>
          <w:tcPr>
            <w:tcW w:w="190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5C4892" w:rsidRPr="005C4892" w:rsidRDefault="005C4892" w:rsidP="005C4892">
            <w:pPr>
              <w:jc w:val="center"/>
              <w:rPr>
                <w:rFonts w:ascii="Calibri" w:hAnsi="Calibri"/>
                <w:sz w:val="22"/>
                <w:szCs w:val="22"/>
              </w:rPr>
            </w:pPr>
            <w:r w:rsidRPr="005C4892">
              <w:rPr>
                <w:rFonts w:ascii="Calibri" w:hAnsi="Calibri"/>
                <w:sz w:val="22"/>
                <w:szCs w:val="22"/>
              </w:rPr>
              <w:t>547.789</w:t>
            </w:r>
          </w:p>
        </w:tc>
        <w:tc>
          <w:tcPr>
            <w:tcW w:w="1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5C4892" w:rsidRPr="005C4892" w:rsidRDefault="005C4892" w:rsidP="005C4892">
            <w:pPr>
              <w:jc w:val="center"/>
              <w:rPr>
                <w:rFonts w:ascii="Calibri" w:hAnsi="Calibri"/>
                <w:sz w:val="22"/>
                <w:szCs w:val="22"/>
              </w:rPr>
            </w:pPr>
            <w:r w:rsidRPr="005C4892">
              <w:rPr>
                <w:rFonts w:ascii="Calibri" w:hAnsi="Calibri"/>
                <w:sz w:val="22"/>
                <w:szCs w:val="22"/>
              </w:rPr>
              <w:t>241.005</w:t>
            </w:r>
          </w:p>
        </w:tc>
        <w:tc>
          <w:tcPr>
            <w:tcW w:w="16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5C4892" w:rsidRPr="005C4892" w:rsidRDefault="005C4892" w:rsidP="005C4892">
            <w:pPr>
              <w:jc w:val="center"/>
              <w:rPr>
                <w:rFonts w:ascii="Calibri" w:hAnsi="Calibri"/>
                <w:sz w:val="22"/>
                <w:szCs w:val="22"/>
              </w:rPr>
            </w:pPr>
            <w:r w:rsidRPr="005C4892">
              <w:rPr>
                <w:rFonts w:ascii="Calibri" w:hAnsi="Calibri"/>
                <w:sz w:val="22"/>
                <w:szCs w:val="22"/>
              </w:rPr>
              <w:t>338.859</w:t>
            </w:r>
          </w:p>
        </w:tc>
        <w:tc>
          <w:tcPr>
            <w:tcW w:w="941" w:type="dxa"/>
            <w:tcBorders>
              <w:top w:val="single" w:sz="4" w:space="0" w:color="auto"/>
              <w:left w:val="single" w:sz="4" w:space="0" w:color="auto"/>
              <w:bottom w:val="single" w:sz="4" w:space="0" w:color="auto"/>
              <w:right w:val="single" w:sz="8" w:space="0" w:color="auto"/>
            </w:tcBorders>
            <w:shd w:val="clear" w:color="000000" w:fill="FFFF00"/>
            <w:noWrap/>
            <w:vAlign w:val="bottom"/>
            <w:hideMark/>
          </w:tcPr>
          <w:p w:rsidR="005C4892" w:rsidRPr="005C4892" w:rsidRDefault="005C4892" w:rsidP="005C4892">
            <w:pPr>
              <w:jc w:val="center"/>
              <w:rPr>
                <w:rFonts w:ascii="Calibri" w:hAnsi="Calibri"/>
                <w:sz w:val="22"/>
                <w:szCs w:val="22"/>
              </w:rPr>
            </w:pPr>
            <w:r w:rsidRPr="005C4892">
              <w:rPr>
                <w:rFonts w:ascii="Calibri" w:hAnsi="Calibri"/>
                <w:sz w:val="22"/>
                <w:szCs w:val="22"/>
              </w:rPr>
              <w:t>411.871</w:t>
            </w:r>
          </w:p>
        </w:tc>
        <w:tc>
          <w:tcPr>
            <w:tcW w:w="1542" w:type="dxa"/>
            <w:tcBorders>
              <w:top w:val="nil"/>
              <w:left w:val="single" w:sz="4" w:space="0" w:color="auto"/>
              <w:bottom w:val="single" w:sz="4" w:space="0" w:color="auto"/>
              <w:right w:val="single" w:sz="4" w:space="0" w:color="auto"/>
            </w:tcBorders>
            <w:shd w:val="clear" w:color="000000" w:fill="FFFF00"/>
            <w:noWrap/>
            <w:vAlign w:val="bottom"/>
            <w:hideMark/>
          </w:tcPr>
          <w:p w:rsidR="005C4892" w:rsidRPr="005C4892" w:rsidRDefault="005C4892" w:rsidP="005C4892">
            <w:pPr>
              <w:jc w:val="center"/>
              <w:rPr>
                <w:rFonts w:ascii="Calibri" w:hAnsi="Calibri"/>
                <w:b/>
                <w:bCs/>
              </w:rPr>
            </w:pPr>
            <w:r w:rsidRPr="005C4892">
              <w:rPr>
                <w:rFonts w:ascii="Calibri" w:hAnsi="Calibri"/>
                <w:b/>
                <w:bCs/>
              </w:rPr>
              <w:t>1.234.687</w:t>
            </w:r>
          </w:p>
        </w:tc>
      </w:tr>
    </w:tbl>
    <w:p w:rsidR="00501CEE" w:rsidRPr="00EB6A42" w:rsidRDefault="00501CEE" w:rsidP="00501CEE">
      <w:pPr>
        <w:tabs>
          <w:tab w:val="left" w:pos="2055"/>
        </w:tabs>
        <w:spacing w:line="276" w:lineRule="auto"/>
        <w:ind w:right="-772"/>
        <w:jc w:val="both"/>
        <w:rPr>
          <w:color w:val="000000" w:themeColor="text1"/>
          <w:sz w:val="28"/>
          <w:szCs w:val="28"/>
        </w:rPr>
      </w:pPr>
      <w:r w:rsidRPr="00EB6A42">
        <w:rPr>
          <w:color w:val="000000" w:themeColor="text1"/>
          <w:sz w:val="28"/>
          <w:szCs w:val="28"/>
        </w:rPr>
        <w:t>Στοιχεία από BI Forms ( Ιούλιος 2020)</w:t>
      </w:r>
    </w:p>
    <w:p w:rsidR="005C4892" w:rsidRPr="005C4892" w:rsidRDefault="005C4892" w:rsidP="005C4892">
      <w:pPr>
        <w:tabs>
          <w:tab w:val="left" w:pos="2055"/>
        </w:tabs>
        <w:spacing w:line="276" w:lineRule="auto"/>
        <w:ind w:left="-851" w:right="-772"/>
        <w:jc w:val="both"/>
        <w:rPr>
          <w:color w:val="000000" w:themeColor="text1"/>
          <w:sz w:val="28"/>
          <w:szCs w:val="28"/>
        </w:rPr>
      </w:pPr>
    </w:p>
    <w:p w:rsidR="00F00F54" w:rsidRDefault="00F00F54" w:rsidP="00046663">
      <w:pPr>
        <w:tabs>
          <w:tab w:val="left" w:pos="2055"/>
        </w:tabs>
        <w:spacing w:line="276" w:lineRule="auto"/>
        <w:ind w:right="-772"/>
        <w:jc w:val="both"/>
        <w:rPr>
          <w:rFonts w:ascii="Cambria" w:hAnsi="Cambria"/>
          <w:b/>
          <w:color w:val="000000" w:themeColor="text1"/>
          <w:sz w:val="28"/>
          <w:szCs w:val="28"/>
        </w:rPr>
      </w:pPr>
    </w:p>
    <w:p w:rsidR="0017376F" w:rsidRPr="0017376F" w:rsidRDefault="00501CEE" w:rsidP="0017376F">
      <w:pPr>
        <w:tabs>
          <w:tab w:val="left" w:pos="2055"/>
        </w:tabs>
        <w:spacing w:line="276" w:lineRule="auto"/>
        <w:ind w:left="-567" w:right="-772"/>
        <w:jc w:val="both"/>
        <w:rPr>
          <w:b/>
          <w:color w:val="000000" w:themeColor="text1"/>
        </w:rPr>
      </w:pPr>
      <w:r>
        <w:rPr>
          <w:b/>
          <w:color w:val="000000" w:themeColor="text1"/>
        </w:rPr>
        <w:lastRenderedPageBreak/>
        <w:t>Πίνακας 2</w:t>
      </w:r>
      <w:r w:rsidR="0017376F" w:rsidRPr="005C4892">
        <w:rPr>
          <w:b/>
          <w:color w:val="000000" w:themeColor="text1"/>
        </w:rPr>
        <w:t>.</w:t>
      </w:r>
      <w:r w:rsidR="00F20826">
        <w:rPr>
          <w:b/>
          <w:color w:val="000000" w:themeColor="text1"/>
        </w:rPr>
        <w:t>1.</w:t>
      </w:r>
      <w:r>
        <w:rPr>
          <w:b/>
          <w:color w:val="000000" w:themeColor="text1"/>
        </w:rPr>
        <w:t>2</w:t>
      </w:r>
      <w:r w:rsidR="0017376F" w:rsidRPr="005C4892">
        <w:rPr>
          <w:b/>
          <w:color w:val="000000" w:themeColor="text1"/>
        </w:rPr>
        <w:t xml:space="preserve">. : </w:t>
      </w:r>
      <w:r w:rsidR="0017376F" w:rsidRPr="005C4892">
        <w:rPr>
          <w:b/>
          <w:bCs/>
          <w:color w:val="000000"/>
        </w:rPr>
        <w:t>ΝΟΣΟΛΟΓΙΚΗ ΚΙΝΗΣΗ ΚΕΝΤΡΩΝ ΥΓΕΙΑΣ 3ης ΥΠΕ 201</w:t>
      </w:r>
      <w:r w:rsidR="0017376F" w:rsidRPr="0017376F">
        <w:rPr>
          <w:b/>
          <w:bCs/>
          <w:color w:val="000000"/>
        </w:rPr>
        <w:t>6</w:t>
      </w:r>
    </w:p>
    <w:p w:rsidR="0017376F" w:rsidRPr="0017376F" w:rsidRDefault="0017376F" w:rsidP="00046663">
      <w:pPr>
        <w:tabs>
          <w:tab w:val="left" w:pos="2055"/>
        </w:tabs>
        <w:spacing w:line="276" w:lineRule="auto"/>
        <w:ind w:right="-772"/>
        <w:jc w:val="both"/>
        <w:rPr>
          <w:rFonts w:ascii="Cambria" w:hAnsi="Cambria"/>
          <w:b/>
          <w:color w:val="000000" w:themeColor="text1"/>
          <w:sz w:val="28"/>
          <w:szCs w:val="28"/>
        </w:rPr>
      </w:pPr>
    </w:p>
    <w:p w:rsidR="00F00F54" w:rsidRDefault="00F00F54" w:rsidP="00046663">
      <w:pPr>
        <w:tabs>
          <w:tab w:val="left" w:pos="2055"/>
        </w:tabs>
        <w:spacing w:line="276" w:lineRule="auto"/>
        <w:ind w:right="-772"/>
        <w:jc w:val="both"/>
        <w:rPr>
          <w:rFonts w:ascii="Cambria" w:hAnsi="Cambria"/>
          <w:b/>
          <w:color w:val="000000" w:themeColor="text1"/>
          <w:sz w:val="28"/>
          <w:szCs w:val="28"/>
        </w:rPr>
      </w:pPr>
    </w:p>
    <w:tbl>
      <w:tblPr>
        <w:tblW w:w="10840" w:type="dxa"/>
        <w:tblInd w:w="-885" w:type="dxa"/>
        <w:tblLook w:val="04A0"/>
      </w:tblPr>
      <w:tblGrid>
        <w:gridCol w:w="3910"/>
        <w:gridCol w:w="1513"/>
        <w:gridCol w:w="1513"/>
        <w:gridCol w:w="1442"/>
        <w:gridCol w:w="1062"/>
        <w:gridCol w:w="1400"/>
      </w:tblGrid>
      <w:tr w:rsidR="0017376F" w:rsidRPr="0017376F" w:rsidTr="0017376F">
        <w:trPr>
          <w:trHeight w:val="1275"/>
        </w:trPr>
        <w:tc>
          <w:tcPr>
            <w:tcW w:w="3910" w:type="dxa"/>
            <w:tcBorders>
              <w:top w:val="single" w:sz="4" w:space="0" w:color="auto"/>
              <w:left w:val="single" w:sz="4" w:space="0" w:color="auto"/>
              <w:bottom w:val="single" w:sz="4" w:space="0" w:color="auto"/>
              <w:right w:val="single" w:sz="4" w:space="0" w:color="auto"/>
            </w:tcBorders>
            <w:shd w:val="clear" w:color="000000" w:fill="FF8080"/>
            <w:vAlign w:val="center"/>
            <w:hideMark/>
          </w:tcPr>
          <w:p w:rsidR="0017376F" w:rsidRPr="0017376F" w:rsidRDefault="0017376F" w:rsidP="0017376F">
            <w:pPr>
              <w:jc w:val="center"/>
              <w:rPr>
                <w:rFonts w:ascii="Calibri" w:hAnsi="Calibri"/>
                <w:b/>
                <w:bCs/>
                <w:color w:val="FFFFFF"/>
              </w:rPr>
            </w:pPr>
            <w:r w:rsidRPr="0017376F">
              <w:rPr>
                <w:rFonts w:ascii="Calibri" w:hAnsi="Calibri"/>
                <w:b/>
                <w:bCs/>
                <w:color w:val="FFFFFF"/>
              </w:rPr>
              <w:t>ΝΟΣΟΛΟΓΙΚΗ ΚΙΝΗΣΗ ΜΟΝΑΔΩΝ ΥΓΕΙΑΣ ΠΕΔΥ 3ης ΥΠΕ  2016</w:t>
            </w:r>
          </w:p>
        </w:tc>
        <w:tc>
          <w:tcPr>
            <w:tcW w:w="1513" w:type="dxa"/>
            <w:tcBorders>
              <w:top w:val="single" w:sz="4" w:space="0" w:color="auto"/>
              <w:left w:val="single" w:sz="4" w:space="0" w:color="auto"/>
              <w:bottom w:val="single" w:sz="4" w:space="0" w:color="auto"/>
              <w:right w:val="single" w:sz="4" w:space="0" w:color="auto"/>
            </w:tcBorders>
            <w:shd w:val="clear" w:color="000000" w:fill="FF8080"/>
            <w:vAlign w:val="center"/>
            <w:hideMark/>
          </w:tcPr>
          <w:p w:rsidR="0017376F" w:rsidRPr="0017376F" w:rsidRDefault="0017376F" w:rsidP="0017376F">
            <w:pPr>
              <w:jc w:val="center"/>
              <w:rPr>
                <w:rFonts w:ascii="Calibri" w:hAnsi="Calibri"/>
                <w:b/>
                <w:bCs/>
                <w:color w:val="FFFFFF"/>
              </w:rPr>
            </w:pPr>
            <w:r w:rsidRPr="0017376F">
              <w:rPr>
                <w:rFonts w:ascii="Calibri" w:hAnsi="Calibri"/>
                <w:b/>
                <w:bCs/>
                <w:color w:val="FFFFFF"/>
              </w:rPr>
              <w:t>ΤΑΚΤΙΚΑ ΠΕΡΙΣΤΑΤΙΚΑ</w:t>
            </w:r>
          </w:p>
        </w:tc>
        <w:tc>
          <w:tcPr>
            <w:tcW w:w="1513" w:type="dxa"/>
            <w:tcBorders>
              <w:top w:val="single" w:sz="4" w:space="0" w:color="auto"/>
              <w:left w:val="single" w:sz="4" w:space="0" w:color="auto"/>
              <w:bottom w:val="single" w:sz="4" w:space="0" w:color="auto"/>
              <w:right w:val="single" w:sz="4" w:space="0" w:color="auto"/>
            </w:tcBorders>
            <w:shd w:val="clear" w:color="000000" w:fill="FF8080"/>
            <w:vAlign w:val="center"/>
            <w:hideMark/>
          </w:tcPr>
          <w:p w:rsidR="0017376F" w:rsidRPr="0017376F" w:rsidRDefault="0017376F" w:rsidP="0017376F">
            <w:pPr>
              <w:jc w:val="center"/>
              <w:rPr>
                <w:rFonts w:ascii="Calibri" w:hAnsi="Calibri"/>
                <w:b/>
                <w:bCs/>
                <w:color w:val="FFFFFF"/>
              </w:rPr>
            </w:pPr>
            <w:r w:rsidRPr="0017376F">
              <w:rPr>
                <w:rFonts w:ascii="Calibri" w:hAnsi="Calibri"/>
                <w:b/>
                <w:bCs/>
                <w:color w:val="FFFFFF"/>
              </w:rPr>
              <w:t>ΕΠΕΙΓΟΝΤΑ ΠΕΡΙΣΤΑΤΙΚΑ</w:t>
            </w:r>
          </w:p>
        </w:tc>
        <w:tc>
          <w:tcPr>
            <w:tcW w:w="1442" w:type="dxa"/>
            <w:tcBorders>
              <w:top w:val="single" w:sz="4" w:space="0" w:color="auto"/>
              <w:left w:val="single" w:sz="4" w:space="0" w:color="auto"/>
              <w:bottom w:val="single" w:sz="4" w:space="0" w:color="auto"/>
              <w:right w:val="single" w:sz="4" w:space="0" w:color="auto"/>
            </w:tcBorders>
            <w:shd w:val="clear" w:color="000000" w:fill="FF8080"/>
            <w:vAlign w:val="center"/>
            <w:hideMark/>
          </w:tcPr>
          <w:p w:rsidR="0017376F" w:rsidRPr="0017376F" w:rsidRDefault="0017376F" w:rsidP="0017376F">
            <w:pPr>
              <w:jc w:val="center"/>
              <w:rPr>
                <w:rFonts w:ascii="Calibri" w:hAnsi="Calibri"/>
                <w:b/>
                <w:bCs/>
                <w:color w:val="FFFFFF"/>
              </w:rPr>
            </w:pPr>
            <w:r w:rsidRPr="0017376F">
              <w:rPr>
                <w:rFonts w:ascii="Calibri" w:hAnsi="Calibri"/>
                <w:b/>
                <w:bCs/>
                <w:color w:val="FFFFFF"/>
              </w:rPr>
              <w:t>ΜΟΝΟ ΓΙΑ ΣΥΝΤ/ΦΗΣΗ</w:t>
            </w:r>
          </w:p>
        </w:tc>
        <w:tc>
          <w:tcPr>
            <w:tcW w:w="1062" w:type="dxa"/>
            <w:tcBorders>
              <w:top w:val="single" w:sz="4" w:space="0" w:color="auto"/>
              <w:left w:val="single" w:sz="4" w:space="0" w:color="auto"/>
              <w:bottom w:val="single" w:sz="4" w:space="0" w:color="auto"/>
              <w:right w:val="nil"/>
            </w:tcBorders>
            <w:shd w:val="clear" w:color="000000" w:fill="FF8080"/>
            <w:vAlign w:val="center"/>
            <w:hideMark/>
          </w:tcPr>
          <w:p w:rsidR="0017376F" w:rsidRPr="0017376F" w:rsidRDefault="0017376F" w:rsidP="0017376F">
            <w:pPr>
              <w:jc w:val="center"/>
              <w:rPr>
                <w:rFonts w:ascii="Calibri" w:hAnsi="Calibri"/>
                <w:b/>
                <w:bCs/>
                <w:color w:val="FFFFFF"/>
              </w:rPr>
            </w:pPr>
            <w:r w:rsidRPr="0017376F">
              <w:rPr>
                <w:rFonts w:ascii="Calibri" w:hAnsi="Calibri"/>
                <w:b/>
                <w:bCs/>
                <w:color w:val="FFFFFF"/>
              </w:rPr>
              <w:t>ΑΛΛΑ</w:t>
            </w:r>
          </w:p>
        </w:tc>
        <w:tc>
          <w:tcPr>
            <w:tcW w:w="1400" w:type="dxa"/>
            <w:tcBorders>
              <w:top w:val="nil"/>
              <w:left w:val="single" w:sz="4" w:space="0" w:color="auto"/>
              <w:bottom w:val="single" w:sz="4" w:space="0" w:color="auto"/>
              <w:right w:val="single" w:sz="4" w:space="0" w:color="auto"/>
            </w:tcBorders>
            <w:shd w:val="clear" w:color="000000" w:fill="FF0000"/>
            <w:vAlign w:val="center"/>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ΑΘΡΟΙΣΜΑ ΑΠΌ ΣΥΝΟΛΟ ΕΠΙΣΚΕΨΕΩΝ</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8064A2" w:fill="8064A2"/>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Ε.Π.Ι. (Γ.Ν. ΓΡΕΒΕΝΩΝ)ΚΑΤΑΣΤΗΜΑ ΚΡΑΤΗΣΗΣ ΦΥΛΑΚΩΝ ΦΕΛΙΟΥ</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 </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 </w:t>
            </w:r>
          </w:p>
        </w:tc>
        <w:tc>
          <w:tcPr>
            <w:tcW w:w="1442"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63</w:t>
            </w:r>
          </w:p>
        </w:tc>
        <w:tc>
          <w:tcPr>
            <w:tcW w:w="1062" w:type="dxa"/>
            <w:tcBorders>
              <w:top w:val="single" w:sz="4" w:space="0" w:color="auto"/>
              <w:left w:val="single" w:sz="4" w:space="0" w:color="auto"/>
              <w:bottom w:val="single" w:sz="4" w:space="0" w:color="auto"/>
              <w:right w:val="nil"/>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 </w:t>
            </w:r>
          </w:p>
        </w:tc>
        <w:tc>
          <w:tcPr>
            <w:tcW w:w="1400"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63</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60497B" w:fill="60497B"/>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Κ.Υ. ΑΙΓΙΝΙΟΥ</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8.973</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7.214</w:t>
            </w:r>
          </w:p>
        </w:tc>
        <w:tc>
          <w:tcPr>
            <w:tcW w:w="1442"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8.118</w:t>
            </w:r>
          </w:p>
        </w:tc>
        <w:tc>
          <w:tcPr>
            <w:tcW w:w="1062" w:type="dxa"/>
            <w:tcBorders>
              <w:top w:val="single" w:sz="4" w:space="0" w:color="auto"/>
              <w:left w:val="single" w:sz="4" w:space="0" w:color="auto"/>
              <w:bottom w:val="single" w:sz="4" w:space="0" w:color="auto"/>
              <w:right w:val="nil"/>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329</w:t>
            </w:r>
          </w:p>
        </w:tc>
        <w:tc>
          <w:tcPr>
            <w:tcW w:w="1400"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16.516</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8064A2" w:fill="8064A2"/>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Κ.Υ. ΑΛΕΞΑΝΔΡΕΙΑΣ</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15.020</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12.504</w:t>
            </w:r>
          </w:p>
        </w:tc>
        <w:tc>
          <w:tcPr>
            <w:tcW w:w="1442"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11.590</w:t>
            </w:r>
          </w:p>
        </w:tc>
        <w:tc>
          <w:tcPr>
            <w:tcW w:w="1062" w:type="dxa"/>
            <w:tcBorders>
              <w:top w:val="single" w:sz="4" w:space="0" w:color="auto"/>
              <w:left w:val="single" w:sz="4" w:space="0" w:color="auto"/>
              <w:bottom w:val="single" w:sz="4" w:space="0" w:color="auto"/>
              <w:right w:val="nil"/>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5.021</w:t>
            </w:r>
          </w:p>
        </w:tc>
        <w:tc>
          <w:tcPr>
            <w:tcW w:w="1400"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32.545</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60497B" w:fill="60497B"/>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Κ.Υ. ΑΜΥΝΤΑΙΟΥ</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8.587</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5.331</w:t>
            </w:r>
          </w:p>
        </w:tc>
        <w:tc>
          <w:tcPr>
            <w:tcW w:w="1442"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9.478</w:t>
            </w:r>
          </w:p>
        </w:tc>
        <w:tc>
          <w:tcPr>
            <w:tcW w:w="1062" w:type="dxa"/>
            <w:tcBorders>
              <w:top w:val="single" w:sz="4" w:space="0" w:color="auto"/>
              <w:left w:val="single" w:sz="4" w:space="0" w:color="auto"/>
              <w:bottom w:val="single" w:sz="4" w:space="0" w:color="auto"/>
              <w:right w:val="nil"/>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1.701</w:t>
            </w:r>
          </w:p>
        </w:tc>
        <w:tc>
          <w:tcPr>
            <w:tcW w:w="1400"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22.792</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8064A2" w:fill="8064A2"/>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Κ.Υ. ΑΡΓΟΥΣ ΟΡΕΣΤΙΚΟΥ</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10.692</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6.343</w:t>
            </w:r>
          </w:p>
        </w:tc>
        <w:tc>
          <w:tcPr>
            <w:tcW w:w="1442"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15.167</w:t>
            </w:r>
          </w:p>
        </w:tc>
        <w:tc>
          <w:tcPr>
            <w:tcW w:w="1062" w:type="dxa"/>
            <w:tcBorders>
              <w:top w:val="single" w:sz="4" w:space="0" w:color="auto"/>
              <w:left w:val="single" w:sz="4" w:space="0" w:color="auto"/>
              <w:bottom w:val="single" w:sz="4" w:space="0" w:color="auto"/>
              <w:right w:val="nil"/>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399</w:t>
            </w:r>
          </w:p>
        </w:tc>
        <w:tc>
          <w:tcPr>
            <w:tcW w:w="1400"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17.434</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60497B" w:fill="60497B"/>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Κ.Υ. ΑΡΙΔΑΙΑΣ</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17.973</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12.374</w:t>
            </w:r>
          </w:p>
        </w:tc>
        <w:tc>
          <w:tcPr>
            <w:tcW w:w="1442"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5.977</w:t>
            </w:r>
          </w:p>
        </w:tc>
        <w:tc>
          <w:tcPr>
            <w:tcW w:w="1062" w:type="dxa"/>
            <w:tcBorders>
              <w:top w:val="single" w:sz="4" w:space="0" w:color="auto"/>
              <w:left w:val="single" w:sz="4" w:space="0" w:color="auto"/>
              <w:bottom w:val="single" w:sz="4" w:space="0" w:color="auto"/>
              <w:right w:val="nil"/>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3.688</w:t>
            </w:r>
          </w:p>
        </w:tc>
        <w:tc>
          <w:tcPr>
            <w:tcW w:w="1400"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34.035</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8064A2" w:fill="8064A2"/>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11332</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3.709</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6.978</w:t>
            </w:r>
          </w:p>
        </w:tc>
        <w:tc>
          <w:tcPr>
            <w:tcW w:w="1442"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7.484</w:t>
            </w:r>
          </w:p>
        </w:tc>
        <w:tc>
          <w:tcPr>
            <w:tcW w:w="1062" w:type="dxa"/>
            <w:tcBorders>
              <w:top w:val="single" w:sz="4" w:space="0" w:color="auto"/>
              <w:left w:val="single" w:sz="4" w:space="0" w:color="auto"/>
              <w:bottom w:val="single" w:sz="4" w:space="0" w:color="auto"/>
              <w:right w:val="nil"/>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645</w:t>
            </w:r>
          </w:p>
        </w:tc>
        <w:tc>
          <w:tcPr>
            <w:tcW w:w="1400"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11.332</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60497B" w:fill="60497B"/>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Κ.Υ. ΔΕΣΚΑΤΗΣ</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10.060</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3.889</w:t>
            </w:r>
          </w:p>
        </w:tc>
        <w:tc>
          <w:tcPr>
            <w:tcW w:w="1442"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14.809</w:t>
            </w:r>
          </w:p>
        </w:tc>
        <w:tc>
          <w:tcPr>
            <w:tcW w:w="1062" w:type="dxa"/>
            <w:tcBorders>
              <w:top w:val="single" w:sz="4" w:space="0" w:color="auto"/>
              <w:left w:val="single" w:sz="4" w:space="0" w:color="auto"/>
              <w:bottom w:val="single" w:sz="4" w:space="0" w:color="auto"/>
              <w:right w:val="nil"/>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420</w:t>
            </w:r>
          </w:p>
        </w:tc>
        <w:tc>
          <w:tcPr>
            <w:tcW w:w="1400"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14.369</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8064A2" w:fill="8064A2"/>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Κ.Υ. ΔΙΑΒΑΤΩΝ</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21.660</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29.656</w:t>
            </w:r>
          </w:p>
        </w:tc>
        <w:tc>
          <w:tcPr>
            <w:tcW w:w="1442"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30.932</w:t>
            </w:r>
          </w:p>
        </w:tc>
        <w:tc>
          <w:tcPr>
            <w:tcW w:w="1062" w:type="dxa"/>
            <w:tcBorders>
              <w:top w:val="single" w:sz="4" w:space="0" w:color="auto"/>
              <w:left w:val="single" w:sz="4" w:space="0" w:color="auto"/>
              <w:bottom w:val="single" w:sz="4" w:space="0" w:color="auto"/>
              <w:right w:val="nil"/>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1.356</w:t>
            </w:r>
          </w:p>
        </w:tc>
        <w:tc>
          <w:tcPr>
            <w:tcW w:w="1400"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52.672</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60497B" w:fill="60497B"/>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Κ.Υ. ΕΥΟΣΜΟΥ (ΑΣΤΙΚΟΥ ΤΥΠΟΥ)</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45.498</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11.932</w:t>
            </w:r>
          </w:p>
        </w:tc>
        <w:tc>
          <w:tcPr>
            <w:tcW w:w="1442"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15.232</w:t>
            </w:r>
          </w:p>
        </w:tc>
        <w:tc>
          <w:tcPr>
            <w:tcW w:w="1062" w:type="dxa"/>
            <w:tcBorders>
              <w:top w:val="single" w:sz="4" w:space="0" w:color="auto"/>
              <w:left w:val="single" w:sz="4" w:space="0" w:color="auto"/>
              <w:bottom w:val="single" w:sz="4" w:space="0" w:color="auto"/>
              <w:right w:val="nil"/>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6.233</w:t>
            </w:r>
          </w:p>
        </w:tc>
        <w:tc>
          <w:tcPr>
            <w:tcW w:w="1400"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63.663</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8064A2" w:fill="8064A2"/>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Κ.Υ. ΚΟΥΦΑΛΙΩΝ</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16.136</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9.850</w:t>
            </w:r>
          </w:p>
        </w:tc>
        <w:tc>
          <w:tcPr>
            <w:tcW w:w="1442"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12.453</w:t>
            </w:r>
          </w:p>
        </w:tc>
        <w:tc>
          <w:tcPr>
            <w:tcW w:w="1062" w:type="dxa"/>
            <w:tcBorders>
              <w:top w:val="single" w:sz="4" w:space="0" w:color="auto"/>
              <w:left w:val="single" w:sz="4" w:space="0" w:color="auto"/>
              <w:bottom w:val="single" w:sz="4" w:space="0" w:color="auto"/>
              <w:right w:val="nil"/>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2.563</w:t>
            </w:r>
          </w:p>
        </w:tc>
        <w:tc>
          <w:tcPr>
            <w:tcW w:w="1400"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28.549</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60497B" w:fill="60497B"/>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Κ.Υ. ΚΡΥΑΣ ΒΡΥΣΗΣ</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21.532</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7.254</w:t>
            </w:r>
          </w:p>
        </w:tc>
        <w:tc>
          <w:tcPr>
            <w:tcW w:w="1442"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15.412</w:t>
            </w:r>
          </w:p>
        </w:tc>
        <w:tc>
          <w:tcPr>
            <w:tcW w:w="1062" w:type="dxa"/>
            <w:tcBorders>
              <w:top w:val="single" w:sz="4" w:space="0" w:color="auto"/>
              <w:left w:val="single" w:sz="4" w:space="0" w:color="auto"/>
              <w:bottom w:val="single" w:sz="4" w:space="0" w:color="auto"/>
              <w:right w:val="nil"/>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1.059</w:t>
            </w:r>
          </w:p>
        </w:tc>
        <w:tc>
          <w:tcPr>
            <w:tcW w:w="1400"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29.845</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8064A2" w:fill="8064A2"/>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Κ.Υ. ΛΑΓΚΑΔΑ</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22.437</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14.083</w:t>
            </w:r>
          </w:p>
        </w:tc>
        <w:tc>
          <w:tcPr>
            <w:tcW w:w="1442"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8.203</w:t>
            </w:r>
          </w:p>
        </w:tc>
        <w:tc>
          <w:tcPr>
            <w:tcW w:w="1062" w:type="dxa"/>
            <w:tcBorders>
              <w:top w:val="single" w:sz="4" w:space="0" w:color="auto"/>
              <w:left w:val="single" w:sz="4" w:space="0" w:color="auto"/>
              <w:bottom w:val="single" w:sz="4" w:space="0" w:color="auto"/>
              <w:right w:val="nil"/>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1.545</w:t>
            </w:r>
          </w:p>
        </w:tc>
        <w:tc>
          <w:tcPr>
            <w:tcW w:w="1400"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38.065</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60497B" w:fill="60497B"/>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Κ.Υ. ΛΙΤΟΧΩΡΟΥ</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10.973</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9.569</w:t>
            </w:r>
          </w:p>
        </w:tc>
        <w:tc>
          <w:tcPr>
            <w:tcW w:w="1442"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6.386</w:t>
            </w:r>
          </w:p>
        </w:tc>
        <w:tc>
          <w:tcPr>
            <w:tcW w:w="1062" w:type="dxa"/>
            <w:tcBorders>
              <w:top w:val="single" w:sz="4" w:space="0" w:color="auto"/>
              <w:left w:val="single" w:sz="4" w:space="0" w:color="auto"/>
              <w:bottom w:val="single" w:sz="4" w:space="0" w:color="auto"/>
              <w:right w:val="nil"/>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56</w:t>
            </w:r>
          </w:p>
        </w:tc>
        <w:tc>
          <w:tcPr>
            <w:tcW w:w="1400"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20.598</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8064A2" w:fill="8064A2"/>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Κ.Υ. ΠΥΡΓΟΥ (ΧΑΛΑΣΤΡΑΣ)</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12.064</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12.876</w:t>
            </w:r>
          </w:p>
        </w:tc>
        <w:tc>
          <w:tcPr>
            <w:tcW w:w="1442"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11.113</w:t>
            </w:r>
          </w:p>
        </w:tc>
        <w:tc>
          <w:tcPr>
            <w:tcW w:w="1062" w:type="dxa"/>
            <w:tcBorders>
              <w:top w:val="single" w:sz="4" w:space="0" w:color="auto"/>
              <w:left w:val="single" w:sz="4" w:space="0" w:color="auto"/>
              <w:bottom w:val="single" w:sz="4" w:space="0" w:color="auto"/>
              <w:right w:val="nil"/>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1.116</w:t>
            </w:r>
          </w:p>
        </w:tc>
        <w:tc>
          <w:tcPr>
            <w:tcW w:w="1400"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26.056</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60497B" w:fill="60497B"/>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Κ.Υ. ΣΕΡΒΙΩΝ</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11.675</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5.354</w:t>
            </w:r>
          </w:p>
        </w:tc>
        <w:tc>
          <w:tcPr>
            <w:tcW w:w="1442"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9.483</w:t>
            </w:r>
          </w:p>
        </w:tc>
        <w:tc>
          <w:tcPr>
            <w:tcW w:w="1062" w:type="dxa"/>
            <w:tcBorders>
              <w:top w:val="single" w:sz="4" w:space="0" w:color="auto"/>
              <w:left w:val="single" w:sz="4" w:space="0" w:color="auto"/>
              <w:bottom w:val="single" w:sz="4" w:space="0" w:color="auto"/>
              <w:right w:val="nil"/>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298</w:t>
            </w:r>
          </w:p>
        </w:tc>
        <w:tc>
          <w:tcPr>
            <w:tcW w:w="1400"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17.327</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8064A2" w:fill="8064A2"/>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Κ.Υ. ΣΙΑΤΙΣΤΑΣ</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7.249</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3.505</w:t>
            </w:r>
          </w:p>
        </w:tc>
        <w:tc>
          <w:tcPr>
            <w:tcW w:w="1442"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4.088</w:t>
            </w:r>
          </w:p>
        </w:tc>
        <w:tc>
          <w:tcPr>
            <w:tcW w:w="1062" w:type="dxa"/>
            <w:tcBorders>
              <w:top w:val="single" w:sz="4" w:space="0" w:color="auto"/>
              <w:left w:val="single" w:sz="4" w:space="0" w:color="auto"/>
              <w:bottom w:val="single" w:sz="4" w:space="0" w:color="auto"/>
              <w:right w:val="nil"/>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434</w:t>
            </w:r>
          </w:p>
        </w:tc>
        <w:tc>
          <w:tcPr>
            <w:tcW w:w="1400"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11.188</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60497B" w:fill="60497B"/>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Κ.Υ. ΣΚΥΔΡΑΣ</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9.302</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6.779</w:t>
            </w:r>
          </w:p>
        </w:tc>
        <w:tc>
          <w:tcPr>
            <w:tcW w:w="1442"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6.539</w:t>
            </w:r>
          </w:p>
        </w:tc>
        <w:tc>
          <w:tcPr>
            <w:tcW w:w="1062" w:type="dxa"/>
            <w:tcBorders>
              <w:top w:val="single" w:sz="4" w:space="0" w:color="auto"/>
              <w:left w:val="single" w:sz="4" w:space="0" w:color="auto"/>
              <w:bottom w:val="single" w:sz="4" w:space="0" w:color="auto"/>
              <w:right w:val="nil"/>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1.996</w:t>
            </w:r>
          </w:p>
        </w:tc>
        <w:tc>
          <w:tcPr>
            <w:tcW w:w="1400"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18.077</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8064A2" w:fill="8064A2"/>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Κ.Υ. ΤΣΟΤΥΛΙΟΥ</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6.100</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4.452</w:t>
            </w:r>
          </w:p>
        </w:tc>
        <w:tc>
          <w:tcPr>
            <w:tcW w:w="1442"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6.531</w:t>
            </w:r>
          </w:p>
        </w:tc>
        <w:tc>
          <w:tcPr>
            <w:tcW w:w="1062" w:type="dxa"/>
            <w:tcBorders>
              <w:top w:val="single" w:sz="4" w:space="0" w:color="auto"/>
              <w:left w:val="single" w:sz="4" w:space="0" w:color="auto"/>
              <w:bottom w:val="single" w:sz="4" w:space="0" w:color="auto"/>
              <w:right w:val="nil"/>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00"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10.552</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60497B" w:fill="60497B"/>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Κ.Ψ.Υ. ΒΟΡΕΙΟΔΥΤΙΚΟΥ ΤΟΜΕΑ  ΘΕΣΣΑΛΟΝΙΚΗΣ (ΣΥΚΙΕΣ)</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4.101</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 </w:t>
            </w:r>
          </w:p>
        </w:tc>
        <w:tc>
          <w:tcPr>
            <w:tcW w:w="1442"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655</w:t>
            </w:r>
          </w:p>
        </w:tc>
        <w:tc>
          <w:tcPr>
            <w:tcW w:w="1062" w:type="dxa"/>
            <w:tcBorders>
              <w:top w:val="single" w:sz="4" w:space="0" w:color="auto"/>
              <w:left w:val="single" w:sz="4" w:space="0" w:color="auto"/>
              <w:bottom w:val="single" w:sz="4" w:space="0" w:color="auto"/>
              <w:right w:val="nil"/>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 </w:t>
            </w:r>
          </w:p>
        </w:tc>
        <w:tc>
          <w:tcPr>
            <w:tcW w:w="1400"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4.101</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8064A2" w:fill="8064A2"/>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Κ.Ψ.Υ. ΔΥΤΙΚΟΥ ΤΟΜΕΑ ΘΕΣΣΑΛΟΝΙΚΗΣ (ΑΜΠΕΛΟΚΗΠΟΙ)</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4.029</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 </w:t>
            </w:r>
          </w:p>
        </w:tc>
        <w:tc>
          <w:tcPr>
            <w:tcW w:w="1442"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547</w:t>
            </w:r>
          </w:p>
        </w:tc>
        <w:tc>
          <w:tcPr>
            <w:tcW w:w="1062" w:type="dxa"/>
            <w:tcBorders>
              <w:top w:val="single" w:sz="4" w:space="0" w:color="auto"/>
              <w:left w:val="single" w:sz="4" w:space="0" w:color="auto"/>
              <w:bottom w:val="single" w:sz="4" w:space="0" w:color="auto"/>
              <w:right w:val="nil"/>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 </w:t>
            </w:r>
          </w:p>
        </w:tc>
        <w:tc>
          <w:tcPr>
            <w:tcW w:w="1400"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4.029</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60497B" w:fill="60497B"/>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Κ.Ψ.Υ. ΚΑΤΕΡΙΝΗΣ</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4.140</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062" w:type="dxa"/>
            <w:tcBorders>
              <w:top w:val="single" w:sz="4" w:space="0" w:color="auto"/>
              <w:left w:val="single" w:sz="4" w:space="0" w:color="auto"/>
              <w:bottom w:val="single" w:sz="4" w:space="0" w:color="auto"/>
              <w:right w:val="nil"/>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 </w:t>
            </w:r>
          </w:p>
        </w:tc>
        <w:tc>
          <w:tcPr>
            <w:tcW w:w="1400"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4.140</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8064A2" w:fill="8064A2"/>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Κ.Ψ.Υ. ΚΕΝΤΡΙΚΟΥ ΤΟΜΕΑ ΘΕΣΣΑΛΟΝΙΚΗΣ</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5.821</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 </w:t>
            </w:r>
          </w:p>
        </w:tc>
        <w:tc>
          <w:tcPr>
            <w:tcW w:w="1442"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653</w:t>
            </w:r>
          </w:p>
        </w:tc>
        <w:tc>
          <w:tcPr>
            <w:tcW w:w="1062" w:type="dxa"/>
            <w:tcBorders>
              <w:top w:val="single" w:sz="4" w:space="0" w:color="auto"/>
              <w:left w:val="single" w:sz="4" w:space="0" w:color="auto"/>
              <w:bottom w:val="single" w:sz="4" w:space="0" w:color="auto"/>
              <w:right w:val="nil"/>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 </w:t>
            </w:r>
          </w:p>
        </w:tc>
        <w:tc>
          <w:tcPr>
            <w:tcW w:w="1400"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5.821</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60497B" w:fill="60497B"/>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ΚΕΝΤΡΟ ΠΑΙΔΟΨΥΧΙΚΗΣ ΥΓΙΕΙΝΗΣ Θεσσαλονίκης</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1.280</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 </w:t>
            </w:r>
          </w:p>
        </w:tc>
        <w:tc>
          <w:tcPr>
            <w:tcW w:w="1442"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w:t>
            </w:r>
          </w:p>
        </w:tc>
        <w:tc>
          <w:tcPr>
            <w:tcW w:w="1062" w:type="dxa"/>
            <w:tcBorders>
              <w:top w:val="single" w:sz="4" w:space="0" w:color="auto"/>
              <w:left w:val="single" w:sz="4" w:space="0" w:color="auto"/>
              <w:bottom w:val="single" w:sz="4" w:space="0" w:color="auto"/>
              <w:right w:val="nil"/>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455</w:t>
            </w:r>
          </w:p>
        </w:tc>
        <w:tc>
          <w:tcPr>
            <w:tcW w:w="1400"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1.735</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8064A2" w:fill="8064A2"/>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Μ.Υ. ΒΕΡΟΙΑΣ</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33.243</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3.276</w:t>
            </w:r>
          </w:p>
        </w:tc>
        <w:tc>
          <w:tcPr>
            <w:tcW w:w="1442"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5.692</w:t>
            </w:r>
          </w:p>
        </w:tc>
        <w:tc>
          <w:tcPr>
            <w:tcW w:w="1062" w:type="dxa"/>
            <w:tcBorders>
              <w:top w:val="single" w:sz="4" w:space="0" w:color="auto"/>
              <w:left w:val="single" w:sz="4" w:space="0" w:color="auto"/>
              <w:bottom w:val="single" w:sz="4" w:space="0" w:color="auto"/>
              <w:right w:val="nil"/>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00"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36.519</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60497B" w:fill="60497B"/>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Μ.Υ. ΓΙΑΝΝΙΤΣΩΝ</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41.710</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6.941</w:t>
            </w:r>
          </w:p>
        </w:tc>
        <w:tc>
          <w:tcPr>
            <w:tcW w:w="1062" w:type="dxa"/>
            <w:tcBorders>
              <w:top w:val="single" w:sz="4" w:space="0" w:color="auto"/>
              <w:left w:val="single" w:sz="4" w:space="0" w:color="auto"/>
              <w:bottom w:val="single" w:sz="4" w:space="0" w:color="auto"/>
              <w:right w:val="nil"/>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00"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41.710</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8064A2" w:fill="8064A2"/>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Μ.Υ. ΓΡΕΒΕΝΩΝ</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3.582</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6.993</w:t>
            </w:r>
          </w:p>
        </w:tc>
        <w:tc>
          <w:tcPr>
            <w:tcW w:w="1062" w:type="dxa"/>
            <w:tcBorders>
              <w:top w:val="single" w:sz="4" w:space="0" w:color="auto"/>
              <w:left w:val="single" w:sz="4" w:space="0" w:color="auto"/>
              <w:bottom w:val="single" w:sz="4" w:space="0" w:color="auto"/>
              <w:right w:val="nil"/>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18</w:t>
            </w:r>
          </w:p>
        </w:tc>
        <w:tc>
          <w:tcPr>
            <w:tcW w:w="1400"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10.593</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60497B" w:fill="60497B"/>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Μ.Υ. ΕΔΕΣΣΑΣ</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10.295</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90</w:t>
            </w:r>
          </w:p>
        </w:tc>
        <w:tc>
          <w:tcPr>
            <w:tcW w:w="1442"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9.713</w:t>
            </w:r>
          </w:p>
        </w:tc>
        <w:tc>
          <w:tcPr>
            <w:tcW w:w="1062" w:type="dxa"/>
            <w:tcBorders>
              <w:top w:val="single" w:sz="4" w:space="0" w:color="auto"/>
              <w:left w:val="single" w:sz="4" w:space="0" w:color="auto"/>
              <w:bottom w:val="single" w:sz="4" w:space="0" w:color="auto"/>
              <w:right w:val="nil"/>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9.832</w:t>
            </w:r>
          </w:p>
        </w:tc>
        <w:tc>
          <w:tcPr>
            <w:tcW w:w="1400"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20.217</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8064A2" w:fill="8064A2"/>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Μ.Υ. ΘΕΣΣΑΛΟΝΙΚΗΣ</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79.207</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4.842</w:t>
            </w:r>
          </w:p>
        </w:tc>
        <w:tc>
          <w:tcPr>
            <w:tcW w:w="1442"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19.313</w:t>
            </w:r>
          </w:p>
        </w:tc>
        <w:tc>
          <w:tcPr>
            <w:tcW w:w="1062" w:type="dxa"/>
            <w:tcBorders>
              <w:top w:val="single" w:sz="4" w:space="0" w:color="auto"/>
              <w:left w:val="single" w:sz="4" w:space="0" w:color="auto"/>
              <w:bottom w:val="single" w:sz="4" w:space="0" w:color="auto"/>
              <w:right w:val="nil"/>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1.326</w:t>
            </w:r>
          </w:p>
        </w:tc>
        <w:tc>
          <w:tcPr>
            <w:tcW w:w="1400"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85.375</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60497B" w:fill="60497B"/>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Μ.Υ. ΚΑΣΤΟΡΙΑΣ</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11.559</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710</w:t>
            </w:r>
          </w:p>
        </w:tc>
        <w:tc>
          <w:tcPr>
            <w:tcW w:w="1442"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3.904</w:t>
            </w:r>
          </w:p>
        </w:tc>
        <w:tc>
          <w:tcPr>
            <w:tcW w:w="1062" w:type="dxa"/>
            <w:tcBorders>
              <w:top w:val="single" w:sz="4" w:space="0" w:color="auto"/>
              <w:left w:val="single" w:sz="4" w:space="0" w:color="auto"/>
              <w:bottom w:val="single" w:sz="4" w:space="0" w:color="auto"/>
              <w:right w:val="nil"/>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34</w:t>
            </w:r>
          </w:p>
        </w:tc>
        <w:tc>
          <w:tcPr>
            <w:tcW w:w="1400"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12.303</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8064A2" w:fill="8064A2"/>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Μ.Υ. ΚΑΤΕΡΙΝΗΣ</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44.608</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3.545</w:t>
            </w:r>
          </w:p>
        </w:tc>
        <w:tc>
          <w:tcPr>
            <w:tcW w:w="1442"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6.533</w:t>
            </w:r>
          </w:p>
        </w:tc>
        <w:tc>
          <w:tcPr>
            <w:tcW w:w="1062" w:type="dxa"/>
            <w:tcBorders>
              <w:top w:val="single" w:sz="4" w:space="0" w:color="auto"/>
              <w:left w:val="single" w:sz="4" w:space="0" w:color="auto"/>
              <w:bottom w:val="single" w:sz="4" w:space="0" w:color="auto"/>
              <w:right w:val="nil"/>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373</w:t>
            </w:r>
          </w:p>
        </w:tc>
        <w:tc>
          <w:tcPr>
            <w:tcW w:w="1400"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48.526</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60497B" w:fill="60497B"/>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Μ.Υ. ΚΟΖΑΝΗΣ</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12.097</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11.377</w:t>
            </w:r>
          </w:p>
        </w:tc>
        <w:tc>
          <w:tcPr>
            <w:tcW w:w="1062" w:type="dxa"/>
            <w:tcBorders>
              <w:top w:val="single" w:sz="4" w:space="0" w:color="auto"/>
              <w:left w:val="single" w:sz="4" w:space="0" w:color="auto"/>
              <w:bottom w:val="single" w:sz="4" w:space="0" w:color="auto"/>
              <w:right w:val="nil"/>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13.940</w:t>
            </w:r>
          </w:p>
        </w:tc>
        <w:tc>
          <w:tcPr>
            <w:tcW w:w="1400"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26.037</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8064A2" w:fill="8064A2"/>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Μ.Υ. ΝΑΟΥΣΑΣ</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19.972</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062" w:type="dxa"/>
            <w:tcBorders>
              <w:top w:val="single" w:sz="4" w:space="0" w:color="auto"/>
              <w:left w:val="single" w:sz="4" w:space="0" w:color="auto"/>
              <w:bottom w:val="single" w:sz="4" w:space="0" w:color="auto"/>
              <w:right w:val="nil"/>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00"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19.972</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60497B" w:fill="60497B"/>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Μ.Υ. ΝΕΑΠΟΛΗΣ</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51.771</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6.785</w:t>
            </w:r>
          </w:p>
        </w:tc>
        <w:tc>
          <w:tcPr>
            <w:tcW w:w="1442"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6.141</w:t>
            </w:r>
          </w:p>
        </w:tc>
        <w:tc>
          <w:tcPr>
            <w:tcW w:w="1062" w:type="dxa"/>
            <w:tcBorders>
              <w:top w:val="single" w:sz="4" w:space="0" w:color="auto"/>
              <w:left w:val="single" w:sz="4" w:space="0" w:color="auto"/>
              <w:bottom w:val="single" w:sz="4" w:space="0" w:color="auto"/>
              <w:right w:val="nil"/>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136</w:t>
            </w:r>
          </w:p>
        </w:tc>
        <w:tc>
          <w:tcPr>
            <w:tcW w:w="1400"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58.692</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8064A2" w:fill="8064A2"/>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lastRenderedPageBreak/>
              <w:t>Μ.Υ. ΠΤΟΛΕΜΑΪΔΑΣ</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9.078</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1.024</w:t>
            </w:r>
          </w:p>
        </w:tc>
        <w:tc>
          <w:tcPr>
            <w:tcW w:w="1442"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8.025</w:t>
            </w:r>
          </w:p>
        </w:tc>
        <w:tc>
          <w:tcPr>
            <w:tcW w:w="1062" w:type="dxa"/>
            <w:tcBorders>
              <w:top w:val="single" w:sz="4" w:space="0" w:color="auto"/>
              <w:left w:val="single" w:sz="4" w:space="0" w:color="auto"/>
              <w:bottom w:val="single" w:sz="4" w:space="0" w:color="auto"/>
              <w:right w:val="nil"/>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25</w:t>
            </w:r>
          </w:p>
        </w:tc>
        <w:tc>
          <w:tcPr>
            <w:tcW w:w="1400"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10.127</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60497B" w:fill="60497B"/>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Μ.Υ. ΠΥΛΗΣ ΑΞΙΟΥ</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87.880</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729</w:t>
            </w:r>
          </w:p>
        </w:tc>
        <w:tc>
          <w:tcPr>
            <w:tcW w:w="1442"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9.618</w:t>
            </w:r>
          </w:p>
        </w:tc>
        <w:tc>
          <w:tcPr>
            <w:tcW w:w="1062" w:type="dxa"/>
            <w:tcBorders>
              <w:top w:val="single" w:sz="4" w:space="0" w:color="auto"/>
              <w:left w:val="single" w:sz="4" w:space="0" w:color="auto"/>
              <w:bottom w:val="single" w:sz="4" w:space="0" w:color="auto"/>
              <w:right w:val="nil"/>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1.228</w:t>
            </w:r>
          </w:p>
        </w:tc>
        <w:tc>
          <w:tcPr>
            <w:tcW w:w="1400"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89.837</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8064A2" w:fill="8064A2"/>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Μ.Υ. ΦΛΩΡΙΝΑΣ</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24.872</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14.643</w:t>
            </w:r>
          </w:p>
        </w:tc>
        <w:tc>
          <w:tcPr>
            <w:tcW w:w="1062" w:type="dxa"/>
            <w:tcBorders>
              <w:top w:val="single" w:sz="4" w:space="0" w:color="auto"/>
              <w:left w:val="single" w:sz="4" w:space="0" w:color="auto"/>
              <w:bottom w:val="single" w:sz="4" w:space="0" w:color="auto"/>
              <w:right w:val="nil"/>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00"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24.872</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60497B" w:fill="60497B"/>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Π.Π.Ι.  ΚΟΡΙΝΟΥ</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3.716</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4.547</w:t>
            </w:r>
          </w:p>
        </w:tc>
        <w:tc>
          <w:tcPr>
            <w:tcW w:w="1062" w:type="dxa"/>
            <w:tcBorders>
              <w:top w:val="single" w:sz="4" w:space="0" w:color="auto"/>
              <w:left w:val="single" w:sz="4" w:space="0" w:color="auto"/>
              <w:bottom w:val="single" w:sz="4" w:space="0" w:color="auto"/>
              <w:right w:val="nil"/>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3</w:t>
            </w:r>
          </w:p>
        </w:tc>
        <w:tc>
          <w:tcPr>
            <w:tcW w:w="1400"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4.550</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8064A2" w:fill="8064A2"/>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Π.Π.Ι. ΞΥΛΟΠΟΛΗΣ</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3.168</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6.758</w:t>
            </w:r>
          </w:p>
        </w:tc>
        <w:tc>
          <w:tcPr>
            <w:tcW w:w="1062" w:type="dxa"/>
            <w:tcBorders>
              <w:top w:val="single" w:sz="4" w:space="0" w:color="auto"/>
              <w:left w:val="single" w:sz="4" w:space="0" w:color="auto"/>
              <w:bottom w:val="single" w:sz="4" w:space="0" w:color="auto"/>
              <w:right w:val="nil"/>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23</w:t>
            </w:r>
          </w:p>
        </w:tc>
        <w:tc>
          <w:tcPr>
            <w:tcW w:w="1400"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9.949</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60497B" w:fill="60497B"/>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Π.Π.Ι. ΡΗΤΙΝΗΣ</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2.861</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1.788</w:t>
            </w:r>
          </w:p>
        </w:tc>
        <w:tc>
          <w:tcPr>
            <w:tcW w:w="1062" w:type="dxa"/>
            <w:tcBorders>
              <w:top w:val="single" w:sz="4" w:space="0" w:color="auto"/>
              <w:left w:val="single" w:sz="4" w:space="0" w:color="auto"/>
              <w:bottom w:val="single" w:sz="4" w:space="0" w:color="auto"/>
              <w:right w:val="nil"/>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00"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2.861</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8064A2" w:fill="8064A2"/>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ΠΕΚΑ ΘΕΣΣΑΛΟΝΙΚΗΣ</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14.128</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13.911</w:t>
            </w:r>
          </w:p>
        </w:tc>
        <w:tc>
          <w:tcPr>
            <w:tcW w:w="1062" w:type="dxa"/>
            <w:tcBorders>
              <w:top w:val="single" w:sz="4" w:space="0" w:color="auto"/>
              <w:left w:val="single" w:sz="4" w:space="0" w:color="auto"/>
              <w:bottom w:val="single" w:sz="4" w:space="0" w:color="auto"/>
              <w:right w:val="nil"/>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00"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14.128</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60497B" w:fill="60497B"/>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ΠΕΚΑ ΚΟΖΑΝΗΣ</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6.062</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5.472</w:t>
            </w:r>
          </w:p>
        </w:tc>
        <w:tc>
          <w:tcPr>
            <w:tcW w:w="1062" w:type="dxa"/>
            <w:tcBorders>
              <w:top w:val="single" w:sz="4" w:space="0" w:color="auto"/>
              <w:left w:val="single" w:sz="4" w:space="0" w:color="auto"/>
              <w:bottom w:val="single" w:sz="4" w:space="0" w:color="auto"/>
              <w:right w:val="nil"/>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496</w:t>
            </w:r>
          </w:p>
        </w:tc>
        <w:tc>
          <w:tcPr>
            <w:tcW w:w="1400"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12.030</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8064A2" w:fill="8064A2"/>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ΠΕΚΑ ΠΤΟΛΕΜΑΪΔΑΣ</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7.808</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6.331</w:t>
            </w:r>
          </w:p>
        </w:tc>
        <w:tc>
          <w:tcPr>
            <w:tcW w:w="1442"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1.871</w:t>
            </w:r>
          </w:p>
        </w:tc>
        <w:tc>
          <w:tcPr>
            <w:tcW w:w="1062" w:type="dxa"/>
            <w:tcBorders>
              <w:top w:val="single" w:sz="4" w:space="0" w:color="auto"/>
              <w:left w:val="single" w:sz="4" w:space="0" w:color="auto"/>
              <w:bottom w:val="single" w:sz="4" w:space="0" w:color="auto"/>
              <w:right w:val="nil"/>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43</w:t>
            </w:r>
          </w:p>
        </w:tc>
        <w:tc>
          <w:tcPr>
            <w:tcW w:w="1400"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14.182</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60497B" w:fill="60497B"/>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Τ.Ι. ΑΚΡΟΠΟΛΕΩΣ</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29.344</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6.902</w:t>
            </w:r>
          </w:p>
        </w:tc>
        <w:tc>
          <w:tcPr>
            <w:tcW w:w="1062" w:type="dxa"/>
            <w:tcBorders>
              <w:top w:val="single" w:sz="4" w:space="0" w:color="auto"/>
              <w:left w:val="single" w:sz="4" w:space="0" w:color="auto"/>
              <w:bottom w:val="single" w:sz="4" w:space="0" w:color="auto"/>
              <w:right w:val="nil"/>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617</w:t>
            </w:r>
          </w:p>
        </w:tc>
        <w:tc>
          <w:tcPr>
            <w:tcW w:w="1400"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29.961</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8064A2" w:fill="8064A2"/>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Τ.Ι. ΑΜΠΕΠΟΚΗΠΩΝ</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28.363</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293</w:t>
            </w:r>
          </w:p>
        </w:tc>
        <w:tc>
          <w:tcPr>
            <w:tcW w:w="1442"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4.453</w:t>
            </w:r>
          </w:p>
        </w:tc>
        <w:tc>
          <w:tcPr>
            <w:tcW w:w="1062" w:type="dxa"/>
            <w:tcBorders>
              <w:top w:val="single" w:sz="4" w:space="0" w:color="auto"/>
              <w:left w:val="single" w:sz="4" w:space="0" w:color="auto"/>
              <w:bottom w:val="single" w:sz="4" w:space="0" w:color="auto"/>
              <w:right w:val="nil"/>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435</w:t>
            </w:r>
          </w:p>
        </w:tc>
        <w:tc>
          <w:tcPr>
            <w:tcW w:w="1400"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29.091</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60497B" w:fill="60497B"/>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Τ.Ι. ΑΣΒΕΣΤΟΧΩΡΙΟΥ</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1.085</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114</w:t>
            </w:r>
          </w:p>
        </w:tc>
        <w:tc>
          <w:tcPr>
            <w:tcW w:w="1062" w:type="dxa"/>
            <w:tcBorders>
              <w:top w:val="single" w:sz="4" w:space="0" w:color="auto"/>
              <w:left w:val="single" w:sz="4" w:space="0" w:color="auto"/>
              <w:bottom w:val="single" w:sz="4" w:space="0" w:color="auto"/>
              <w:right w:val="nil"/>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00"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1.085</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8064A2" w:fill="8064A2"/>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Τ.Ι. ΚΟΡΔΕΛΙΟΥ</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7.189</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332</w:t>
            </w:r>
          </w:p>
        </w:tc>
        <w:tc>
          <w:tcPr>
            <w:tcW w:w="1062" w:type="dxa"/>
            <w:tcBorders>
              <w:top w:val="single" w:sz="4" w:space="0" w:color="auto"/>
              <w:left w:val="single" w:sz="4" w:space="0" w:color="auto"/>
              <w:bottom w:val="single" w:sz="4" w:space="0" w:color="auto"/>
              <w:right w:val="nil"/>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3.407</w:t>
            </w:r>
          </w:p>
        </w:tc>
        <w:tc>
          <w:tcPr>
            <w:tcW w:w="1400"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10.596</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60497B" w:fill="60497B"/>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Τ.Ι. ΜΕΝΕΜΕΝΗΣ</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760</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062" w:type="dxa"/>
            <w:tcBorders>
              <w:top w:val="single" w:sz="4" w:space="0" w:color="auto"/>
              <w:left w:val="single" w:sz="4" w:space="0" w:color="auto"/>
              <w:bottom w:val="single" w:sz="4" w:space="0" w:color="auto"/>
              <w:right w:val="nil"/>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33</w:t>
            </w:r>
          </w:p>
        </w:tc>
        <w:tc>
          <w:tcPr>
            <w:tcW w:w="1400"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793</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8064A2" w:fill="8064A2"/>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Τ.Ι. ΜΕΤΕΩΡΩΝ</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1.959</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5</w:t>
            </w:r>
          </w:p>
        </w:tc>
        <w:tc>
          <w:tcPr>
            <w:tcW w:w="1062" w:type="dxa"/>
            <w:tcBorders>
              <w:top w:val="single" w:sz="4" w:space="0" w:color="auto"/>
              <w:left w:val="single" w:sz="4" w:space="0" w:color="auto"/>
              <w:bottom w:val="single" w:sz="4" w:space="0" w:color="auto"/>
              <w:right w:val="nil"/>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00"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1.959</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60497B" w:fill="60497B"/>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Τ.Ι. ΝΕΑΣ  ΕΥΚΑΡΠΙΑΣ</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5.760</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1.180</w:t>
            </w:r>
          </w:p>
        </w:tc>
        <w:tc>
          <w:tcPr>
            <w:tcW w:w="1062" w:type="dxa"/>
            <w:tcBorders>
              <w:top w:val="single" w:sz="4" w:space="0" w:color="auto"/>
              <w:left w:val="single" w:sz="4" w:space="0" w:color="auto"/>
              <w:bottom w:val="single" w:sz="4" w:space="0" w:color="auto"/>
              <w:right w:val="nil"/>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00"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5.760</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8064A2" w:fill="8064A2"/>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Τ.Ι. ΠΟΛΙΧΝΗΣ</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9.224</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358</w:t>
            </w:r>
          </w:p>
        </w:tc>
        <w:tc>
          <w:tcPr>
            <w:tcW w:w="1062" w:type="dxa"/>
            <w:tcBorders>
              <w:top w:val="single" w:sz="4" w:space="0" w:color="auto"/>
              <w:left w:val="single" w:sz="4" w:space="0" w:color="auto"/>
              <w:bottom w:val="single" w:sz="4" w:space="0" w:color="auto"/>
              <w:right w:val="nil"/>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00"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9.224</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60497B" w:fill="60497B"/>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Τ.Ι. ΡΟΔΟΧΩΡΙΟΥ</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12.232</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1.984</w:t>
            </w:r>
          </w:p>
        </w:tc>
        <w:tc>
          <w:tcPr>
            <w:tcW w:w="1062" w:type="dxa"/>
            <w:tcBorders>
              <w:top w:val="single" w:sz="4" w:space="0" w:color="auto"/>
              <w:left w:val="single" w:sz="4" w:space="0" w:color="auto"/>
              <w:bottom w:val="single" w:sz="4" w:space="0" w:color="auto"/>
              <w:right w:val="nil"/>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00"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12.232</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8064A2" w:fill="8064A2"/>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Τ.Ι. ΣΙΝΔΟΥ</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44</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062" w:type="dxa"/>
            <w:tcBorders>
              <w:top w:val="single" w:sz="4" w:space="0" w:color="auto"/>
              <w:left w:val="single" w:sz="4" w:space="0" w:color="auto"/>
              <w:bottom w:val="single" w:sz="4" w:space="0" w:color="auto"/>
              <w:right w:val="nil"/>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228</w:t>
            </w:r>
          </w:p>
        </w:tc>
        <w:tc>
          <w:tcPr>
            <w:tcW w:w="1400"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272</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60497B" w:fill="60497B"/>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Τ.Ι. ΣΤΑΥΡΟΥΠΟΛΗΣ</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12.606</w:t>
            </w:r>
          </w:p>
        </w:tc>
        <w:tc>
          <w:tcPr>
            <w:tcW w:w="1513"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3.946</w:t>
            </w:r>
          </w:p>
        </w:tc>
        <w:tc>
          <w:tcPr>
            <w:tcW w:w="1062" w:type="dxa"/>
            <w:tcBorders>
              <w:top w:val="single" w:sz="4" w:space="0" w:color="auto"/>
              <w:left w:val="single" w:sz="4" w:space="0" w:color="auto"/>
              <w:bottom w:val="single" w:sz="4" w:space="0" w:color="auto"/>
              <w:right w:val="nil"/>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00"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12.606</w:t>
            </w:r>
          </w:p>
        </w:tc>
      </w:tr>
      <w:tr w:rsidR="0017376F" w:rsidRPr="0017376F" w:rsidTr="0017376F">
        <w:trPr>
          <w:trHeight w:val="300"/>
        </w:trPr>
        <w:tc>
          <w:tcPr>
            <w:tcW w:w="3910" w:type="dxa"/>
            <w:tcBorders>
              <w:top w:val="single" w:sz="4" w:space="0" w:color="auto"/>
              <w:left w:val="single" w:sz="4" w:space="0" w:color="auto"/>
              <w:bottom w:val="single" w:sz="4" w:space="0" w:color="auto"/>
              <w:right w:val="single" w:sz="4" w:space="0" w:color="auto"/>
            </w:tcBorders>
            <w:shd w:val="clear" w:color="8064A2" w:fill="8064A2"/>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Τ.Ι. ΧΟΡΤΙΑΤΗ</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3.653</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2.231</w:t>
            </w:r>
          </w:p>
        </w:tc>
        <w:tc>
          <w:tcPr>
            <w:tcW w:w="1062" w:type="dxa"/>
            <w:tcBorders>
              <w:top w:val="single" w:sz="4" w:space="0" w:color="auto"/>
              <w:left w:val="single" w:sz="4" w:space="0" w:color="auto"/>
              <w:bottom w:val="single" w:sz="4" w:space="0" w:color="auto"/>
              <w:right w:val="nil"/>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00"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3.653</w:t>
            </w:r>
          </w:p>
        </w:tc>
      </w:tr>
      <w:tr w:rsidR="0017376F" w:rsidRPr="0017376F" w:rsidTr="0017376F">
        <w:trPr>
          <w:trHeight w:val="300"/>
        </w:trPr>
        <w:tc>
          <w:tcPr>
            <w:tcW w:w="3910" w:type="dxa"/>
            <w:tcBorders>
              <w:top w:val="single" w:sz="4" w:space="0" w:color="auto"/>
              <w:left w:val="single" w:sz="4" w:space="0" w:color="auto"/>
              <w:bottom w:val="nil"/>
              <w:right w:val="single" w:sz="4" w:space="0" w:color="auto"/>
            </w:tcBorders>
            <w:shd w:val="clear" w:color="60497B" w:fill="60497B"/>
            <w:vAlign w:val="bottom"/>
            <w:hideMark/>
          </w:tcPr>
          <w:p w:rsidR="0017376F" w:rsidRPr="0017376F" w:rsidRDefault="0017376F" w:rsidP="0017376F">
            <w:pPr>
              <w:rPr>
                <w:rFonts w:ascii="Calibri" w:hAnsi="Calibri"/>
                <w:color w:val="FFFFFF"/>
                <w:sz w:val="22"/>
                <w:szCs w:val="22"/>
              </w:rPr>
            </w:pPr>
            <w:r w:rsidRPr="0017376F">
              <w:rPr>
                <w:rFonts w:ascii="Calibri" w:hAnsi="Calibri"/>
                <w:color w:val="FFFFFF"/>
                <w:sz w:val="22"/>
                <w:szCs w:val="22"/>
              </w:rPr>
              <w:t>Τ.Ι. ΩΡΑΙΟΚΑΣΤΡΟΥ</w:t>
            </w:r>
          </w:p>
        </w:tc>
        <w:tc>
          <w:tcPr>
            <w:tcW w:w="1513" w:type="dxa"/>
            <w:tcBorders>
              <w:top w:val="single" w:sz="4" w:space="0" w:color="auto"/>
              <w:left w:val="single" w:sz="4" w:space="0" w:color="auto"/>
              <w:bottom w:val="nil"/>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3.091</w:t>
            </w:r>
          </w:p>
        </w:tc>
        <w:tc>
          <w:tcPr>
            <w:tcW w:w="1513" w:type="dxa"/>
            <w:tcBorders>
              <w:top w:val="single" w:sz="4" w:space="0" w:color="auto"/>
              <w:left w:val="single" w:sz="4" w:space="0" w:color="auto"/>
              <w:bottom w:val="nil"/>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0</w:t>
            </w:r>
          </w:p>
        </w:tc>
        <w:tc>
          <w:tcPr>
            <w:tcW w:w="1442" w:type="dxa"/>
            <w:tcBorders>
              <w:top w:val="single" w:sz="4" w:space="0" w:color="auto"/>
              <w:left w:val="single" w:sz="4" w:space="0" w:color="auto"/>
              <w:bottom w:val="nil"/>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2.796</w:t>
            </w:r>
          </w:p>
        </w:tc>
        <w:tc>
          <w:tcPr>
            <w:tcW w:w="1062" w:type="dxa"/>
            <w:tcBorders>
              <w:top w:val="single" w:sz="4" w:space="0" w:color="auto"/>
              <w:left w:val="single" w:sz="4" w:space="0" w:color="auto"/>
              <w:bottom w:val="nil"/>
              <w:right w:val="nil"/>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456</w:t>
            </w:r>
          </w:p>
        </w:tc>
        <w:tc>
          <w:tcPr>
            <w:tcW w:w="1400" w:type="dxa"/>
            <w:tcBorders>
              <w:top w:val="single" w:sz="4" w:space="0" w:color="auto"/>
              <w:left w:val="single" w:sz="4" w:space="0" w:color="auto"/>
              <w:bottom w:val="single" w:sz="4" w:space="0" w:color="auto"/>
              <w:right w:val="single" w:sz="4" w:space="0" w:color="auto"/>
            </w:tcBorders>
            <w:shd w:val="clear" w:color="60497B" w:fill="60497B"/>
            <w:noWrap/>
            <w:vAlign w:val="bottom"/>
            <w:hideMark/>
          </w:tcPr>
          <w:p w:rsidR="0017376F" w:rsidRPr="0017376F" w:rsidRDefault="0017376F" w:rsidP="0017376F">
            <w:pPr>
              <w:jc w:val="center"/>
              <w:rPr>
                <w:rFonts w:ascii="Calibri" w:hAnsi="Calibri"/>
                <w:color w:val="FFFFFF"/>
                <w:sz w:val="22"/>
                <w:szCs w:val="22"/>
              </w:rPr>
            </w:pPr>
            <w:r w:rsidRPr="0017376F">
              <w:rPr>
                <w:rFonts w:ascii="Calibri" w:hAnsi="Calibri"/>
                <w:color w:val="FFFFFF"/>
                <w:sz w:val="22"/>
                <w:szCs w:val="22"/>
              </w:rPr>
              <w:t>3.547</w:t>
            </w:r>
          </w:p>
        </w:tc>
      </w:tr>
      <w:tr w:rsidR="0017376F" w:rsidRPr="0017376F" w:rsidTr="0017376F">
        <w:trPr>
          <w:trHeight w:val="345"/>
        </w:trPr>
        <w:tc>
          <w:tcPr>
            <w:tcW w:w="3910" w:type="dxa"/>
            <w:tcBorders>
              <w:top w:val="single" w:sz="4" w:space="0" w:color="auto"/>
              <w:left w:val="single" w:sz="4" w:space="0" w:color="auto"/>
              <w:bottom w:val="single" w:sz="4" w:space="0" w:color="auto"/>
              <w:right w:val="single" w:sz="4" w:space="0" w:color="auto"/>
            </w:tcBorders>
            <w:shd w:val="clear" w:color="8064A2" w:fill="8064A2"/>
            <w:vAlign w:val="bottom"/>
            <w:hideMark/>
          </w:tcPr>
          <w:p w:rsidR="0017376F" w:rsidRPr="0017376F" w:rsidRDefault="0017376F" w:rsidP="0017376F">
            <w:pPr>
              <w:rPr>
                <w:rFonts w:ascii="Calibri" w:hAnsi="Calibri"/>
                <w:b/>
                <w:bCs/>
                <w:color w:val="000000"/>
                <w:sz w:val="26"/>
                <w:szCs w:val="26"/>
              </w:rPr>
            </w:pPr>
            <w:r w:rsidRPr="0017376F">
              <w:rPr>
                <w:rFonts w:ascii="Calibri" w:hAnsi="Calibri"/>
                <w:b/>
                <w:bCs/>
                <w:color w:val="000000"/>
                <w:sz w:val="26"/>
                <w:szCs w:val="26"/>
              </w:rPr>
              <w:t>ΥΠΕ3</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b/>
                <w:bCs/>
                <w:color w:val="000000"/>
              </w:rPr>
            </w:pPr>
            <w:r w:rsidRPr="0017376F">
              <w:rPr>
                <w:rFonts w:ascii="Calibri" w:hAnsi="Calibri"/>
                <w:b/>
                <w:bCs/>
                <w:color w:val="000000"/>
              </w:rPr>
              <w:t>861.938</w:t>
            </w:r>
          </w:p>
        </w:tc>
        <w:tc>
          <w:tcPr>
            <w:tcW w:w="1513"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b/>
                <w:bCs/>
                <w:color w:val="000000"/>
              </w:rPr>
            </w:pPr>
            <w:r w:rsidRPr="0017376F">
              <w:rPr>
                <w:rFonts w:ascii="Calibri" w:hAnsi="Calibri"/>
                <w:b/>
                <w:bCs/>
                <w:color w:val="000000"/>
              </w:rPr>
              <w:t>197.568</w:t>
            </w:r>
          </w:p>
        </w:tc>
        <w:tc>
          <w:tcPr>
            <w:tcW w:w="1442"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b/>
                <w:bCs/>
                <w:color w:val="000000"/>
              </w:rPr>
            </w:pPr>
            <w:r w:rsidRPr="0017376F">
              <w:rPr>
                <w:rFonts w:ascii="Calibri" w:hAnsi="Calibri"/>
                <w:b/>
                <w:bCs/>
                <w:color w:val="000000"/>
              </w:rPr>
              <w:t>368.455</w:t>
            </w:r>
          </w:p>
        </w:tc>
        <w:tc>
          <w:tcPr>
            <w:tcW w:w="1062" w:type="dxa"/>
            <w:tcBorders>
              <w:top w:val="single" w:sz="4" w:space="0" w:color="auto"/>
              <w:left w:val="single" w:sz="4" w:space="0" w:color="auto"/>
              <w:bottom w:val="single" w:sz="4" w:space="0" w:color="auto"/>
              <w:right w:val="nil"/>
            </w:tcBorders>
            <w:shd w:val="clear" w:color="8064A2" w:fill="8064A2"/>
            <w:noWrap/>
            <w:vAlign w:val="bottom"/>
            <w:hideMark/>
          </w:tcPr>
          <w:p w:rsidR="0017376F" w:rsidRPr="0017376F" w:rsidRDefault="0017376F" w:rsidP="0017376F">
            <w:pPr>
              <w:jc w:val="center"/>
              <w:rPr>
                <w:rFonts w:ascii="Calibri" w:hAnsi="Calibri"/>
                <w:b/>
                <w:bCs/>
                <w:color w:val="000000"/>
              </w:rPr>
            </w:pPr>
            <w:r w:rsidRPr="0017376F">
              <w:rPr>
                <w:rFonts w:ascii="Calibri" w:hAnsi="Calibri"/>
                <w:b/>
                <w:bCs/>
                <w:color w:val="000000"/>
              </w:rPr>
              <w:t>61.967</w:t>
            </w:r>
          </w:p>
        </w:tc>
        <w:tc>
          <w:tcPr>
            <w:tcW w:w="1400" w:type="dxa"/>
            <w:tcBorders>
              <w:top w:val="single" w:sz="4" w:space="0" w:color="auto"/>
              <w:left w:val="single" w:sz="4" w:space="0" w:color="auto"/>
              <w:bottom w:val="single" w:sz="4" w:space="0" w:color="auto"/>
              <w:right w:val="single" w:sz="4" w:space="0" w:color="auto"/>
            </w:tcBorders>
            <w:shd w:val="clear" w:color="8064A2" w:fill="8064A2"/>
            <w:noWrap/>
            <w:vAlign w:val="bottom"/>
            <w:hideMark/>
          </w:tcPr>
          <w:p w:rsidR="0017376F" w:rsidRPr="0017376F" w:rsidRDefault="0017376F" w:rsidP="0017376F">
            <w:pPr>
              <w:jc w:val="center"/>
              <w:rPr>
                <w:rFonts w:ascii="Calibri" w:hAnsi="Calibri"/>
                <w:b/>
                <w:bCs/>
              </w:rPr>
            </w:pPr>
            <w:r w:rsidRPr="0017376F">
              <w:rPr>
                <w:rFonts w:ascii="Calibri" w:hAnsi="Calibri"/>
                <w:b/>
                <w:bCs/>
              </w:rPr>
              <w:t>1.148.763</w:t>
            </w:r>
          </w:p>
        </w:tc>
      </w:tr>
    </w:tbl>
    <w:p w:rsidR="00F00F54" w:rsidRDefault="00F00F54" w:rsidP="005C4892">
      <w:pPr>
        <w:tabs>
          <w:tab w:val="left" w:pos="2055"/>
        </w:tabs>
        <w:spacing w:line="276" w:lineRule="auto"/>
        <w:ind w:left="-709" w:right="-772"/>
        <w:jc w:val="both"/>
        <w:rPr>
          <w:rFonts w:ascii="Cambria" w:hAnsi="Cambria"/>
          <w:b/>
          <w:color w:val="000000" w:themeColor="text1"/>
          <w:sz w:val="28"/>
          <w:szCs w:val="28"/>
        </w:rPr>
      </w:pPr>
    </w:p>
    <w:p w:rsidR="00F00F54" w:rsidRDefault="00F00F54" w:rsidP="00046663">
      <w:pPr>
        <w:tabs>
          <w:tab w:val="left" w:pos="2055"/>
        </w:tabs>
        <w:spacing w:line="276" w:lineRule="auto"/>
        <w:ind w:right="-772"/>
        <w:jc w:val="both"/>
        <w:rPr>
          <w:rFonts w:ascii="Cambria" w:hAnsi="Cambria"/>
          <w:b/>
          <w:color w:val="000000" w:themeColor="text1"/>
          <w:sz w:val="28"/>
          <w:szCs w:val="28"/>
        </w:rPr>
      </w:pPr>
    </w:p>
    <w:p w:rsidR="00F00F54" w:rsidRDefault="00F00F54" w:rsidP="00046663">
      <w:pPr>
        <w:tabs>
          <w:tab w:val="left" w:pos="2055"/>
        </w:tabs>
        <w:spacing w:line="276" w:lineRule="auto"/>
        <w:ind w:right="-772"/>
        <w:jc w:val="both"/>
        <w:rPr>
          <w:rFonts w:ascii="Cambria" w:hAnsi="Cambria"/>
          <w:b/>
          <w:color w:val="000000" w:themeColor="text1"/>
          <w:sz w:val="28"/>
          <w:szCs w:val="28"/>
        </w:rPr>
      </w:pPr>
    </w:p>
    <w:p w:rsidR="00F83E09" w:rsidRPr="00EB6A42" w:rsidRDefault="00F83E09" w:rsidP="00F83E09">
      <w:pPr>
        <w:tabs>
          <w:tab w:val="left" w:pos="2055"/>
        </w:tabs>
        <w:spacing w:line="276" w:lineRule="auto"/>
        <w:ind w:right="-772"/>
        <w:jc w:val="both"/>
        <w:rPr>
          <w:color w:val="000000" w:themeColor="text1"/>
          <w:sz w:val="28"/>
          <w:szCs w:val="28"/>
        </w:rPr>
      </w:pPr>
      <w:r w:rsidRPr="00EB6A42">
        <w:rPr>
          <w:color w:val="000000" w:themeColor="text1"/>
          <w:sz w:val="28"/>
          <w:szCs w:val="28"/>
        </w:rPr>
        <w:t>Στοιχεία από BI Forms ( Ιούλιος 2020)</w:t>
      </w:r>
    </w:p>
    <w:p w:rsidR="00937658" w:rsidRPr="00F83E09" w:rsidRDefault="00937658" w:rsidP="00046663">
      <w:pPr>
        <w:tabs>
          <w:tab w:val="left" w:pos="2055"/>
        </w:tabs>
        <w:spacing w:line="276" w:lineRule="auto"/>
        <w:ind w:right="-772"/>
        <w:jc w:val="both"/>
        <w:rPr>
          <w:rFonts w:ascii="Cambria" w:hAnsi="Cambria"/>
          <w:b/>
          <w:color w:val="000000" w:themeColor="text1"/>
          <w:sz w:val="28"/>
          <w:szCs w:val="28"/>
        </w:rPr>
      </w:pPr>
    </w:p>
    <w:p w:rsidR="00937658" w:rsidRPr="00F83E09" w:rsidRDefault="00937658" w:rsidP="00046663">
      <w:pPr>
        <w:tabs>
          <w:tab w:val="left" w:pos="2055"/>
        </w:tabs>
        <w:spacing w:line="276" w:lineRule="auto"/>
        <w:ind w:right="-772"/>
        <w:jc w:val="both"/>
        <w:rPr>
          <w:rFonts w:ascii="Cambria" w:hAnsi="Cambria"/>
          <w:b/>
          <w:color w:val="000000" w:themeColor="text1"/>
          <w:sz w:val="28"/>
          <w:szCs w:val="28"/>
        </w:rPr>
      </w:pPr>
    </w:p>
    <w:p w:rsidR="00937658" w:rsidRPr="00F83E09" w:rsidRDefault="00937658" w:rsidP="00046663">
      <w:pPr>
        <w:tabs>
          <w:tab w:val="left" w:pos="2055"/>
        </w:tabs>
        <w:spacing w:line="276" w:lineRule="auto"/>
        <w:ind w:right="-772"/>
        <w:jc w:val="both"/>
        <w:rPr>
          <w:rFonts w:ascii="Cambria" w:hAnsi="Cambria"/>
          <w:b/>
          <w:color w:val="000000" w:themeColor="text1"/>
          <w:sz w:val="28"/>
          <w:szCs w:val="28"/>
        </w:rPr>
      </w:pPr>
    </w:p>
    <w:p w:rsidR="00937658" w:rsidRPr="00F83E09" w:rsidRDefault="00937658" w:rsidP="00046663">
      <w:pPr>
        <w:tabs>
          <w:tab w:val="left" w:pos="2055"/>
        </w:tabs>
        <w:spacing w:line="276" w:lineRule="auto"/>
        <w:ind w:right="-772"/>
        <w:jc w:val="both"/>
        <w:rPr>
          <w:rFonts w:ascii="Cambria" w:hAnsi="Cambria"/>
          <w:b/>
          <w:color w:val="000000" w:themeColor="text1"/>
          <w:sz w:val="28"/>
          <w:szCs w:val="28"/>
        </w:rPr>
      </w:pPr>
    </w:p>
    <w:p w:rsidR="00937658" w:rsidRPr="00F83E09" w:rsidRDefault="00937658" w:rsidP="00046663">
      <w:pPr>
        <w:tabs>
          <w:tab w:val="left" w:pos="2055"/>
        </w:tabs>
        <w:spacing w:line="276" w:lineRule="auto"/>
        <w:ind w:right="-772"/>
        <w:jc w:val="both"/>
        <w:rPr>
          <w:rFonts w:ascii="Cambria" w:hAnsi="Cambria"/>
          <w:b/>
          <w:color w:val="000000" w:themeColor="text1"/>
          <w:sz w:val="28"/>
          <w:szCs w:val="28"/>
        </w:rPr>
      </w:pPr>
    </w:p>
    <w:p w:rsidR="00937658" w:rsidRPr="00F83E09" w:rsidRDefault="00937658" w:rsidP="00046663">
      <w:pPr>
        <w:tabs>
          <w:tab w:val="left" w:pos="2055"/>
        </w:tabs>
        <w:spacing w:line="276" w:lineRule="auto"/>
        <w:ind w:right="-772"/>
        <w:jc w:val="both"/>
        <w:rPr>
          <w:rFonts w:ascii="Cambria" w:hAnsi="Cambria"/>
          <w:b/>
          <w:color w:val="000000" w:themeColor="text1"/>
          <w:sz w:val="28"/>
          <w:szCs w:val="28"/>
        </w:rPr>
      </w:pPr>
    </w:p>
    <w:p w:rsidR="00937658" w:rsidRPr="00F83E09" w:rsidRDefault="00937658" w:rsidP="00046663">
      <w:pPr>
        <w:tabs>
          <w:tab w:val="left" w:pos="2055"/>
        </w:tabs>
        <w:spacing w:line="276" w:lineRule="auto"/>
        <w:ind w:right="-772"/>
        <w:jc w:val="both"/>
        <w:rPr>
          <w:rFonts w:ascii="Cambria" w:hAnsi="Cambria"/>
          <w:b/>
          <w:color w:val="000000" w:themeColor="text1"/>
          <w:sz w:val="28"/>
          <w:szCs w:val="28"/>
        </w:rPr>
      </w:pPr>
    </w:p>
    <w:p w:rsidR="00937658" w:rsidRPr="00F83E09" w:rsidRDefault="00937658" w:rsidP="00046663">
      <w:pPr>
        <w:tabs>
          <w:tab w:val="left" w:pos="2055"/>
        </w:tabs>
        <w:spacing w:line="276" w:lineRule="auto"/>
        <w:ind w:right="-772"/>
        <w:jc w:val="both"/>
        <w:rPr>
          <w:rFonts w:ascii="Cambria" w:hAnsi="Cambria"/>
          <w:b/>
          <w:color w:val="000000" w:themeColor="text1"/>
          <w:sz w:val="28"/>
          <w:szCs w:val="28"/>
        </w:rPr>
      </w:pPr>
    </w:p>
    <w:p w:rsidR="00937658" w:rsidRPr="00F83E09" w:rsidRDefault="00937658" w:rsidP="00046663">
      <w:pPr>
        <w:tabs>
          <w:tab w:val="left" w:pos="2055"/>
        </w:tabs>
        <w:spacing w:line="276" w:lineRule="auto"/>
        <w:ind w:right="-772"/>
        <w:jc w:val="both"/>
        <w:rPr>
          <w:rFonts w:ascii="Cambria" w:hAnsi="Cambria"/>
          <w:b/>
          <w:color w:val="000000" w:themeColor="text1"/>
          <w:sz w:val="28"/>
          <w:szCs w:val="28"/>
        </w:rPr>
      </w:pPr>
    </w:p>
    <w:p w:rsidR="00937658" w:rsidRPr="00F83E09" w:rsidRDefault="00937658" w:rsidP="00046663">
      <w:pPr>
        <w:tabs>
          <w:tab w:val="left" w:pos="2055"/>
        </w:tabs>
        <w:spacing w:line="276" w:lineRule="auto"/>
        <w:ind w:right="-772"/>
        <w:jc w:val="both"/>
        <w:rPr>
          <w:rFonts w:ascii="Cambria" w:hAnsi="Cambria"/>
          <w:b/>
          <w:color w:val="000000" w:themeColor="text1"/>
          <w:sz w:val="28"/>
          <w:szCs w:val="28"/>
        </w:rPr>
      </w:pPr>
    </w:p>
    <w:p w:rsidR="00937658" w:rsidRPr="00F83E09" w:rsidRDefault="00937658" w:rsidP="00046663">
      <w:pPr>
        <w:tabs>
          <w:tab w:val="left" w:pos="2055"/>
        </w:tabs>
        <w:spacing w:line="276" w:lineRule="auto"/>
        <w:ind w:right="-772"/>
        <w:jc w:val="both"/>
        <w:rPr>
          <w:rFonts w:ascii="Cambria" w:hAnsi="Cambria"/>
          <w:b/>
          <w:color w:val="000000" w:themeColor="text1"/>
          <w:sz w:val="28"/>
          <w:szCs w:val="28"/>
        </w:rPr>
      </w:pPr>
    </w:p>
    <w:p w:rsidR="00937658" w:rsidRPr="00F83E09" w:rsidRDefault="00937658" w:rsidP="00046663">
      <w:pPr>
        <w:tabs>
          <w:tab w:val="left" w:pos="2055"/>
        </w:tabs>
        <w:spacing w:line="276" w:lineRule="auto"/>
        <w:ind w:right="-772"/>
        <w:jc w:val="both"/>
        <w:rPr>
          <w:rFonts w:ascii="Cambria" w:hAnsi="Cambria"/>
          <w:b/>
          <w:color w:val="000000" w:themeColor="text1"/>
          <w:sz w:val="28"/>
          <w:szCs w:val="28"/>
        </w:rPr>
      </w:pPr>
    </w:p>
    <w:p w:rsidR="00937658" w:rsidRPr="00F83E09" w:rsidRDefault="00937658" w:rsidP="00046663">
      <w:pPr>
        <w:tabs>
          <w:tab w:val="left" w:pos="2055"/>
        </w:tabs>
        <w:spacing w:line="276" w:lineRule="auto"/>
        <w:ind w:right="-772"/>
        <w:jc w:val="both"/>
        <w:rPr>
          <w:rFonts w:ascii="Cambria" w:hAnsi="Cambria"/>
          <w:b/>
          <w:color w:val="000000" w:themeColor="text1"/>
          <w:sz w:val="28"/>
          <w:szCs w:val="28"/>
        </w:rPr>
      </w:pPr>
    </w:p>
    <w:p w:rsidR="00937658" w:rsidRPr="00F83E09" w:rsidRDefault="00937658" w:rsidP="00046663">
      <w:pPr>
        <w:tabs>
          <w:tab w:val="left" w:pos="2055"/>
        </w:tabs>
        <w:spacing w:line="276" w:lineRule="auto"/>
        <w:ind w:right="-772"/>
        <w:jc w:val="both"/>
        <w:rPr>
          <w:rFonts w:ascii="Cambria" w:hAnsi="Cambria"/>
          <w:b/>
          <w:color w:val="000000" w:themeColor="text1"/>
          <w:sz w:val="28"/>
          <w:szCs w:val="28"/>
        </w:rPr>
      </w:pPr>
    </w:p>
    <w:p w:rsidR="00822713" w:rsidRDefault="00822713" w:rsidP="00937658">
      <w:pPr>
        <w:tabs>
          <w:tab w:val="left" w:pos="2055"/>
        </w:tabs>
        <w:spacing w:line="276" w:lineRule="auto"/>
        <w:ind w:left="-567" w:right="-772"/>
        <w:jc w:val="both"/>
        <w:rPr>
          <w:b/>
          <w:color w:val="000000" w:themeColor="text1"/>
        </w:rPr>
      </w:pPr>
    </w:p>
    <w:p w:rsidR="00937658" w:rsidRPr="00937658" w:rsidRDefault="00FE0C36" w:rsidP="00937658">
      <w:pPr>
        <w:tabs>
          <w:tab w:val="left" w:pos="2055"/>
        </w:tabs>
        <w:spacing w:line="276" w:lineRule="auto"/>
        <w:ind w:left="-567" w:right="-772"/>
        <w:jc w:val="both"/>
        <w:rPr>
          <w:b/>
          <w:bCs/>
          <w:color w:val="000000"/>
        </w:rPr>
      </w:pPr>
      <w:r>
        <w:rPr>
          <w:b/>
          <w:color w:val="000000" w:themeColor="text1"/>
        </w:rPr>
        <w:lastRenderedPageBreak/>
        <w:t>Πίνακας 2.</w:t>
      </w:r>
      <w:r w:rsidR="001050EB">
        <w:rPr>
          <w:b/>
          <w:color w:val="000000" w:themeColor="text1"/>
        </w:rPr>
        <w:t>1.</w:t>
      </w:r>
      <w:r>
        <w:rPr>
          <w:b/>
          <w:color w:val="000000" w:themeColor="text1"/>
        </w:rPr>
        <w:t>3</w:t>
      </w:r>
      <w:r w:rsidR="00937658" w:rsidRPr="005C4892">
        <w:rPr>
          <w:b/>
          <w:color w:val="000000" w:themeColor="text1"/>
        </w:rPr>
        <w:t xml:space="preserve">. : </w:t>
      </w:r>
      <w:r w:rsidR="00937658" w:rsidRPr="005C4892">
        <w:rPr>
          <w:b/>
          <w:bCs/>
          <w:color w:val="000000"/>
        </w:rPr>
        <w:t>ΝΟΣΟΛΟΓΙΚΗ ΚΙΝΗΣΗ ΚΕΝΤΡΩΝ ΥΓΕΙΑΣ 3ης ΥΠΕ 201</w:t>
      </w:r>
      <w:r w:rsidR="00937658" w:rsidRPr="00937658">
        <w:rPr>
          <w:b/>
          <w:bCs/>
          <w:color w:val="000000"/>
        </w:rPr>
        <w:t>7</w:t>
      </w:r>
    </w:p>
    <w:p w:rsidR="00937658" w:rsidRPr="00937658" w:rsidRDefault="00937658" w:rsidP="00937658">
      <w:pPr>
        <w:tabs>
          <w:tab w:val="left" w:pos="2055"/>
        </w:tabs>
        <w:spacing w:line="276" w:lineRule="auto"/>
        <w:ind w:left="-567" w:right="-772"/>
        <w:jc w:val="both"/>
        <w:rPr>
          <w:b/>
          <w:color w:val="000000" w:themeColor="text1"/>
        </w:rPr>
      </w:pPr>
    </w:p>
    <w:tbl>
      <w:tblPr>
        <w:tblW w:w="10607" w:type="dxa"/>
        <w:tblInd w:w="-819" w:type="dxa"/>
        <w:tblLook w:val="04A0"/>
      </w:tblPr>
      <w:tblGrid>
        <w:gridCol w:w="3762"/>
        <w:gridCol w:w="1513"/>
        <w:gridCol w:w="1513"/>
        <w:gridCol w:w="1442"/>
        <w:gridCol w:w="945"/>
        <w:gridCol w:w="1432"/>
      </w:tblGrid>
      <w:tr w:rsidR="00937658" w:rsidRPr="00937658" w:rsidTr="00051844">
        <w:trPr>
          <w:trHeight w:val="945"/>
        </w:trPr>
        <w:tc>
          <w:tcPr>
            <w:tcW w:w="3762" w:type="dxa"/>
            <w:tcBorders>
              <w:top w:val="single" w:sz="4" w:space="0" w:color="auto"/>
              <w:left w:val="single" w:sz="4" w:space="0" w:color="auto"/>
              <w:bottom w:val="single" w:sz="4" w:space="0" w:color="auto"/>
              <w:right w:val="single" w:sz="4" w:space="0" w:color="auto"/>
            </w:tcBorders>
            <w:shd w:val="clear" w:color="000000" w:fill="FF8080"/>
            <w:vAlign w:val="center"/>
            <w:hideMark/>
          </w:tcPr>
          <w:p w:rsidR="00937658" w:rsidRPr="00937658" w:rsidRDefault="00937658" w:rsidP="00937658">
            <w:pPr>
              <w:jc w:val="center"/>
              <w:rPr>
                <w:rFonts w:ascii="Calibri" w:hAnsi="Calibri"/>
                <w:b/>
                <w:bCs/>
                <w:color w:val="FFFFFF"/>
              </w:rPr>
            </w:pPr>
            <w:r w:rsidRPr="00937658">
              <w:rPr>
                <w:rFonts w:ascii="Calibri" w:hAnsi="Calibri"/>
                <w:b/>
                <w:bCs/>
                <w:color w:val="FFFFFF"/>
              </w:rPr>
              <w:t>ΝΟΣΟΛΟΓΙΚΗ ΚΙΝΗΣΗ ΜΟΝΑΔΩΝ ΥΓΕΙΑΣ ΠΕΔΥ  3ης ΥΠΕ 2017</w:t>
            </w:r>
          </w:p>
        </w:tc>
        <w:tc>
          <w:tcPr>
            <w:tcW w:w="1513" w:type="dxa"/>
            <w:tcBorders>
              <w:top w:val="single" w:sz="4" w:space="0" w:color="auto"/>
              <w:left w:val="single" w:sz="4" w:space="0" w:color="auto"/>
              <w:bottom w:val="single" w:sz="4" w:space="0" w:color="auto"/>
              <w:right w:val="single" w:sz="4" w:space="0" w:color="auto"/>
            </w:tcBorders>
            <w:shd w:val="clear" w:color="000000" w:fill="FF8080"/>
            <w:vAlign w:val="center"/>
            <w:hideMark/>
          </w:tcPr>
          <w:p w:rsidR="00937658" w:rsidRPr="00937658" w:rsidRDefault="00937658" w:rsidP="00937658">
            <w:pPr>
              <w:jc w:val="center"/>
              <w:rPr>
                <w:rFonts w:ascii="Calibri" w:hAnsi="Calibri"/>
                <w:b/>
                <w:bCs/>
                <w:color w:val="FFFFFF"/>
              </w:rPr>
            </w:pPr>
            <w:r w:rsidRPr="00937658">
              <w:rPr>
                <w:rFonts w:ascii="Calibri" w:hAnsi="Calibri"/>
                <w:b/>
                <w:bCs/>
                <w:color w:val="FFFFFF"/>
              </w:rPr>
              <w:t>ΤΑΚΤΙΚΑ ΠΕΡΙΣΤΑΤΙΚΑ</w:t>
            </w:r>
          </w:p>
        </w:tc>
        <w:tc>
          <w:tcPr>
            <w:tcW w:w="1513" w:type="dxa"/>
            <w:tcBorders>
              <w:top w:val="single" w:sz="4" w:space="0" w:color="auto"/>
              <w:left w:val="single" w:sz="4" w:space="0" w:color="auto"/>
              <w:bottom w:val="single" w:sz="4" w:space="0" w:color="auto"/>
              <w:right w:val="single" w:sz="4" w:space="0" w:color="auto"/>
            </w:tcBorders>
            <w:shd w:val="clear" w:color="000000" w:fill="FF8080"/>
            <w:vAlign w:val="center"/>
            <w:hideMark/>
          </w:tcPr>
          <w:p w:rsidR="00937658" w:rsidRPr="00937658" w:rsidRDefault="00937658" w:rsidP="00937658">
            <w:pPr>
              <w:jc w:val="center"/>
              <w:rPr>
                <w:rFonts w:ascii="Calibri" w:hAnsi="Calibri"/>
                <w:b/>
                <w:bCs/>
                <w:color w:val="FFFFFF"/>
              </w:rPr>
            </w:pPr>
            <w:r w:rsidRPr="00937658">
              <w:rPr>
                <w:rFonts w:ascii="Calibri" w:hAnsi="Calibri"/>
                <w:b/>
                <w:bCs/>
                <w:color w:val="FFFFFF"/>
              </w:rPr>
              <w:t>ΕΠΕΙΓΟΝΤΑ ΠΕΡΙΣΤΑΤΙΚΑ</w:t>
            </w:r>
          </w:p>
        </w:tc>
        <w:tc>
          <w:tcPr>
            <w:tcW w:w="1442" w:type="dxa"/>
            <w:tcBorders>
              <w:top w:val="single" w:sz="4" w:space="0" w:color="auto"/>
              <w:left w:val="single" w:sz="4" w:space="0" w:color="auto"/>
              <w:bottom w:val="single" w:sz="4" w:space="0" w:color="auto"/>
              <w:right w:val="single" w:sz="4" w:space="0" w:color="auto"/>
            </w:tcBorders>
            <w:shd w:val="clear" w:color="000000" w:fill="FF8080"/>
            <w:vAlign w:val="center"/>
            <w:hideMark/>
          </w:tcPr>
          <w:p w:rsidR="00937658" w:rsidRPr="00937658" w:rsidRDefault="00937658" w:rsidP="00937658">
            <w:pPr>
              <w:jc w:val="center"/>
              <w:rPr>
                <w:rFonts w:ascii="Calibri" w:hAnsi="Calibri"/>
                <w:b/>
                <w:bCs/>
                <w:color w:val="FFFFFF"/>
              </w:rPr>
            </w:pPr>
            <w:r w:rsidRPr="00937658">
              <w:rPr>
                <w:rFonts w:ascii="Calibri" w:hAnsi="Calibri"/>
                <w:b/>
                <w:bCs/>
                <w:color w:val="FFFFFF"/>
              </w:rPr>
              <w:t>ΜΟΝΟ ΓΙΑ ΣΥΝΤ/ΦΗΣΗ</w:t>
            </w:r>
          </w:p>
        </w:tc>
        <w:tc>
          <w:tcPr>
            <w:tcW w:w="945" w:type="dxa"/>
            <w:tcBorders>
              <w:top w:val="single" w:sz="4" w:space="0" w:color="auto"/>
              <w:left w:val="single" w:sz="4" w:space="0" w:color="auto"/>
              <w:bottom w:val="single" w:sz="4" w:space="0" w:color="auto"/>
              <w:right w:val="nil"/>
            </w:tcBorders>
            <w:shd w:val="clear" w:color="000000" w:fill="FF8080"/>
            <w:vAlign w:val="center"/>
            <w:hideMark/>
          </w:tcPr>
          <w:p w:rsidR="00937658" w:rsidRPr="00937658" w:rsidRDefault="00937658" w:rsidP="00937658">
            <w:pPr>
              <w:jc w:val="center"/>
              <w:rPr>
                <w:rFonts w:ascii="Calibri" w:hAnsi="Calibri"/>
                <w:b/>
                <w:bCs/>
                <w:color w:val="FFFFFF"/>
              </w:rPr>
            </w:pPr>
            <w:r w:rsidRPr="00937658">
              <w:rPr>
                <w:rFonts w:ascii="Calibri" w:hAnsi="Calibri"/>
                <w:b/>
                <w:bCs/>
                <w:color w:val="FFFFFF"/>
              </w:rPr>
              <w:t>ΑΛΛΑ</w:t>
            </w:r>
          </w:p>
        </w:tc>
        <w:tc>
          <w:tcPr>
            <w:tcW w:w="1432" w:type="dxa"/>
            <w:tcBorders>
              <w:top w:val="nil"/>
              <w:left w:val="single" w:sz="4" w:space="0" w:color="auto"/>
              <w:bottom w:val="single" w:sz="4" w:space="0" w:color="auto"/>
              <w:right w:val="single" w:sz="4" w:space="0" w:color="auto"/>
            </w:tcBorders>
            <w:shd w:val="clear" w:color="376091" w:fill="376091"/>
            <w:vAlign w:val="center"/>
            <w:hideMark/>
          </w:tcPr>
          <w:p w:rsidR="00937658" w:rsidRPr="00937658" w:rsidRDefault="00937658" w:rsidP="00937658">
            <w:pPr>
              <w:jc w:val="center"/>
              <w:rPr>
                <w:rFonts w:ascii="Calibri" w:hAnsi="Calibri"/>
                <w:b/>
                <w:bCs/>
                <w:color w:val="FFFFFF"/>
                <w:sz w:val="22"/>
                <w:szCs w:val="22"/>
              </w:rPr>
            </w:pPr>
            <w:r w:rsidRPr="00937658">
              <w:rPr>
                <w:rFonts w:ascii="Calibri" w:hAnsi="Calibri"/>
                <w:b/>
                <w:bCs/>
                <w:color w:val="FFFFFF"/>
                <w:sz w:val="22"/>
                <w:szCs w:val="22"/>
              </w:rPr>
              <w:t>ΑΘΡΟΙΣΜΑ ΑΠΌ ΣΥΝΟΛΟ ΕΠΙΣΚΕΨΕΩΝ</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4F81BD" w:fill="4F81BD"/>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Κ.Υ. ΑΙΓΙΝΙΟΥ</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6.842</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8.785</w:t>
            </w:r>
          </w:p>
        </w:tc>
        <w:tc>
          <w:tcPr>
            <w:tcW w:w="144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8.379</w:t>
            </w:r>
          </w:p>
        </w:tc>
        <w:tc>
          <w:tcPr>
            <w:tcW w:w="945" w:type="dxa"/>
            <w:tcBorders>
              <w:top w:val="single" w:sz="4" w:space="0" w:color="auto"/>
              <w:left w:val="single" w:sz="4" w:space="0" w:color="auto"/>
              <w:bottom w:val="single" w:sz="4" w:space="0" w:color="auto"/>
              <w:right w:val="nil"/>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1.223</w:t>
            </w:r>
          </w:p>
        </w:tc>
        <w:tc>
          <w:tcPr>
            <w:tcW w:w="1432"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16.850</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376091" w:fill="376091"/>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Κ.Υ. ΑΛΕΞΑΝΔΡΕΙΑΣ</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22.531</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13.783</w:t>
            </w:r>
          </w:p>
        </w:tc>
        <w:tc>
          <w:tcPr>
            <w:tcW w:w="1442"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12.207</w:t>
            </w:r>
          </w:p>
        </w:tc>
        <w:tc>
          <w:tcPr>
            <w:tcW w:w="945" w:type="dxa"/>
            <w:tcBorders>
              <w:top w:val="single" w:sz="4" w:space="0" w:color="auto"/>
              <w:left w:val="single" w:sz="4" w:space="0" w:color="auto"/>
              <w:bottom w:val="single" w:sz="4" w:space="0" w:color="auto"/>
              <w:right w:val="nil"/>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32"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36.314</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4F81BD" w:fill="4F81BD"/>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Κ.Υ. ΑΜΥΝΤΑΙΟΥ</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12.123</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5.830</w:t>
            </w:r>
          </w:p>
        </w:tc>
        <w:tc>
          <w:tcPr>
            <w:tcW w:w="144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9.154</w:t>
            </w:r>
          </w:p>
        </w:tc>
        <w:tc>
          <w:tcPr>
            <w:tcW w:w="945" w:type="dxa"/>
            <w:tcBorders>
              <w:top w:val="single" w:sz="4" w:space="0" w:color="auto"/>
              <w:left w:val="single" w:sz="4" w:space="0" w:color="auto"/>
              <w:bottom w:val="single" w:sz="4" w:space="0" w:color="auto"/>
              <w:right w:val="nil"/>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32"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17.953</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376091" w:fill="376091"/>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Κ.Υ. ΑΡΓΟΥΣ ΟΡΕΣΤΙΚΟΥ</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13.328</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6.599</w:t>
            </w:r>
          </w:p>
        </w:tc>
        <w:tc>
          <w:tcPr>
            <w:tcW w:w="1442"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14.402</w:t>
            </w:r>
          </w:p>
        </w:tc>
        <w:tc>
          <w:tcPr>
            <w:tcW w:w="945" w:type="dxa"/>
            <w:tcBorders>
              <w:top w:val="single" w:sz="4" w:space="0" w:color="auto"/>
              <w:left w:val="single" w:sz="4" w:space="0" w:color="auto"/>
              <w:bottom w:val="single" w:sz="4" w:space="0" w:color="auto"/>
              <w:right w:val="nil"/>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32"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19.927</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4F81BD" w:fill="4F81BD"/>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Κ.Υ. ΑΡΙΔΑΙΑΣ</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24.423</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14.464</w:t>
            </w:r>
          </w:p>
        </w:tc>
        <w:tc>
          <w:tcPr>
            <w:tcW w:w="144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5.656</w:t>
            </w:r>
          </w:p>
        </w:tc>
        <w:tc>
          <w:tcPr>
            <w:tcW w:w="945" w:type="dxa"/>
            <w:tcBorders>
              <w:top w:val="single" w:sz="4" w:space="0" w:color="auto"/>
              <w:left w:val="single" w:sz="4" w:space="0" w:color="auto"/>
              <w:bottom w:val="single" w:sz="4" w:space="0" w:color="auto"/>
              <w:right w:val="nil"/>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 </w:t>
            </w:r>
          </w:p>
        </w:tc>
        <w:tc>
          <w:tcPr>
            <w:tcW w:w="1432"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38.887</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376091" w:fill="376091"/>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Κ.Υ. ΑΡΝΙΣΣΑΣ</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5.420</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12.206</w:t>
            </w:r>
          </w:p>
        </w:tc>
        <w:tc>
          <w:tcPr>
            <w:tcW w:w="1442"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8.322</w:t>
            </w:r>
          </w:p>
        </w:tc>
        <w:tc>
          <w:tcPr>
            <w:tcW w:w="945" w:type="dxa"/>
            <w:tcBorders>
              <w:top w:val="single" w:sz="4" w:space="0" w:color="auto"/>
              <w:left w:val="single" w:sz="4" w:space="0" w:color="auto"/>
              <w:bottom w:val="single" w:sz="4" w:space="0" w:color="auto"/>
              <w:right w:val="nil"/>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32"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17.626</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4F81BD" w:fill="4F81BD"/>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Κ.Υ. ΔΕΣΚΑΤΗΣ</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11.533</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3.729</w:t>
            </w:r>
          </w:p>
        </w:tc>
        <w:tc>
          <w:tcPr>
            <w:tcW w:w="144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15.429</w:t>
            </w:r>
          </w:p>
        </w:tc>
        <w:tc>
          <w:tcPr>
            <w:tcW w:w="945" w:type="dxa"/>
            <w:tcBorders>
              <w:top w:val="single" w:sz="4" w:space="0" w:color="auto"/>
              <w:left w:val="single" w:sz="4" w:space="0" w:color="auto"/>
              <w:bottom w:val="single" w:sz="4" w:space="0" w:color="auto"/>
              <w:right w:val="nil"/>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 </w:t>
            </w:r>
          </w:p>
        </w:tc>
        <w:tc>
          <w:tcPr>
            <w:tcW w:w="1432"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15.262</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376091" w:fill="376091"/>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Κ.Υ. ΔΙΑΒΑΤΩΝ</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22.225</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30.262</w:t>
            </w:r>
          </w:p>
        </w:tc>
        <w:tc>
          <w:tcPr>
            <w:tcW w:w="1442"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38.552</w:t>
            </w:r>
          </w:p>
        </w:tc>
        <w:tc>
          <w:tcPr>
            <w:tcW w:w="945" w:type="dxa"/>
            <w:tcBorders>
              <w:top w:val="single" w:sz="4" w:space="0" w:color="auto"/>
              <w:left w:val="single" w:sz="4" w:space="0" w:color="auto"/>
              <w:bottom w:val="single" w:sz="4" w:space="0" w:color="auto"/>
              <w:right w:val="nil"/>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224</w:t>
            </w:r>
          </w:p>
        </w:tc>
        <w:tc>
          <w:tcPr>
            <w:tcW w:w="1432"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52.711</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4F81BD" w:fill="4F81BD"/>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Κ.Υ. ΕΥΟΣΜΟΥ (ΑΣΤΙΚΟΥ ΤΥΠΟΥ)</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67.078</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23.827</w:t>
            </w:r>
          </w:p>
        </w:tc>
        <w:tc>
          <w:tcPr>
            <w:tcW w:w="144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20.896</w:t>
            </w:r>
          </w:p>
        </w:tc>
        <w:tc>
          <w:tcPr>
            <w:tcW w:w="945" w:type="dxa"/>
            <w:tcBorders>
              <w:top w:val="single" w:sz="4" w:space="0" w:color="auto"/>
              <w:left w:val="single" w:sz="4" w:space="0" w:color="auto"/>
              <w:bottom w:val="single" w:sz="4" w:space="0" w:color="auto"/>
              <w:right w:val="nil"/>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32"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90.905</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376091" w:fill="376091"/>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Κ.Υ. ΚΟΥΦΑΛΙΩΝ</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12.870</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11.258</w:t>
            </w:r>
          </w:p>
        </w:tc>
        <w:tc>
          <w:tcPr>
            <w:tcW w:w="1442"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15.284</w:t>
            </w:r>
          </w:p>
        </w:tc>
        <w:tc>
          <w:tcPr>
            <w:tcW w:w="945" w:type="dxa"/>
            <w:tcBorders>
              <w:top w:val="single" w:sz="4" w:space="0" w:color="auto"/>
              <w:left w:val="single" w:sz="4" w:space="0" w:color="auto"/>
              <w:bottom w:val="single" w:sz="4" w:space="0" w:color="auto"/>
              <w:right w:val="nil"/>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32"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24.128</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4F81BD" w:fill="4F81BD"/>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Κ.Υ. ΚΡΥΑΣ ΒΡΥΣΗΣ</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28.453</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9.240</w:t>
            </w:r>
          </w:p>
        </w:tc>
        <w:tc>
          <w:tcPr>
            <w:tcW w:w="144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17.168</w:t>
            </w:r>
          </w:p>
        </w:tc>
        <w:tc>
          <w:tcPr>
            <w:tcW w:w="945" w:type="dxa"/>
            <w:tcBorders>
              <w:top w:val="single" w:sz="4" w:space="0" w:color="auto"/>
              <w:left w:val="single" w:sz="4" w:space="0" w:color="auto"/>
              <w:bottom w:val="single" w:sz="4" w:space="0" w:color="auto"/>
              <w:right w:val="nil"/>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32"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37.693</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376091" w:fill="376091"/>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Κ.Υ. ΛΑΓΚΑΔΑ</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22.368</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16.106</w:t>
            </w:r>
          </w:p>
        </w:tc>
        <w:tc>
          <w:tcPr>
            <w:tcW w:w="1442"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8.527</w:t>
            </w:r>
          </w:p>
        </w:tc>
        <w:tc>
          <w:tcPr>
            <w:tcW w:w="945" w:type="dxa"/>
            <w:tcBorders>
              <w:top w:val="single" w:sz="4" w:space="0" w:color="auto"/>
              <w:left w:val="single" w:sz="4" w:space="0" w:color="auto"/>
              <w:bottom w:val="single" w:sz="4" w:space="0" w:color="auto"/>
              <w:right w:val="nil"/>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32"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38.474</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4F81BD" w:fill="4F81BD"/>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Κ.Υ. ΛΙΤΟΧΩΡΟΥ</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9.252</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11.849</w:t>
            </w:r>
          </w:p>
        </w:tc>
        <w:tc>
          <w:tcPr>
            <w:tcW w:w="144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6.409</w:t>
            </w:r>
          </w:p>
        </w:tc>
        <w:tc>
          <w:tcPr>
            <w:tcW w:w="945" w:type="dxa"/>
            <w:tcBorders>
              <w:top w:val="single" w:sz="4" w:space="0" w:color="auto"/>
              <w:left w:val="single" w:sz="4" w:space="0" w:color="auto"/>
              <w:bottom w:val="single" w:sz="4" w:space="0" w:color="auto"/>
              <w:right w:val="nil"/>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32"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21.101</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376091" w:fill="376091"/>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Κ.Υ. ΠΥΡΓΟΥ (ΧΑΛΑΣΤΡΑΣ)</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14.833</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12.318</w:t>
            </w:r>
          </w:p>
        </w:tc>
        <w:tc>
          <w:tcPr>
            <w:tcW w:w="1442"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14.527</w:t>
            </w:r>
          </w:p>
        </w:tc>
        <w:tc>
          <w:tcPr>
            <w:tcW w:w="945" w:type="dxa"/>
            <w:tcBorders>
              <w:top w:val="single" w:sz="4" w:space="0" w:color="auto"/>
              <w:left w:val="single" w:sz="4" w:space="0" w:color="auto"/>
              <w:bottom w:val="single" w:sz="4" w:space="0" w:color="auto"/>
              <w:right w:val="nil"/>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32"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27.151</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4F81BD" w:fill="4F81BD"/>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Κ.Υ. ΣΕΡΒΙΩΝ</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12.727</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6.033</w:t>
            </w:r>
          </w:p>
        </w:tc>
        <w:tc>
          <w:tcPr>
            <w:tcW w:w="144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8.714</w:t>
            </w:r>
          </w:p>
        </w:tc>
        <w:tc>
          <w:tcPr>
            <w:tcW w:w="945" w:type="dxa"/>
            <w:tcBorders>
              <w:top w:val="single" w:sz="4" w:space="0" w:color="auto"/>
              <w:left w:val="single" w:sz="4" w:space="0" w:color="auto"/>
              <w:bottom w:val="single" w:sz="4" w:space="0" w:color="auto"/>
              <w:right w:val="nil"/>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 </w:t>
            </w:r>
          </w:p>
        </w:tc>
        <w:tc>
          <w:tcPr>
            <w:tcW w:w="1432"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18.760</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376091" w:fill="376091"/>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Κ.Υ. ΣΙΑΤΙΣΤΑΣ</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10.867</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3.642</w:t>
            </w:r>
          </w:p>
        </w:tc>
        <w:tc>
          <w:tcPr>
            <w:tcW w:w="1442"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4.878</w:t>
            </w:r>
          </w:p>
        </w:tc>
        <w:tc>
          <w:tcPr>
            <w:tcW w:w="945" w:type="dxa"/>
            <w:tcBorders>
              <w:top w:val="single" w:sz="4" w:space="0" w:color="auto"/>
              <w:left w:val="single" w:sz="4" w:space="0" w:color="auto"/>
              <w:bottom w:val="single" w:sz="4" w:space="0" w:color="auto"/>
              <w:right w:val="nil"/>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32"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14.509</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4F81BD" w:fill="4F81BD"/>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Κ.Υ. ΣΚΥΔΡΑΣ</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10.674</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6.611</w:t>
            </w:r>
          </w:p>
        </w:tc>
        <w:tc>
          <w:tcPr>
            <w:tcW w:w="144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9.020</w:t>
            </w:r>
          </w:p>
        </w:tc>
        <w:tc>
          <w:tcPr>
            <w:tcW w:w="945" w:type="dxa"/>
            <w:tcBorders>
              <w:top w:val="single" w:sz="4" w:space="0" w:color="auto"/>
              <w:left w:val="single" w:sz="4" w:space="0" w:color="auto"/>
              <w:bottom w:val="single" w:sz="4" w:space="0" w:color="auto"/>
              <w:right w:val="nil"/>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638</w:t>
            </w:r>
          </w:p>
        </w:tc>
        <w:tc>
          <w:tcPr>
            <w:tcW w:w="1432"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17.923</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376091" w:fill="376091"/>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Κ.Υ. ΤΣΟΤΥΛΙΟΥ</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11.744</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4.259</w:t>
            </w:r>
          </w:p>
        </w:tc>
        <w:tc>
          <w:tcPr>
            <w:tcW w:w="1442"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6.642</w:t>
            </w:r>
          </w:p>
        </w:tc>
        <w:tc>
          <w:tcPr>
            <w:tcW w:w="945" w:type="dxa"/>
            <w:tcBorders>
              <w:top w:val="single" w:sz="4" w:space="0" w:color="auto"/>
              <w:left w:val="single" w:sz="4" w:space="0" w:color="auto"/>
              <w:bottom w:val="single" w:sz="4" w:space="0" w:color="auto"/>
              <w:right w:val="nil"/>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32"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16.003</w:t>
            </w:r>
          </w:p>
        </w:tc>
      </w:tr>
      <w:tr w:rsidR="00937658" w:rsidRPr="00937658" w:rsidTr="00051844">
        <w:trPr>
          <w:trHeight w:val="600"/>
        </w:trPr>
        <w:tc>
          <w:tcPr>
            <w:tcW w:w="3762" w:type="dxa"/>
            <w:tcBorders>
              <w:top w:val="single" w:sz="4" w:space="0" w:color="auto"/>
              <w:left w:val="single" w:sz="4" w:space="0" w:color="auto"/>
              <w:bottom w:val="single" w:sz="4" w:space="0" w:color="auto"/>
              <w:right w:val="single" w:sz="4" w:space="0" w:color="auto"/>
            </w:tcBorders>
            <w:shd w:val="clear" w:color="4F81BD" w:fill="4F81BD"/>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Κ.Ψ.Υ. ΒΟΡΕΙΟΔΥΤΙΚΟΥ ΤΟΜΕΑ  ΘΕΣΣΑΛΟΝΙΚΗΣ (ΣΥΚΙΕΣ)</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8.088</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1.177</w:t>
            </w:r>
          </w:p>
        </w:tc>
        <w:tc>
          <w:tcPr>
            <w:tcW w:w="945" w:type="dxa"/>
            <w:tcBorders>
              <w:top w:val="single" w:sz="4" w:space="0" w:color="auto"/>
              <w:left w:val="single" w:sz="4" w:space="0" w:color="auto"/>
              <w:bottom w:val="single" w:sz="4" w:space="0" w:color="auto"/>
              <w:right w:val="nil"/>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32"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8.088</w:t>
            </w:r>
          </w:p>
        </w:tc>
      </w:tr>
      <w:tr w:rsidR="00937658" w:rsidRPr="00937658" w:rsidTr="00051844">
        <w:trPr>
          <w:trHeight w:val="600"/>
        </w:trPr>
        <w:tc>
          <w:tcPr>
            <w:tcW w:w="3762" w:type="dxa"/>
            <w:tcBorders>
              <w:top w:val="single" w:sz="4" w:space="0" w:color="auto"/>
              <w:left w:val="single" w:sz="4" w:space="0" w:color="auto"/>
              <w:bottom w:val="single" w:sz="4" w:space="0" w:color="auto"/>
              <w:right w:val="single" w:sz="4" w:space="0" w:color="auto"/>
            </w:tcBorders>
            <w:shd w:val="clear" w:color="376091" w:fill="376091"/>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Κ.Ψ.Υ. ΔΥΤΙΚΟΥ ΤΟΜΕΑ ΘΕΣΣΑΛΟΝΙΚΗΣ (ΑΜΠΕΛΟΚΗΠΟΙ)</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7.323</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1.065</w:t>
            </w:r>
          </w:p>
        </w:tc>
        <w:tc>
          <w:tcPr>
            <w:tcW w:w="945" w:type="dxa"/>
            <w:tcBorders>
              <w:top w:val="single" w:sz="4" w:space="0" w:color="auto"/>
              <w:left w:val="single" w:sz="4" w:space="0" w:color="auto"/>
              <w:bottom w:val="single" w:sz="4" w:space="0" w:color="auto"/>
              <w:right w:val="nil"/>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32"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7.323</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4F81BD" w:fill="4F81BD"/>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Κ.Ψ.Υ. ΚΑΤΕΡΙΝΗΣ</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6.371</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945" w:type="dxa"/>
            <w:tcBorders>
              <w:top w:val="single" w:sz="4" w:space="0" w:color="auto"/>
              <w:left w:val="single" w:sz="4" w:space="0" w:color="auto"/>
              <w:bottom w:val="single" w:sz="4" w:space="0" w:color="auto"/>
              <w:right w:val="nil"/>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32"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6.371</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376091" w:fill="376091"/>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Κ.Ψ.Υ. ΚΕΝΤΡΙΚΟΥ ΤΟΜΕΑ ΘΕΣΣΑΛΟΝΙΚΗΣ</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7.556</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1.107</w:t>
            </w:r>
          </w:p>
        </w:tc>
        <w:tc>
          <w:tcPr>
            <w:tcW w:w="945" w:type="dxa"/>
            <w:tcBorders>
              <w:top w:val="single" w:sz="4" w:space="0" w:color="auto"/>
              <w:left w:val="single" w:sz="4" w:space="0" w:color="auto"/>
              <w:bottom w:val="single" w:sz="4" w:space="0" w:color="auto"/>
              <w:right w:val="nil"/>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32"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7.556</w:t>
            </w:r>
          </w:p>
        </w:tc>
      </w:tr>
      <w:tr w:rsidR="00937658" w:rsidRPr="00937658" w:rsidTr="00051844">
        <w:trPr>
          <w:trHeight w:val="600"/>
        </w:trPr>
        <w:tc>
          <w:tcPr>
            <w:tcW w:w="3762" w:type="dxa"/>
            <w:tcBorders>
              <w:top w:val="single" w:sz="4" w:space="0" w:color="auto"/>
              <w:left w:val="single" w:sz="4" w:space="0" w:color="auto"/>
              <w:bottom w:val="single" w:sz="4" w:space="0" w:color="auto"/>
              <w:right w:val="single" w:sz="4" w:space="0" w:color="auto"/>
            </w:tcBorders>
            <w:shd w:val="clear" w:color="4F81BD" w:fill="4F81BD"/>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ΚΕΝΤΡΟ ΠΑΙΔΟΨΥΧΙΚΗΣ ΥΓΙΕΙΝΗΣ Θεσσαλονίκης</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626</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w:t>
            </w:r>
          </w:p>
        </w:tc>
        <w:tc>
          <w:tcPr>
            <w:tcW w:w="144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45</w:t>
            </w:r>
          </w:p>
        </w:tc>
        <w:tc>
          <w:tcPr>
            <w:tcW w:w="945" w:type="dxa"/>
            <w:tcBorders>
              <w:top w:val="single" w:sz="4" w:space="0" w:color="auto"/>
              <w:left w:val="single" w:sz="4" w:space="0" w:color="auto"/>
              <w:bottom w:val="single" w:sz="4" w:space="0" w:color="auto"/>
              <w:right w:val="nil"/>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159</w:t>
            </w:r>
          </w:p>
        </w:tc>
        <w:tc>
          <w:tcPr>
            <w:tcW w:w="1432"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786</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376091" w:fill="376091"/>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Μ.Υ. ΒΕΡΟΙΑΣ</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41.173</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1.035</w:t>
            </w:r>
          </w:p>
        </w:tc>
        <w:tc>
          <w:tcPr>
            <w:tcW w:w="1442"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9.474</w:t>
            </w:r>
          </w:p>
        </w:tc>
        <w:tc>
          <w:tcPr>
            <w:tcW w:w="945" w:type="dxa"/>
            <w:tcBorders>
              <w:top w:val="single" w:sz="4" w:space="0" w:color="auto"/>
              <w:left w:val="single" w:sz="4" w:space="0" w:color="auto"/>
              <w:bottom w:val="single" w:sz="4" w:space="0" w:color="auto"/>
              <w:right w:val="nil"/>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32"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42.208</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4F81BD" w:fill="4F81BD"/>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Μ.Υ. ΓΙΑΝΝΙΤΣΩΝ</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41.207</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5.802</w:t>
            </w:r>
          </w:p>
        </w:tc>
        <w:tc>
          <w:tcPr>
            <w:tcW w:w="945" w:type="dxa"/>
            <w:tcBorders>
              <w:top w:val="single" w:sz="4" w:space="0" w:color="auto"/>
              <w:left w:val="single" w:sz="4" w:space="0" w:color="auto"/>
              <w:bottom w:val="single" w:sz="4" w:space="0" w:color="auto"/>
              <w:right w:val="nil"/>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32"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41.207</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376091" w:fill="376091"/>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Μ.Υ. ΓΡΕΒΕΝΩΝ</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3.883</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8.721</w:t>
            </w:r>
          </w:p>
        </w:tc>
        <w:tc>
          <w:tcPr>
            <w:tcW w:w="945" w:type="dxa"/>
            <w:tcBorders>
              <w:top w:val="single" w:sz="4" w:space="0" w:color="auto"/>
              <w:left w:val="single" w:sz="4" w:space="0" w:color="auto"/>
              <w:bottom w:val="single" w:sz="4" w:space="0" w:color="auto"/>
              <w:right w:val="nil"/>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129</w:t>
            </w:r>
          </w:p>
        </w:tc>
        <w:tc>
          <w:tcPr>
            <w:tcW w:w="1432"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12.733</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4F81BD" w:fill="4F81BD"/>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Μ.Υ. ΕΔΕΣΣΑΣ</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10.102</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6.261</w:t>
            </w:r>
          </w:p>
        </w:tc>
        <w:tc>
          <w:tcPr>
            <w:tcW w:w="945" w:type="dxa"/>
            <w:tcBorders>
              <w:top w:val="single" w:sz="4" w:space="0" w:color="auto"/>
              <w:left w:val="single" w:sz="4" w:space="0" w:color="auto"/>
              <w:bottom w:val="single" w:sz="4" w:space="0" w:color="auto"/>
              <w:right w:val="nil"/>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3.699</w:t>
            </w:r>
          </w:p>
        </w:tc>
        <w:tc>
          <w:tcPr>
            <w:tcW w:w="1432"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13.801</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376091" w:fill="376091"/>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Μ.Υ. ΘΕΣΣΑΛΟΝΙΚΗΣ</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88.753</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5.165</w:t>
            </w:r>
          </w:p>
        </w:tc>
        <w:tc>
          <w:tcPr>
            <w:tcW w:w="1442"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20.719</w:t>
            </w:r>
          </w:p>
        </w:tc>
        <w:tc>
          <w:tcPr>
            <w:tcW w:w="945" w:type="dxa"/>
            <w:tcBorders>
              <w:top w:val="single" w:sz="4" w:space="0" w:color="auto"/>
              <w:left w:val="single" w:sz="4" w:space="0" w:color="auto"/>
              <w:bottom w:val="single" w:sz="4" w:space="0" w:color="auto"/>
              <w:right w:val="nil"/>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2.811</w:t>
            </w:r>
          </w:p>
        </w:tc>
        <w:tc>
          <w:tcPr>
            <w:tcW w:w="1432"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96.729</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4F81BD" w:fill="4F81BD"/>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Μ.Υ. ΚΑΣΤΟΡΙΑΣ</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12.190</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5.050</w:t>
            </w:r>
          </w:p>
        </w:tc>
        <w:tc>
          <w:tcPr>
            <w:tcW w:w="945" w:type="dxa"/>
            <w:tcBorders>
              <w:top w:val="single" w:sz="4" w:space="0" w:color="auto"/>
              <w:left w:val="single" w:sz="4" w:space="0" w:color="auto"/>
              <w:bottom w:val="single" w:sz="4" w:space="0" w:color="auto"/>
              <w:right w:val="nil"/>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44</w:t>
            </w:r>
          </w:p>
        </w:tc>
        <w:tc>
          <w:tcPr>
            <w:tcW w:w="1432"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12.234</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376091" w:fill="376091"/>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Μ.Υ. ΚΑΤΕΡΙΝΗΣ</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63.126</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732</w:t>
            </w:r>
          </w:p>
        </w:tc>
        <w:tc>
          <w:tcPr>
            <w:tcW w:w="1442"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7.650</w:t>
            </w:r>
          </w:p>
        </w:tc>
        <w:tc>
          <w:tcPr>
            <w:tcW w:w="945" w:type="dxa"/>
            <w:tcBorders>
              <w:top w:val="single" w:sz="4" w:space="0" w:color="auto"/>
              <w:left w:val="single" w:sz="4" w:space="0" w:color="auto"/>
              <w:bottom w:val="single" w:sz="4" w:space="0" w:color="auto"/>
              <w:right w:val="nil"/>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801</w:t>
            </w:r>
          </w:p>
        </w:tc>
        <w:tc>
          <w:tcPr>
            <w:tcW w:w="1432"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64.659</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4F81BD" w:fill="4F81BD"/>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Μ.Υ. ΚΟΖΑΝΗΣ</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11.640</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10.125</w:t>
            </w:r>
          </w:p>
        </w:tc>
        <w:tc>
          <w:tcPr>
            <w:tcW w:w="945" w:type="dxa"/>
            <w:tcBorders>
              <w:top w:val="single" w:sz="4" w:space="0" w:color="auto"/>
              <w:left w:val="single" w:sz="4" w:space="0" w:color="auto"/>
              <w:bottom w:val="single" w:sz="4" w:space="0" w:color="auto"/>
              <w:right w:val="nil"/>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10.638</w:t>
            </w:r>
          </w:p>
        </w:tc>
        <w:tc>
          <w:tcPr>
            <w:tcW w:w="1432"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22.278</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376091" w:fill="376091"/>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Μ.Υ. ΝΑΟΥΣΑΣ</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24.004</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945" w:type="dxa"/>
            <w:tcBorders>
              <w:top w:val="single" w:sz="4" w:space="0" w:color="auto"/>
              <w:left w:val="single" w:sz="4" w:space="0" w:color="auto"/>
              <w:bottom w:val="single" w:sz="4" w:space="0" w:color="auto"/>
              <w:right w:val="nil"/>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32"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24.004</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4F81BD" w:fill="4F81BD"/>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Μ.Υ. ΝΕΑΠΟΛΗΣ</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59.820</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2.309</w:t>
            </w:r>
          </w:p>
        </w:tc>
        <w:tc>
          <w:tcPr>
            <w:tcW w:w="144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4.326</w:t>
            </w:r>
          </w:p>
        </w:tc>
        <w:tc>
          <w:tcPr>
            <w:tcW w:w="945" w:type="dxa"/>
            <w:tcBorders>
              <w:top w:val="single" w:sz="4" w:space="0" w:color="auto"/>
              <w:left w:val="single" w:sz="4" w:space="0" w:color="auto"/>
              <w:bottom w:val="single" w:sz="4" w:space="0" w:color="auto"/>
              <w:right w:val="nil"/>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32"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62.129</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376091" w:fill="376091"/>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Μ.Υ. ΠΤΟΛΕΜΑΪΔΑΣ</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15.024</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210</w:t>
            </w:r>
          </w:p>
        </w:tc>
        <w:tc>
          <w:tcPr>
            <w:tcW w:w="1442"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10.660</w:t>
            </w:r>
          </w:p>
        </w:tc>
        <w:tc>
          <w:tcPr>
            <w:tcW w:w="945" w:type="dxa"/>
            <w:tcBorders>
              <w:top w:val="single" w:sz="4" w:space="0" w:color="auto"/>
              <w:left w:val="single" w:sz="4" w:space="0" w:color="auto"/>
              <w:bottom w:val="single" w:sz="4" w:space="0" w:color="auto"/>
              <w:right w:val="nil"/>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32"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15.234</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4F81BD" w:fill="4F81BD"/>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Μ.Υ. ΠΥΛΗΣ ΑΞΙΟΥ</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96.983</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344</w:t>
            </w:r>
          </w:p>
        </w:tc>
        <w:tc>
          <w:tcPr>
            <w:tcW w:w="144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9.704</w:t>
            </w:r>
          </w:p>
        </w:tc>
        <w:tc>
          <w:tcPr>
            <w:tcW w:w="945" w:type="dxa"/>
            <w:tcBorders>
              <w:top w:val="single" w:sz="4" w:space="0" w:color="auto"/>
              <w:left w:val="single" w:sz="4" w:space="0" w:color="auto"/>
              <w:bottom w:val="single" w:sz="4" w:space="0" w:color="auto"/>
              <w:right w:val="nil"/>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1.516</w:t>
            </w:r>
          </w:p>
        </w:tc>
        <w:tc>
          <w:tcPr>
            <w:tcW w:w="1432"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98.843</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376091" w:fill="376091"/>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Μ.Υ. ΦΛΩΡΙΝΑΣ</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18.413</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12.780</w:t>
            </w:r>
          </w:p>
        </w:tc>
        <w:tc>
          <w:tcPr>
            <w:tcW w:w="945" w:type="dxa"/>
            <w:tcBorders>
              <w:top w:val="single" w:sz="4" w:space="0" w:color="auto"/>
              <w:left w:val="single" w:sz="4" w:space="0" w:color="auto"/>
              <w:bottom w:val="single" w:sz="4" w:space="0" w:color="auto"/>
              <w:right w:val="nil"/>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32"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18.413</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4F81BD" w:fill="4F81BD"/>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lastRenderedPageBreak/>
              <w:t>Π.Π.Ι.  ΚΟΡΙΝΟΥ</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7.684</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2.145</w:t>
            </w:r>
          </w:p>
        </w:tc>
        <w:tc>
          <w:tcPr>
            <w:tcW w:w="945" w:type="dxa"/>
            <w:tcBorders>
              <w:top w:val="single" w:sz="4" w:space="0" w:color="auto"/>
              <w:left w:val="single" w:sz="4" w:space="0" w:color="auto"/>
              <w:bottom w:val="single" w:sz="4" w:space="0" w:color="auto"/>
              <w:right w:val="nil"/>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32"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7.684</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376091" w:fill="376091"/>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Π.Π.Ι. ΞΥΛΟΠΟΛΗΣ</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1.285</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5.761</w:t>
            </w:r>
          </w:p>
        </w:tc>
        <w:tc>
          <w:tcPr>
            <w:tcW w:w="945" w:type="dxa"/>
            <w:tcBorders>
              <w:top w:val="single" w:sz="4" w:space="0" w:color="auto"/>
              <w:left w:val="single" w:sz="4" w:space="0" w:color="auto"/>
              <w:bottom w:val="single" w:sz="4" w:space="0" w:color="auto"/>
              <w:right w:val="nil"/>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32"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7.046</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4F81BD" w:fill="4F81BD"/>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Π.Π.Ι. ΡΗΤΙΝΗΣ</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3.047</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2.219</w:t>
            </w:r>
          </w:p>
        </w:tc>
        <w:tc>
          <w:tcPr>
            <w:tcW w:w="945" w:type="dxa"/>
            <w:tcBorders>
              <w:top w:val="single" w:sz="4" w:space="0" w:color="auto"/>
              <w:left w:val="single" w:sz="4" w:space="0" w:color="auto"/>
              <w:bottom w:val="single" w:sz="4" w:space="0" w:color="auto"/>
              <w:right w:val="nil"/>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32"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3.047</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376091" w:fill="376091"/>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ΠΕΚΑ ΘΕΣΣΑΛΟΝΙΚΗΣ</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13.567</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653</w:t>
            </w:r>
          </w:p>
        </w:tc>
        <w:tc>
          <w:tcPr>
            <w:tcW w:w="1442"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10.131</w:t>
            </w:r>
          </w:p>
        </w:tc>
        <w:tc>
          <w:tcPr>
            <w:tcW w:w="945" w:type="dxa"/>
            <w:tcBorders>
              <w:top w:val="single" w:sz="4" w:space="0" w:color="auto"/>
              <w:left w:val="single" w:sz="4" w:space="0" w:color="auto"/>
              <w:bottom w:val="single" w:sz="4" w:space="0" w:color="auto"/>
              <w:right w:val="nil"/>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453</w:t>
            </w:r>
          </w:p>
        </w:tc>
        <w:tc>
          <w:tcPr>
            <w:tcW w:w="1432"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14.673</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4F81BD" w:fill="4F81BD"/>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ΠΕΚΑ ΚΟΖΑΝΗΣ</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4.102</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5.916</w:t>
            </w:r>
          </w:p>
        </w:tc>
        <w:tc>
          <w:tcPr>
            <w:tcW w:w="945" w:type="dxa"/>
            <w:tcBorders>
              <w:top w:val="single" w:sz="4" w:space="0" w:color="auto"/>
              <w:left w:val="single" w:sz="4" w:space="0" w:color="auto"/>
              <w:bottom w:val="single" w:sz="4" w:space="0" w:color="auto"/>
              <w:right w:val="nil"/>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2.400</w:t>
            </w:r>
          </w:p>
        </w:tc>
        <w:tc>
          <w:tcPr>
            <w:tcW w:w="1432"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6.502</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376091" w:fill="376091"/>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ΠΕΚΑ ΠΤΟΛΕΜΑΪΔΑΣ</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5.533</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3.663</w:t>
            </w:r>
          </w:p>
        </w:tc>
        <w:tc>
          <w:tcPr>
            <w:tcW w:w="1442"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2.654</w:t>
            </w:r>
          </w:p>
        </w:tc>
        <w:tc>
          <w:tcPr>
            <w:tcW w:w="945" w:type="dxa"/>
            <w:tcBorders>
              <w:top w:val="single" w:sz="4" w:space="0" w:color="auto"/>
              <w:left w:val="single" w:sz="4" w:space="0" w:color="auto"/>
              <w:bottom w:val="single" w:sz="4" w:space="0" w:color="auto"/>
              <w:right w:val="nil"/>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336</w:t>
            </w:r>
          </w:p>
        </w:tc>
        <w:tc>
          <w:tcPr>
            <w:tcW w:w="1432"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9.532</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4F81BD" w:fill="4F81BD"/>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Τ.Ι. ΑΚΡΟΠΟΛΕΩΣ</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33.133</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80</w:t>
            </w:r>
          </w:p>
        </w:tc>
        <w:tc>
          <w:tcPr>
            <w:tcW w:w="144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6.445</w:t>
            </w:r>
          </w:p>
        </w:tc>
        <w:tc>
          <w:tcPr>
            <w:tcW w:w="945" w:type="dxa"/>
            <w:tcBorders>
              <w:top w:val="single" w:sz="4" w:space="0" w:color="auto"/>
              <w:left w:val="single" w:sz="4" w:space="0" w:color="auto"/>
              <w:bottom w:val="single" w:sz="4" w:space="0" w:color="auto"/>
              <w:right w:val="nil"/>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904</w:t>
            </w:r>
          </w:p>
        </w:tc>
        <w:tc>
          <w:tcPr>
            <w:tcW w:w="1432"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34.117</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376091" w:fill="376091"/>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Τ.Ι. ΑΜΠΕΠΟΚΗΠΩΝ</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28.143</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96</w:t>
            </w:r>
          </w:p>
        </w:tc>
        <w:tc>
          <w:tcPr>
            <w:tcW w:w="1442"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5.008</w:t>
            </w:r>
          </w:p>
        </w:tc>
        <w:tc>
          <w:tcPr>
            <w:tcW w:w="945" w:type="dxa"/>
            <w:tcBorders>
              <w:top w:val="single" w:sz="4" w:space="0" w:color="auto"/>
              <w:left w:val="single" w:sz="4" w:space="0" w:color="auto"/>
              <w:bottom w:val="single" w:sz="4" w:space="0" w:color="auto"/>
              <w:right w:val="nil"/>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4.821</w:t>
            </w:r>
          </w:p>
        </w:tc>
        <w:tc>
          <w:tcPr>
            <w:tcW w:w="1432"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33.060</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4F81BD" w:fill="4F81BD"/>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Τ.Ι. ΑΣΒΕΣΤΟΧΩΡΙΟΥ</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1.389</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w:t>
            </w:r>
          </w:p>
        </w:tc>
        <w:tc>
          <w:tcPr>
            <w:tcW w:w="945" w:type="dxa"/>
            <w:tcBorders>
              <w:top w:val="single" w:sz="4" w:space="0" w:color="auto"/>
              <w:left w:val="single" w:sz="4" w:space="0" w:color="auto"/>
              <w:bottom w:val="single" w:sz="4" w:space="0" w:color="auto"/>
              <w:right w:val="nil"/>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32"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1.389</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376091" w:fill="376091"/>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Τ.Ι. ΚΟΡΔΕΛΙΟΥ</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7.190</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607</w:t>
            </w:r>
          </w:p>
        </w:tc>
        <w:tc>
          <w:tcPr>
            <w:tcW w:w="945" w:type="dxa"/>
            <w:tcBorders>
              <w:top w:val="single" w:sz="4" w:space="0" w:color="auto"/>
              <w:left w:val="single" w:sz="4" w:space="0" w:color="auto"/>
              <w:bottom w:val="single" w:sz="4" w:space="0" w:color="auto"/>
              <w:right w:val="nil"/>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2.559</w:t>
            </w:r>
          </w:p>
        </w:tc>
        <w:tc>
          <w:tcPr>
            <w:tcW w:w="1432"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9.749</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4F81BD" w:fill="4F81BD"/>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Τ.Ι. ΜΕΝΕΜΕΝΗΣ</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853</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32</w:t>
            </w:r>
          </w:p>
        </w:tc>
        <w:tc>
          <w:tcPr>
            <w:tcW w:w="945" w:type="dxa"/>
            <w:tcBorders>
              <w:top w:val="single" w:sz="4" w:space="0" w:color="auto"/>
              <w:left w:val="single" w:sz="4" w:space="0" w:color="auto"/>
              <w:bottom w:val="single" w:sz="4" w:space="0" w:color="auto"/>
              <w:right w:val="nil"/>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85</w:t>
            </w:r>
          </w:p>
        </w:tc>
        <w:tc>
          <w:tcPr>
            <w:tcW w:w="1432"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938</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376091" w:fill="376091"/>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Τ.Ι. ΜΕΤΕΩΡΩΝ</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2.205</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945" w:type="dxa"/>
            <w:tcBorders>
              <w:top w:val="single" w:sz="4" w:space="0" w:color="auto"/>
              <w:left w:val="single" w:sz="4" w:space="0" w:color="auto"/>
              <w:bottom w:val="single" w:sz="4" w:space="0" w:color="auto"/>
              <w:right w:val="nil"/>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32"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2.205</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4F81BD" w:fill="4F81BD"/>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Τ.Ι. ΝΕΑΣ  ΕΥΚΑΡΠΙΑΣ</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6.527</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812</w:t>
            </w:r>
          </w:p>
        </w:tc>
        <w:tc>
          <w:tcPr>
            <w:tcW w:w="945" w:type="dxa"/>
            <w:tcBorders>
              <w:top w:val="single" w:sz="4" w:space="0" w:color="auto"/>
              <w:left w:val="single" w:sz="4" w:space="0" w:color="auto"/>
              <w:bottom w:val="single" w:sz="4" w:space="0" w:color="auto"/>
              <w:right w:val="nil"/>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32"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6.527</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376091" w:fill="376091"/>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Τ.Ι. ΠΟΛΙΧΝΗΣ</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8.751</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263</w:t>
            </w:r>
          </w:p>
        </w:tc>
        <w:tc>
          <w:tcPr>
            <w:tcW w:w="945" w:type="dxa"/>
            <w:tcBorders>
              <w:top w:val="single" w:sz="4" w:space="0" w:color="auto"/>
              <w:left w:val="single" w:sz="4" w:space="0" w:color="auto"/>
              <w:bottom w:val="single" w:sz="4" w:space="0" w:color="auto"/>
              <w:right w:val="nil"/>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32"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8.751</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4F81BD" w:fill="4F81BD"/>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Τ.Ι. ΡΟΔΟΧΩΡΙΟΥ</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12.012</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803</w:t>
            </w:r>
          </w:p>
        </w:tc>
        <w:tc>
          <w:tcPr>
            <w:tcW w:w="945" w:type="dxa"/>
            <w:tcBorders>
              <w:top w:val="single" w:sz="4" w:space="0" w:color="auto"/>
              <w:left w:val="single" w:sz="4" w:space="0" w:color="auto"/>
              <w:bottom w:val="single" w:sz="4" w:space="0" w:color="auto"/>
              <w:right w:val="nil"/>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32"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12.012</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376091" w:fill="376091"/>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Τ.Ι. ΣΙΝΔΟΥ</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75</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34</w:t>
            </w:r>
          </w:p>
        </w:tc>
        <w:tc>
          <w:tcPr>
            <w:tcW w:w="1442"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945" w:type="dxa"/>
            <w:tcBorders>
              <w:top w:val="single" w:sz="4" w:space="0" w:color="auto"/>
              <w:left w:val="single" w:sz="4" w:space="0" w:color="auto"/>
              <w:bottom w:val="single" w:sz="4" w:space="0" w:color="auto"/>
              <w:right w:val="nil"/>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235</w:t>
            </w:r>
          </w:p>
        </w:tc>
        <w:tc>
          <w:tcPr>
            <w:tcW w:w="1432"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344</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4F81BD" w:fill="4F81BD"/>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Τ.Ι. ΣΤΑΥΡΟΥΠΟΛΗΣ</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13.825</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2.966</w:t>
            </w:r>
          </w:p>
        </w:tc>
        <w:tc>
          <w:tcPr>
            <w:tcW w:w="945" w:type="dxa"/>
            <w:tcBorders>
              <w:top w:val="single" w:sz="4" w:space="0" w:color="auto"/>
              <w:left w:val="single" w:sz="4" w:space="0" w:color="auto"/>
              <w:bottom w:val="single" w:sz="4" w:space="0" w:color="auto"/>
              <w:right w:val="nil"/>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32"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13.825</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376091" w:fill="376091"/>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Τ.Ι. ΧΟΡΤΙΑΤΗ</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3.747</w:t>
            </w:r>
          </w:p>
        </w:tc>
        <w:tc>
          <w:tcPr>
            <w:tcW w:w="1513"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1.619</w:t>
            </w:r>
          </w:p>
        </w:tc>
        <w:tc>
          <w:tcPr>
            <w:tcW w:w="945" w:type="dxa"/>
            <w:tcBorders>
              <w:top w:val="single" w:sz="4" w:space="0" w:color="auto"/>
              <w:left w:val="single" w:sz="4" w:space="0" w:color="auto"/>
              <w:bottom w:val="single" w:sz="4" w:space="0" w:color="auto"/>
              <w:right w:val="nil"/>
            </w:tcBorders>
            <w:shd w:val="clear" w:color="376091" w:fill="376091"/>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32" w:type="dxa"/>
            <w:tcBorders>
              <w:top w:val="single" w:sz="4" w:space="0" w:color="auto"/>
              <w:left w:val="single" w:sz="4" w:space="0" w:color="auto"/>
              <w:bottom w:val="single" w:sz="4" w:space="0" w:color="auto"/>
              <w:right w:val="single" w:sz="4" w:space="0" w:color="auto"/>
            </w:tcBorders>
            <w:shd w:val="clear" w:color="376091" w:fill="376091"/>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3.747</w:t>
            </w:r>
          </w:p>
        </w:tc>
      </w:tr>
      <w:tr w:rsidR="00937658" w:rsidRPr="00937658" w:rsidTr="00051844">
        <w:trPr>
          <w:trHeight w:val="300"/>
        </w:trPr>
        <w:tc>
          <w:tcPr>
            <w:tcW w:w="3762" w:type="dxa"/>
            <w:tcBorders>
              <w:top w:val="single" w:sz="4" w:space="0" w:color="auto"/>
              <w:left w:val="single" w:sz="4" w:space="0" w:color="auto"/>
              <w:bottom w:val="single" w:sz="4" w:space="0" w:color="auto"/>
              <w:right w:val="single" w:sz="4" w:space="0" w:color="auto"/>
            </w:tcBorders>
            <w:shd w:val="clear" w:color="4F81BD" w:fill="4F81BD"/>
            <w:vAlign w:val="bottom"/>
            <w:hideMark/>
          </w:tcPr>
          <w:p w:rsidR="00937658" w:rsidRPr="00937658" w:rsidRDefault="00937658" w:rsidP="00937658">
            <w:pPr>
              <w:rPr>
                <w:rFonts w:ascii="Calibri" w:hAnsi="Calibri"/>
                <w:color w:val="FFFFFF"/>
                <w:sz w:val="22"/>
                <w:szCs w:val="22"/>
              </w:rPr>
            </w:pPr>
            <w:r w:rsidRPr="00937658">
              <w:rPr>
                <w:rFonts w:ascii="Calibri" w:hAnsi="Calibri"/>
                <w:color w:val="FFFFFF"/>
                <w:sz w:val="22"/>
                <w:szCs w:val="22"/>
              </w:rPr>
              <w:t>Τ.Ι. ΩΡΑΙΟΚΑΣΤΡΟΥ</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4.497</w:t>
            </w:r>
          </w:p>
        </w:tc>
        <w:tc>
          <w:tcPr>
            <w:tcW w:w="151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4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1.864</w:t>
            </w:r>
          </w:p>
        </w:tc>
        <w:tc>
          <w:tcPr>
            <w:tcW w:w="945" w:type="dxa"/>
            <w:tcBorders>
              <w:top w:val="single" w:sz="4" w:space="0" w:color="auto"/>
              <w:left w:val="single" w:sz="4" w:space="0" w:color="auto"/>
              <w:bottom w:val="single" w:sz="4" w:space="0" w:color="auto"/>
              <w:right w:val="nil"/>
            </w:tcBorders>
            <w:shd w:val="clear" w:color="4F81BD" w:fill="4F81BD"/>
            <w:noWrap/>
            <w:vAlign w:val="bottom"/>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0</w:t>
            </w:r>
          </w:p>
        </w:tc>
        <w:tc>
          <w:tcPr>
            <w:tcW w:w="1432"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937658" w:rsidRPr="00937658" w:rsidRDefault="00937658" w:rsidP="00937658">
            <w:pPr>
              <w:jc w:val="center"/>
              <w:rPr>
                <w:rFonts w:ascii="Calibri" w:hAnsi="Calibri"/>
                <w:color w:val="FFFFFF"/>
                <w:sz w:val="22"/>
                <w:szCs w:val="22"/>
              </w:rPr>
            </w:pPr>
            <w:r w:rsidRPr="00937658">
              <w:rPr>
                <w:rFonts w:ascii="Calibri" w:hAnsi="Calibri"/>
                <w:color w:val="FFFFFF"/>
                <w:sz w:val="22"/>
                <w:szCs w:val="22"/>
              </w:rPr>
              <w:t>4.497</w:t>
            </w:r>
          </w:p>
        </w:tc>
      </w:tr>
      <w:tr w:rsidR="00937658" w:rsidRPr="00937658" w:rsidTr="00051844">
        <w:trPr>
          <w:trHeight w:val="345"/>
        </w:trPr>
        <w:tc>
          <w:tcPr>
            <w:tcW w:w="376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937658" w:rsidRPr="00937658" w:rsidRDefault="00937658" w:rsidP="00937658">
            <w:pPr>
              <w:jc w:val="center"/>
              <w:rPr>
                <w:rFonts w:ascii="Calibri" w:hAnsi="Calibri"/>
                <w:b/>
                <w:bCs/>
                <w:color w:val="000000"/>
                <w:sz w:val="26"/>
                <w:szCs w:val="26"/>
              </w:rPr>
            </w:pPr>
            <w:r w:rsidRPr="00937658">
              <w:rPr>
                <w:rFonts w:ascii="Calibri" w:hAnsi="Calibri"/>
                <w:b/>
                <w:bCs/>
                <w:color w:val="000000"/>
                <w:sz w:val="26"/>
                <w:szCs w:val="26"/>
              </w:rPr>
              <w:t>ΥΠΕ3</w:t>
            </w:r>
          </w:p>
        </w:tc>
        <w:tc>
          <w:tcPr>
            <w:tcW w:w="151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937658" w:rsidRPr="00937658" w:rsidRDefault="00937658" w:rsidP="00937658">
            <w:pPr>
              <w:jc w:val="center"/>
              <w:rPr>
                <w:rFonts w:ascii="Calibri" w:hAnsi="Calibri"/>
                <w:b/>
                <w:bCs/>
                <w:color w:val="000000"/>
                <w:sz w:val="26"/>
                <w:szCs w:val="26"/>
              </w:rPr>
            </w:pPr>
            <w:r w:rsidRPr="00937658">
              <w:rPr>
                <w:rFonts w:ascii="Calibri" w:hAnsi="Calibri"/>
                <w:b/>
                <w:bCs/>
                <w:color w:val="000000"/>
                <w:sz w:val="26"/>
                <w:szCs w:val="26"/>
              </w:rPr>
              <w:t>993.138</w:t>
            </w:r>
          </w:p>
        </w:tc>
        <w:tc>
          <w:tcPr>
            <w:tcW w:w="151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937658" w:rsidRPr="00937658" w:rsidRDefault="00937658" w:rsidP="00937658">
            <w:pPr>
              <w:jc w:val="center"/>
              <w:rPr>
                <w:rFonts w:ascii="Calibri" w:hAnsi="Calibri"/>
                <w:b/>
                <w:bCs/>
                <w:color w:val="000000"/>
                <w:sz w:val="26"/>
                <w:szCs w:val="26"/>
              </w:rPr>
            </w:pPr>
            <w:r w:rsidRPr="00937658">
              <w:rPr>
                <w:rFonts w:ascii="Calibri" w:hAnsi="Calibri"/>
                <w:b/>
                <w:bCs/>
                <w:color w:val="000000"/>
                <w:sz w:val="26"/>
                <w:szCs w:val="26"/>
              </w:rPr>
              <w:t>215.123</w:t>
            </w:r>
          </w:p>
        </w:tc>
        <w:tc>
          <w:tcPr>
            <w:tcW w:w="144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937658" w:rsidRPr="00937658" w:rsidRDefault="00937658" w:rsidP="00937658">
            <w:pPr>
              <w:jc w:val="center"/>
              <w:rPr>
                <w:rFonts w:ascii="Calibri" w:hAnsi="Calibri"/>
                <w:b/>
                <w:bCs/>
                <w:color w:val="000000"/>
                <w:sz w:val="26"/>
                <w:szCs w:val="26"/>
              </w:rPr>
            </w:pPr>
            <w:r w:rsidRPr="00937658">
              <w:rPr>
                <w:rFonts w:ascii="Calibri" w:hAnsi="Calibri"/>
                <w:b/>
                <w:bCs/>
                <w:color w:val="000000"/>
                <w:sz w:val="26"/>
                <w:szCs w:val="26"/>
              </w:rPr>
              <w:t>388.078</w:t>
            </w:r>
          </w:p>
        </w:tc>
        <w:tc>
          <w:tcPr>
            <w:tcW w:w="945" w:type="dxa"/>
            <w:tcBorders>
              <w:top w:val="single" w:sz="4" w:space="0" w:color="auto"/>
              <w:left w:val="single" w:sz="4" w:space="0" w:color="auto"/>
              <w:bottom w:val="single" w:sz="4" w:space="0" w:color="auto"/>
              <w:right w:val="nil"/>
            </w:tcBorders>
            <w:shd w:val="clear" w:color="000000" w:fill="FFFF00"/>
            <w:noWrap/>
            <w:vAlign w:val="center"/>
            <w:hideMark/>
          </w:tcPr>
          <w:p w:rsidR="00937658" w:rsidRPr="00937658" w:rsidRDefault="00937658" w:rsidP="00937658">
            <w:pPr>
              <w:jc w:val="center"/>
              <w:rPr>
                <w:rFonts w:ascii="Calibri" w:hAnsi="Calibri"/>
                <w:b/>
                <w:bCs/>
                <w:color w:val="000000"/>
                <w:sz w:val="26"/>
                <w:szCs w:val="26"/>
              </w:rPr>
            </w:pPr>
            <w:r w:rsidRPr="00937658">
              <w:rPr>
                <w:rFonts w:ascii="Calibri" w:hAnsi="Calibri"/>
                <w:b/>
                <w:bCs/>
                <w:color w:val="000000"/>
                <w:sz w:val="26"/>
                <w:szCs w:val="26"/>
              </w:rPr>
              <w:t>33.675</w:t>
            </w:r>
          </w:p>
        </w:tc>
        <w:tc>
          <w:tcPr>
            <w:tcW w:w="143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937658" w:rsidRPr="00937658" w:rsidRDefault="00937658" w:rsidP="00937658">
            <w:pPr>
              <w:jc w:val="center"/>
              <w:rPr>
                <w:rFonts w:ascii="Calibri" w:hAnsi="Calibri"/>
                <w:b/>
                <w:bCs/>
              </w:rPr>
            </w:pPr>
            <w:r w:rsidRPr="00937658">
              <w:rPr>
                <w:rFonts w:ascii="Calibri" w:hAnsi="Calibri"/>
                <w:b/>
                <w:bCs/>
              </w:rPr>
              <w:t>1.256.418</w:t>
            </w:r>
          </w:p>
        </w:tc>
      </w:tr>
    </w:tbl>
    <w:p w:rsidR="00937658" w:rsidRPr="00937658" w:rsidRDefault="00937658" w:rsidP="00937658">
      <w:pPr>
        <w:tabs>
          <w:tab w:val="left" w:pos="2055"/>
        </w:tabs>
        <w:spacing w:line="276" w:lineRule="auto"/>
        <w:ind w:left="-567" w:right="-772"/>
        <w:jc w:val="both"/>
        <w:rPr>
          <w:b/>
          <w:color w:val="000000" w:themeColor="text1"/>
        </w:rPr>
      </w:pPr>
    </w:p>
    <w:p w:rsidR="00937658" w:rsidRPr="00937658" w:rsidRDefault="00937658" w:rsidP="00937658">
      <w:pPr>
        <w:tabs>
          <w:tab w:val="left" w:pos="2055"/>
        </w:tabs>
        <w:spacing w:line="276" w:lineRule="auto"/>
        <w:ind w:left="-567" w:right="-772"/>
        <w:jc w:val="both"/>
        <w:rPr>
          <w:rFonts w:ascii="Cambria" w:hAnsi="Cambria"/>
          <w:b/>
          <w:color w:val="000000" w:themeColor="text1"/>
          <w:sz w:val="28"/>
          <w:szCs w:val="28"/>
        </w:rPr>
      </w:pPr>
    </w:p>
    <w:p w:rsidR="00046663" w:rsidRDefault="00046663" w:rsidP="00433A3A">
      <w:pPr>
        <w:tabs>
          <w:tab w:val="left" w:pos="2430"/>
        </w:tabs>
        <w:spacing w:line="276" w:lineRule="auto"/>
        <w:ind w:left="-567" w:right="-772"/>
        <w:jc w:val="both"/>
        <w:rPr>
          <w:rFonts w:ascii="Cambria" w:hAnsi="Cambria"/>
          <w:b/>
          <w:color w:val="000000" w:themeColor="text1"/>
          <w:sz w:val="28"/>
          <w:szCs w:val="28"/>
        </w:rPr>
      </w:pPr>
    </w:p>
    <w:p w:rsidR="00F83E09" w:rsidRPr="00EB6A42" w:rsidRDefault="00F83E09" w:rsidP="00F83E09">
      <w:pPr>
        <w:tabs>
          <w:tab w:val="left" w:pos="2055"/>
        </w:tabs>
        <w:spacing w:line="276" w:lineRule="auto"/>
        <w:ind w:right="-772"/>
        <w:jc w:val="both"/>
        <w:rPr>
          <w:color w:val="000000" w:themeColor="text1"/>
          <w:sz w:val="28"/>
          <w:szCs w:val="28"/>
        </w:rPr>
      </w:pPr>
      <w:r w:rsidRPr="00EB6A42">
        <w:rPr>
          <w:color w:val="000000" w:themeColor="text1"/>
          <w:sz w:val="28"/>
          <w:szCs w:val="28"/>
        </w:rPr>
        <w:t>Στοιχεία από BI Forms ( Ιούλιος 2020)</w:t>
      </w:r>
    </w:p>
    <w:p w:rsidR="00080A6D" w:rsidRDefault="00080A6D" w:rsidP="00433A3A">
      <w:pPr>
        <w:tabs>
          <w:tab w:val="left" w:pos="2430"/>
        </w:tabs>
        <w:spacing w:line="276" w:lineRule="auto"/>
        <w:ind w:left="-567" w:right="-772"/>
        <w:jc w:val="both"/>
        <w:rPr>
          <w:rFonts w:ascii="Cambria" w:hAnsi="Cambria"/>
          <w:b/>
          <w:color w:val="000000" w:themeColor="text1"/>
          <w:sz w:val="28"/>
          <w:szCs w:val="28"/>
        </w:rPr>
      </w:pPr>
    </w:p>
    <w:p w:rsidR="00080A6D" w:rsidRDefault="00080A6D" w:rsidP="00433A3A">
      <w:pPr>
        <w:tabs>
          <w:tab w:val="left" w:pos="2430"/>
        </w:tabs>
        <w:spacing w:line="276" w:lineRule="auto"/>
        <w:ind w:left="-567" w:right="-772"/>
        <w:jc w:val="both"/>
        <w:rPr>
          <w:rFonts w:ascii="Cambria" w:hAnsi="Cambria"/>
          <w:b/>
          <w:color w:val="000000" w:themeColor="text1"/>
          <w:sz w:val="28"/>
          <w:szCs w:val="28"/>
        </w:rPr>
      </w:pPr>
    </w:p>
    <w:p w:rsidR="00080A6D" w:rsidRDefault="00080A6D" w:rsidP="00433A3A">
      <w:pPr>
        <w:tabs>
          <w:tab w:val="left" w:pos="2430"/>
        </w:tabs>
        <w:spacing w:line="276" w:lineRule="auto"/>
        <w:ind w:left="-567" w:right="-772"/>
        <w:jc w:val="both"/>
        <w:rPr>
          <w:rFonts w:ascii="Cambria" w:hAnsi="Cambria"/>
          <w:b/>
          <w:color w:val="000000" w:themeColor="text1"/>
          <w:sz w:val="28"/>
          <w:szCs w:val="28"/>
        </w:rPr>
      </w:pPr>
    </w:p>
    <w:p w:rsidR="00080A6D" w:rsidRDefault="00080A6D" w:rsidP="00433A3A">
      <w:pPr>
        <w:tabs>
          <w:tab w:val="left" w:pos="2430"/>
        </w:tabs>
        <w:spacing w:line="276" w:lineRule="auto"/>
        <w:ind w:left="-567" w:right="-772"/>
        <w:jc w:val="both"/>
        <w:rPr>
          <w:rFonts w:ascii="Cambria" w:hAnsi="Cambria"/>
          <w:b/>
          <w:color w:val="000000" w:themeColor="text1"/>
          <w:sz w:val="28"/>
          <w:szCs w:val="28"/>
        </w:rPr>
      </w:pPr>
    </w:p>
    <w:p w:rsidR="00080A6D" w:rsidRDefault="00080A6D" w:rsidP="00433A3A">
      <w:pPr>
        <w:tabs>
          <w:tab w:val="left" w:pos="2430"/>
        </w:tabs>
        <w:spacing w:line="276" w:lineRule="auto"/>
        <w:ind w:left="-567" w:right="-772"/>
        <w:jc w:val="both"/>
        <w:rPr>
          <w:rFonts w:ascii="Cambria" w:hAnsi="Cambria"/>
          <w:b/>
          <w:color w:val="000000" w:themeColor="text1"/>
          <w:sz w:val="28"/>
          <w:szCs w:val="28"/>
        </w:rPr>
      </w:pPr>
    </w:p>
    <w:p w:rsidR="00080A6D" w:rsidRDefault="00080A6D" w:rsidP="00433A3A">
      <w:pPr>
        <w:tabs>
          <w:tab w:val="left" w:pos="2430"/>
        </w:tabs>
        <w:spacing w:line="276" w:lineRule="auto"/>
        <w:ind w:left="-567" w:right="-772"/>
        <w:jc w:val="both"/>
        <w:rPr>
          <w:rFonts w:ascii="Cambria" w:hAnsi="Cambria"/>
          <w:b/>
          <w:color w:val="000000" w:themeColor="text1"/>
          <w:sz w:val="28"/>
          <w:szCs w:val="28"/>
        </w:rPr>
      </w:pPr>
    </w:p>
    <w:p w:rsidR="00080A6D" w:rsidRDefault="00080A6D" w:rsidP="00433A3A">
      <w:pPr>
        <w:tabs>
          <w:tab w:val="left" w:pos="2430"/>
        </w:tabs>
        <w:spacing w:line="276" w:lineRule="auto"/>
        <w:ind w:left="-567" w:right="-772"/>
        <w:jc w:val="both"/>
        <w:rPr>
          <w:rFonts w:ascii="Cambria" w:hAnsi="Cambria"/>
          <w:b/>
          <w:color w:val="000000" w:themeColor="text1"/>
          <w:sz w:val="28"/>
          <w:szCs w:val="28"/>
        </w:rPr>
      </w:pPr>
    </w:p>
    <w:p w:rsidR="00080A6D" w:rsidRDefault="00080A6D" w:rsidP="00433A3A">
      <w:pPr>
        <w:tabs>
          <w:tab w:val="left" w:pos="2430"/>
        </w:tabs>
        <w:spacing w:line="276" w:lineRule="auto"/>
        <w:ind w:left="-567" w:right="-772"/>
        <w:jc w:val="both"/>
        <w:rPr>
          <w:rFonts w:ascii="Cambria" w:hAnsi="Cambria"/>
          <w:b/>
          <w:color w:val="000000" w:themeColor="text1"/>
          <w:sz w:val="28"/>
          <w:szCs w:val="28"/>
        </w:rPr>
      </w:pPr>
    </w:p>
    <w:p w:rsidR="00080A6D" w:rsidRDefault="00080A6D" w:rsidP="00433A3A">
      <w:pPr>
        <w:tabs>
          <w:tab w:val="left" w:pos="2430"/>
        </w:tabs>
        <w:spacing w:line="276" w:lineRule="auto"/>
        <w:ind w:left="-567" w:right="-772"/>
        <w:jc w:val="both"/>
        <w:rPr>
          <w:rFonts w:ascii="Cambria" w:hAnsi="Cambria"/>
          <w:b/>
          <w:color w:val="000000" w:themeColor="text1"/>
          <w:sz w:val="28"/>
          <w:szCs w:val="28"/>
        </w:rPr>
      </w:pPr>
    </w:p>
    <w:p w:rsidR="00080A6D" w:rsidRDefault="00080A6D" w:rsidP="00433A3A">
      <w:pPr>
        <w:tabs>
          <w:tab w:val="left" w:pos="2430"/>
        </w:tabs>
        <w:spacing w:line="276" w:lineRule="auto"/>
        <w:ind w:left="-567" w:right="-772"/>
        <w:jc w:val="both"/>
        <w:rPr>
          <w:rFonts w:ascii="Cambria" w:hAnsi="Cambria"/>
          <w:b/>
          <w:color w:val="000000" w:themeColor="text1"/>
          <w:sz w:val="28"/>
          <w:szCs w:val="28"/>
        </w:rPr>
      </w:pPr>
    </w:p>
    <w:p w:rsidR="00080A6D" w:rsidRDefault="00080A6D" w:rsidP="00433A3A">
      <w:pPr>
        <w:tabs>
          <w:tab w:val="left" w:pos="2430"/>
        </w:tabs>
        <w:spacing w:line="276" w:lineRule="auto"/>
        <w:ind w:left="-567" w:right="-772"/>
        <w:jc w:val="both"/>
        <w:rPr>
          <w:rFonts w:ascii="Cambria" w:hAnsi="Cambria"/>
          <w:b/>
          <w:color w:val="000000" w:themeColor="text1"/>
          <w:sz w:val="28"/>
          <w:szCs w:val="28"/>
        </w:rPr>
      </w:pPr>
    </w:p>
    <w:p w:rsidR="00080A6D" w:rsidRDefault="00080A6D" w:rsidP="00433A3A">
      <w:pPr>
        <w:tabs>
          <w:tab w:val="left" w:pos="2430"/>
        </w:tabs>
        <w:spacing w:line="276" w:lineRule="auto"/>
        <w:ind w:left="-567" w:right="-772"/>
        <w:jc w:val="both"/>
        <w:rPr>
          <w:rFonts w:ascii="Cambria" w:hAnsi="Cambria"/>
          <w:b/>
          <w:color w:val="000000" w:themeColor="text1"/>
          <w:sz w:val="28"/>
          <w:szCs w:val="28"/>
        </w:rPr>
      </w:pPr>
    </w:p>
    <w:p w:rsidR="00080A6D" w:rsidRDefault="00080A6D" w:rsidP="00433A3A">
      <w:pPr>
        <w:tabs>
          <w:tab w:val="left" w:pos="2430"/>
        </w:tabs>
        <w:spacing w:line="276" w:lineRule="auto"/>
        <w:ind w:left="-567" w:right="-772"/>
        <w:jc w:val="both"/>
        <w:rPr>
          <w:rFonts w:ascii="Cambria" w:hAnsi="Cambria"/>
          <w:b/>
          <w:color w:val="000000" w:themeColor="text1"/>
          <w:sz w:val="28"/>
          <w:szCs w:val="28"/>
        </w:rPr>
      </w:pPr>
    </w:p>
    <w:p w:rsidR="00080A6D" w:rsidRDefault="00080A6D" w:rsidP="00433A3A">
      <w:pPr>
        <w:tabs>
          <w:tab w:val="left" w:pos="2430"/>
        </w:tabs>
        <w:spacing w:line="276" w:lineRule="auto"/>
        <w:ind w:left="-567" w:right="-772"/>
        <w:jc w:val="both"/>
        <w:rPr>
          <w:rFonts w:ascii="Cambria" w:hAnsi="Cambria"/>
          <w:b/>
          <w:color w:val="000000" w:themeColor="text1"/>
          <w:sz w:val="28"/>
          <w:szCs w:val="28"/>
        </w:rPr>
      </w:pPr>
    </w:p>
    <w:p w:rsidR="00080A6D" w:rsidRDefault="00080A6D" w:rsidP="00433A3A">
      <w:pPr>
        <w:tabs>
          <w:tab w:val="left" w:pos="2430"/>
        </w:tabs>
        <w:spacing w:line="276" w:lineRule="auto"/>
        <w:ind w:left="-567" w:right="-772"/>
        <w:jc w:val="both"/>
        <w:rPr>
          <w:rFonts w:ascii="Cambria" w:hAnsi="Cambria"/>
          <w:b/>
          <w:color w:val="000000" w:themeColor="text1"/>
          <w:sz w:val="28"/>
          <w:szCs w:val="28"/>
        </w:rPr>
      </w:pPr>
    </w:p>
    <w:p w:rsidR="00015360" w:rsidRDefault="00015360" w:rsidP="00080A6D">
      <w:pPr>
        <w:tabs>
          <w:tab w:val="left" w:pos="2055"/>
        </w:tabs>
        <w:spacing w:line="276" w:lineRule="auto"/>
        <w:ind w:left="-567" w:right="-772"/>
        <w:jc w:val="both"/>
        <w:rPr>
          <w:b/>
          <w:color w:val="000000" w:themeColor="text1"/>
        </w:rPr>
      </w:pPr>
    </w:p>
    <w:p w:rsidR="00FE0C36" w:rsidRDefault="00FE0C36" w:rsidP="00080A6D">
      <w:pPr>
        <w:tabs>
          <w:tab w:val="left" w:pos="2055"/>
        </w:tabs>
        <w:spacing w:line="276" w:lineRule="auto"/>
        <w:ind w:left="-567" w:right="-772"/>
        <w:jc w:val="both"/>
        <w:rPr>
          <w:b/>
          <w:color w:val="000000" w:themeColor="text1"/>
        </w:rPr>
      </w:pPr>
    </w:p>
    <w:p w:rsidR="00080A6D" w:rsidRPr="00DD180B" w:rsidRDefault="00FE0C36" w:rsidP="00080A6D">
      <w:pPr>
        <w:tabs>
          <w:tab w:val="left" w:pos="2055"/>
        </w:tabs>
        <w:spacing w:line="276" w:lineRule="auto"/>
        <w:ind w:left="-567" w:right="-772"/>
        <w:jc w:val="both"/>
        <w:rPr>
          <w:b/>
          <w:bCs/>
          <w:color w:val="000000"/>
        </w:rPr>
      </w:pPr>
      <w:r>
        <w:rPr>
          <w:b/>
          <w:color w:val="000000" w:themeColor="text1"/>
        </w:rPr>
        <w:lastRenderedPageBreak/>
        <w:t>Πίνακας 2.</w:t>
      </w:r>
      <w:r w:rsidR="00117BDC">
        <w:rPr>
          <w:b/>
          <w:color w:val="000000" w:themeColor="text1"/>
        </w:rPr>
        <w:t>1.</w:t>
      </w:r>
      <w:r>
        <w:rPr>
          <w:b/>
          <w:color w:val="000000" w:themeColor="text1"/>
        </w:rPr>
        <w:t>4</w:t>
      </w:r>
      <w:r w:rsidR="00080A6D" w:rsidRPr="005C4892">
        <w:rPr>
          <w:b/>
          <w:color w:val="000000" w:themeColor="text1"/>
        </w:rPr>
        <w:t xml:space="preserve">. : </w:t>
      </w:r>
      <w:r w:rsidR="00080A6D" w:rsidRPr="005C4892">
        <w:rPr>
          <w:b/>
          <w:bCs/>
          <w:color w:val="000000"/>
        </w:rPr>
        <w:t>ΝΟΣΟΛΟΓΙΚΗ ΚΙΝΗΣΗ ΚΕΝΤΡΩΝ ΥΓΕΙΑΣ 3ης ΥΠΕ 201</w:t>
      </w:r>
      <w:r w:rsidR="00080A6D">
        <w:rPr>
          <w:b/>
          <w:bCs/>
          <w:color w:val="000000"/>
        </w:rPr>
        <w:t>8</w:t>
      </w:r>
    </w:p>
    <w:p w:rsidR="00DD180B" w:rsidRPr="00DD180B" w:rsidRDefault="00DD180B" w:rsidP="00080A6D">
      <w:pPr>
        <w:tabs>
          <w:tab w:val="left" w:pos="2055"/>
        </w:tabs>
        <w:spacing w:line="276" w:lineRule="auto"/>
        <w:ind w:left="-567" w:right="-772"/>
        <w:jc w:val="both"/>
        <w:rPr>
          <w:b/>
          <w:bCs/>
          <w:color w:val="000000"/>
        </w:rPr>
      </w:pPr>
    </w:p>
    <w:p w:rsidR="00DD180B" w:rsidRPr="00DD180B" w:rsidRDefault="00DD180B" w:rsidP="00080A6D">
      <w:pPr>
        <w:tabs>
          <w:tab w:val="left" w:pos="2055"/>
        </w:tabs>
        <w:spacing w:line="276" w:lineRule="auto"/>
        <w:ind w:left="-567" w:right="-772"/>
        <w:jc w:val="both"/>
        <w:rPr>
          <w:b/>
          <w:bCs/>
          <w:color w:val="000000"/>
        </w:rPr>
      </w:pPr>
    </w:p>
    <w:tbl>
      <w:tblPr>
        <w:tblW w:w="10220" w:type="dxa"/>
        <w:tblInd w:w="93" w:type="dxa"/>
        <w:tblLook w:val="04A0"/>
      </w:tblPr>
      <w:tblGrid>
        <w:gridCol w:w="3192"/>
        <w:gridCol w:w="1513"/>
        <w:gridCol w:w="1513"/>
        <w:gridCol w:w="1442"/>
        <w:gridCol w:w="1014"/>
        <w:gridCol w:w="1546"/>
      </w:tblGrid>
      <w:tr w:rsidR="00C25A7E" w:rsidRPr="00C25A7E" w:rsidTr="00C25A7E">
        <w:trPr>
          <w:trHeight w:val="630"/>
        </w:trPr>
        <w:tc>
          <w:tcPr>
            <w:tcW w:w="3778"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C25A7E" w:rsidRPr="00C25A7E" w:rsidRDefault="00C25A7E" w:rsidP="00C25A7E">
            <w:pPr>
              <w:jc w:val="center"/>
              <w:rPr>
                <w:rFonts w:ascii="Calibri" w:hAnsi="Calibri"/>
                <w:b/>
                <w:bCs/>
                <w:color w:val="FFFFFF"/>
              </w:rPr>
            </w:pPr>
            <w:r w:rsidRPr="00C25A7E">
              <w:rPr>
                <w:rFonts w:ascii="Calibri" w:hAnsi="Calibri"/>
                <w:b/>
                <w:bCs/>
                <w:color w:val="FFFFFF"/>
              </w:rPr>
              <w:t>ΝΟΣΟΛΟΓΙΚΗ ΚΙΝΗΣΗ ΜΟΝΑΔΩΝ ΥΓΕΙΑΣ ΠΕΔΥ 3ης ΥΠΕ 2018</w:t>
            </w:r>
          </w:p>
        </w:tc>
        <w:tc>
          <w:tcPr>
            <w:tcW w:w="1327"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C25A7E" w:rsidRPr="00C25A7E" w:rsidRDefault="00C25A7E" w:rsidP="00C25A7E">
            <w:pPr>
              <w:jc w:val="center"/>
              <w:rPr>
                <w:rFonts w:ascii="Calibri" w:hAnsi="Calibri"/>
                <w:b/>
                <w:bCs/>
                <w:color w:val="FFFFFF"/>
              </w:rPr>
            </w:pPr>
            <w:r w:rsidRPr="00C25A7E">
              <w:rPr>
                <w:rFonts w:ascii="Calibri" w:hAnsi="Calibri"/>
                <w:b/>
                <w:bCs/>
                <w:color w:val="FFFFFF"/>
              </w:rPr>
              <w:t>ΤΑΚΤΙΚΑ ΠΕΡΙΣΤΑΤΙΚΑ</w:t>
            </w:r>
          </w:p>
        </w:tc>
        <w:tc>
          <w:tcPr>
            <w:tcW w:w="1485"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C25A7E" w:rsidRPr="00C25A7E" w:rsidRDefault="00C25A7E" w:rsidP="00C25A7E">
            <w:pPr>
              <w:jc w:val="center"/>
              <w:rPr>
                <w:rFonts w:ascii="Calibri" w:hAnsi="Calibri"/>
                <w:b/>
                <w:bCs/>
                <w:color w:val="FFFFFF"/>
              </w:rPr>
            </w:pPr>
            <w:r w:rsidRPr="00C25A7E">
              <w:rPr>
                <w:rFonts w:ascii="Calibri" w:hAnsi="Calibri"/>
                <w:b/>
                <w:bCs/>
                <w:color w:val="FFFFFF"/>
              </w:rPr>
              <w:t>ΕΠΕΙΓΟΝΤΑ ΠΕΡΙΣΤΑΤΙΚΑ</w:t>
            </w:r>
          </w:p>
        </w:tc>
        <w:tc>
          <w:tcPr>
            <w:tcW w:w="1256"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C25A7E" w:rsidRPr="00C25A7E" w:rsidRDefault="00C25A7E" w:rsidP="00C25A7E">
            <w:pPr>
              <w:jc w:val="center"/>
              <w:rPr>
                <w:rFonts w:ascii="Calibri" w:hAnsi="Calibri"/>
                <w:b/>
                <w:bCs/>
                <w:color w:val="FFFFFF"/>
              </w:rPr>
            </w:pPr>
            <w:r w:rsidRPr="00C25A7E">
              <w:rPr>
                <w:rFonts w:ascii="Calibri" w:hAnsi="Calibri"/>
                <w:b/>
                <w:bCs/>
                <w:color w:val="FFFFFF"/>
              </w:rPr>
              <w:t>ΜΟΝΟ ΓΙΑ ΣΥΝΤ/ΦΗΣΗ</w:t>
            </w:r>
          </w:p>
        </w:tc>
        <w:tc>
          <w:tcPr>
            <w:tcW w:w="1014" w:type="dxa"/>
            <w:tcBorders>
              <w:top w:val="single" w:sz="4" w:space="0" w:color="auto"/>
              <w:left w:val="single" w:sz="4" w:space="0" w:color="auto"/>
              <w:bottom w:val="single" w:sz="4" w:space="0" w:color="auto"/>
              <w:right w:val="nil"/>
            </w:tcBorders>
            <w:shd w:val="clear" w:color="000000" w:fill="92D050"/>
            <w:vAlign w:val="center"/>
            <w:hideMark/>
          </w:tcPr>
          <w:p w:rsidR="00C25A7E" w:rsidRPr="00C25A7E" w:rsidRDefault="00C25A7E" w:rsidP="00C25A7E">
            <w:pPr>
              <w:jc w:val="center"/>
              <w:rPr>
                <w:rFonts w:ascii="Calibri" w:hAnsi="Calibri"/>
                <w:b/>
                <w:bCs/>
                <w:color w:val="FFFFFF"/>
              </w:rPr>
            </w:pPr>
            <w:r w:rsidRPr="00C25A7E">
              <w:rPr>
                <w:rFonts w:ascii="Calibri" w:hAnsi="Calibri"/>
                <w:b/>
                <w:bCs/>
                <w:color w:val="FFFFFF"/>
              </w:rPr>
              <w:t>ΑΛΛΑ</w:t>
            </w:r>
          </w:p>
        </w:tc>
        <w:tc>
          <w:tcPr>
            <w:tcW w:w="1360" w:type="dxa"/>
            <w:tcBorders>
              <w:top w:val="nil"/>
              <w:left w:val="single" w:sz="4" w:space="0" w:color="auto"/>
              <w:bottom w:val="single" w:sz="4" w:space="0" w:color="auto"/>
              <w:right w:val="single" w:sz="4" w:space="0" w:color="auto"/>
            </w:tcBorders>
            <w:shd w:val="clear" w:color="000000" w:fill="92D050"/>
            <w:vAlign w:val="center"/>
            <w:hideMark/>
          </w:tcPr>
          <w:p w:rsidR="00C25A7E" w:rsidRPr="00C25A7E" w:rsidRDefault="00C25A7E" w:rsidP="00C25A7E">
            <w:pPr>
              <w:jc w:val="center"/>
              <w:rPr>
                <w:rFonts w:ascii="Cambria" w:hAnsi="Cambria"/>
                <w:color w:val="FFFFFF"/>
                <w:sz w:val="22"/>
                <w:szCs w:val="22"/>
              </w:rPr>
            </w:pPr>
            <w:r w:rsidRPr="00C25A7E">
              <w:rPr>
                <w:rFonts w:ascii="Cambria" w:hAnsi="Cambria"/>
                <w:color w:val="FFFFFF"/>
                <w:sz w:val="22"/>
                <w:szCs w:val="22"/>
              </w:rPr>
              <w:t>ΣΥΝΟΛΟ ΕΠΙΣΚΕΨΕΩΝ</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Κ.Υ. ΑΙΓΙΝΙΟΥ</w:t>
            </w:r>
          </w:p>
        </w:tc>
        <w:tc>
          <w:tcPr>
            <w:tcW w:w="1327"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4.200</w:t>
            </w:r>
          </w:p>
        </w:tc>
        <w:tc>
          <w:tcPr>
            <w:tcW w:w="1485"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10.838</w:t>
            </w:r>
          </w:p>
        </w:tc>
        <w:tc>
          <w:tcPr>
            <w:tcW w:w="1256"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6.895</w:t>
            </w:r>
          </w:p>
        </w:tc>
        <w:tc>
          <w:tcPr>
            <w:tcW w:w="1014" w:type="dxa"/>
            <w:tcBorders>
              <w:top w:val="single" w:sz="4" w:space="0" w:color="auto"/>
              <w:left w:val="single" w:sz="4" w:space="0" w:color="auto"/>
              <w:bottom w:val="single" w:sz="4" w:space="0" w:color="auto"/>
              <w:right w:val="nil"/>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2.226</w:t>
            </w:r>
          </w:p>
        </w:tc>
        <w:tc>
          <w:tcPr>
            <w:tcW w:w="1360"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17.264</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Κ.Υ. ΑΛΕΞΑΝΔΡΕΙΑΣ</w:t>
            </w:r>
          </w:p>
        </w:tc>
        <w:tc>
          <w:tcPr>
            <w:tcW w:w="1327"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23.587</w:t>
            </w:r>
          </w:p>
        </w:tc>
        <w:tc>
          <w:tcPr>
            <w:tcW w:w="1485"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15.171</w:t>
            </w:r>
          </w:p>
        </w:tc>
        <w:tc>
          <w:tcPr>
            <w:tcW w:w="1256"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7.569</w:t>
            </w:r>
          </w:p>
        </w:tc>
        <w:tc>
          <w:tcPr>
            <w:tcW w:w="1014" w:type="dxa"/>
            <w:tcBorders>
              <w:top w:val="single" w:sz="4" w:space="0" w:color="auto"/>
              <w:left w:val="single" w:sz="4" w:space="0" w:color="auto"/>
              <w:bottom w:val="single" w:sz="4" w:space="0" w:color="auto"/>
              <w:right w:val="nil"/>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38.758</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Κ.Υ. ΑΜΥΝΤΑΙΟΥ</w:t>
            </w:r>
          </w:p>
        </w:tc>
        <w:tc>
          <w:tcPr>
            <w:tcW w:w="1327"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14.017</w:t>
            </w:r>
          </w:p>
        </w:tc>
        <w:tc>
          <w:tcPr>
            <w:tcW w:w="1485"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5.683</w:t>
            </w:r>
          </w:p>
        </w:tc>
        <w:tc>
          <w:tcPr>
            <w:tcW w:w="1256"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8.485</w:t>
            </w:r>
          </w:p>
        </w:tc>
        <w:tc>
          <w:tcPr>
            <w:tcW w:w="1014" w:type="dxa"/>
            <w:tcBorders>
              <w:top w:val="single" w:sz="4" w:space="0" w:color="auto"/>
              <w:left w:val="single" w:sz="4" w:space="0" w:color="auto"/>
              <w:bottom w:val="single" w:sz="4" w:space="0" w:color="auto"/>
              <w:right w:val="nil"/>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19.700</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Κ.Υ. ΑΡΓΟΥΣ ΟΡΕΣΤΙΚΟΥ</w:t>
            </w:r>
          </w:p>
        </w:tc>
        <w:tc>
          <w:tcPr>
            <w:tcW w:w="1327"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12.065</w:t>
            </w:r>
          </w:p>
        </w:tc>
        <w:tc>
          <w:tcPr>
            <w:tcW w:w="1485"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6.884</w:t>
            </w:r>
          </w:p>
        </w:tc>
        <w:tc>
          <w:tcPr>
            <w:tcW w:w="1256"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13.326</w:t>
            </w:r>
          </w:p>
        </w:tc>
        <w:tc>
          <w:tcPr>
            <w:tcW w:w="1014" w:type="dxa"/>
            <w:tcBorders>
              <w:top w:val="single" w:sz="4" w:space="0" w:color="auto"/>
              <w:left w:val="single" w:sz="4" w:space="0" w:color="auto"/>
              <w:bottom w:val="single" w:sz="4" w:space="0" w:color="auto"/>
              <w:right w:val="nil"/>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18.949</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Κ.Υ. ΑΡΙΔΑΙΑΣ</w:t>
            </w:r>
          </w:p>
        </w:tc>
        <w:tc>
          <w:tcPr>
            <w:tcW w:w="1327"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26.762</w:t>
            </w:r>
          </w:p>
        </w:tc>
        <w:tc>
          <w:tcPr>
            <w:tcW w:w="1485"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12.985</w:t>
            </w:r>
          </w:p>
        </w:tc>
        <w:tc>
          <w:tcPr>
            <w:tcW w:w="1256"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4.988</w:t>
            </w:r>
          </w:p>
        </w:tc>
        <w:tc>
          <w:tcPr>
            <w:tcW w:w="1014" w:type="dxa"/>
            <w:tcBorders>
              <w:top w:val="single" w:sz="4" w:space="0" w:color="auto"/>
              <w:left w:val="single" w:sz="4" w:space="0" w:color="auto"/>
              <w:bottom w:val="single" w:sz="4" w:space="0" w:color="auto"/>
              <w:right w:val="nil"/>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 </w:t>
            </w:r>
          </w:p>
        </w:tc>
        <w:tc>
          <w:tcPr>
            <w:tcW w:w="1360"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39.747</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Κ.Υ. ΑΡΝΙΣΣΑΣ</w:t>
            </w:r>
          </w:p>
        </w:tc>
        <w:tc>
          <w:tcPr>
            <w:tcW w:w="1327"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8.617</w:t>
            </w:r>
          </w:p>
        </w:tc>
        <w:tc>
          <w:tcPr>
            <w:tcW w:w="1485"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6.993</w:t>
            </w:r>
          </w:p>
        </w:tc>
        <w:tc>
          <w:tcPr>
            <w:tcW w:w="1256"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6.949</w:t>
            </w:r>
          </w:p>
        </w:tc>
        <w:tc>
          <w:tcPr>
            <w:tcW w:w="1014" w:type="dxa"/>
            <w:tcBorders>
              <w:top w:val="single" w:sz="4" w:space="0" w:color="auto"/>
              <w:left w:val="single" w:sz="4" w:space="0" w:color="auto"/>
              <w:bottom w:val="single" w:sz="4" w:space="0" w:color="auto"/>
              <w:right w:val="nil"/>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15.610</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Κ.Υ. ΔΕΣΚΑΤΗΣ</w:t>
            </w:r>
          </w:p>
        </w:tc>
        <w:tc>
          <w:tcPr>
            <w:tcW w:w="1327"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10.360</w:t>
            </w:r>
          </w:p>
        </w:tc>
        <w:tc>
          <w:tcPr>
            <w:tcW w:w="1485"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3.651</w:t>
            </w:r>
          </w:p>
        </w:tc>
        <w:tc>
          <w:tcPr>
            <w:tcW w:w="1256"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15.231</w:t>
            </w:r>
          </w:p>
        </w:tc>
        <w:tc>
          <w:tcPr>
            <w:tcW w:w="1014" w:type="dxa"/>
            <w:tcBorders>
              <w:top w:val="single" w:sz="4" w:space="0" w:color="auto"/>
              <w:left w:val="single" w:sz="4" w:space="0" w:color="auto"/>
              <w:bottom w:val="single" w:sz="4" w:space="0" w:color="auto"/>
              <w:right w:val="nil"/>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 </w:t>
            </w:r>
          </w:p>
        </w:tc>
        <w:tc>
          <w:tcPr>
            <w:tcW w:w="1360"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14.011</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Κ.Υ. ΔΙΑΒΑΤΩΝ</w:t>
            </w:r>
          </w:p>
        </w:tc>
        <w:tc>
          <w:tcPr>
            <w:tcW w:w="1327"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14.735</w:t>
            </w:r>
          </w:p>
        </w:tc>
        <w:tc>
          <w:tcPr>
            <w:tcW w:w="1485"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38.778</w:t>
            </w:r>
          </w:p>
        </w:tc>
        <w:tc>
          <w:tcPr>
            <w:tcW w:w="1256"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35.718</w:t>
            </w:r>
          </w:p>
        </w:tc>
        <w:tc>
          <w:tcPr>
            <w:tcW w:w="1014" w:type="dxa"/>
            <w:tcBorders>
              <w:top w:val="single" w:sz="4" w:space="0" w:color="auto"/>
              <w:left w:val="single" w:sz="4" w:space="0" w:color="auto"/>
              <w:bottom w:val="single" w:sz="4" w:space="0" w:color="auto"/>
              <w:right w:val="nil"/>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2.838</w:t>
            </w:r>
          </w:p>
        </w:tc>
        <w:tc>
          <w:tcPr>
            <w:tcW w:w="1360"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56.351</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Κ.Υ. ΕΥΟΣΜΟΥ (ΑΣΤΙΚΟΥ ΤΥΠΟΥ)</w:t>
            </w:r>
          </w:p>
        </w:tc>
        <w:tc>
          <w:tcPr>
            <w:tcW w:w="1327"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54.269</w:t>
            </w:r>
          </w:p>
        </w:tc>
        <w:tc>
          <w:tcPr>
            <w:tcW w:w="1485"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43.086</w:t>
            </w:r>
          </w:p>
        </w:tc>
        <w:tc>
          <w:tcPr>
            <w:tcW w:w="1256"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30.455</w:t>
            </w:r>
          </w:p>
        </w:tc>
        <w:tc>
          <w:tcPr>
            <w:tcW w:w="1014" w:type="dxa"/>
            <w:tcBorders>
              <w:top w:val="single" w:sz="4" w:space="0" w:color="auto"/>
              <w:left w:val="single" w:sz="4" w:space="0" w:color="auto"/>
              <w:bottom w:val="single" w:sz="4" w:space="0" w:color="auto"/>
              <w:right w:val="nil"/>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6</w:t>
            </w:r>
          </w:p>
        </w:tc>
        <w:tc>
          <w:tcPr>
            <w:tcW w:w="1360"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97.361</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Κ.Υ. ΚΟΥΦΑΛΙΩΝ</w:t>
            </w:r>
          </w:p>
        </w:tc>
        <w:tc>
          <w:tcPr>
            <w:tcW w:w="1327"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13.772</w:t>
            </w:r>
          </w:p>
        </w:tc>
        <w:tc>
          <w:tcPr>
            <w:tcW w:w="1485"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10.521</w:t>
            </w:r>
          </w:p>
        </w:tc>
        <w:tc>
          <w:tcPr>
            <w:tcW w:w="1256"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17.100</w:t>
            </w:r>
          </w:p>
        </w:tc>
        <w:tc>
          <w:tcPr>
            <w:tcW w:w="1014" w:type="dxa"/>
            <w:tcBorders>
              <w:top w:val="single" w:sz="4" w:space="0" w:color="auto"/>
              <w:left w:val="single" w:sz="4" w:space="0" w:color="auto"/>
              <w:bottom w:val="single" w:sz="4" w:space="0" w:color="auto"/>
              <w:right w:val="nil"/>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24.293</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Κ.Υ. ΚΡΥΑΣ ΒΡΥΣΗΣ</w:t>
            </w:r>
          </w:p>
        </w:tc>
        <w:tc>
          <w:tcPr>
            <w:tcW w:w="1327"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25.911</w:t>
            </w:r>
          </w:p>
        </w:tc>
        <w:tc>
          <w:tcPr>
            <w:tcW w:w="1485"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9.041</w:t>
            </w:r>
          </w:p>
        </w:tc>
        <w:tc>
          <w:tcPr>
            <w:tcW w:w="1256"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18.370</w:t>
            </w:r>
          </w:p>
        </w:tc>
        <w:tc>
          <w:tcPr>
            <w:tcW w:w="1014" w:type="dxa"/>
            <w:tcBorders>
              <w:top w:val="single" w:sz="4" w:space="0" w:color="auto"/>
              <w:left w:val="single" w:sz="4" w:space="0" w:color="auto"/>
              <w:bottom w:val="single" w:sz="4" w:space="0" w:color="auto"/>
              <w:right w:val="nil"/>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 </w:t>
            </w:r>
          </w:p>
        </w:tc>
        <w:tc>
          <w:tcPr>
            <w:tcW w:w="1360"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34.952</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Κ.Υ. ΛΑΓΚΑΔΑ</w:t>
            </w:r>
          </w:p>
        </w:tc>
        <w:tc>
          <w:tcPr>
            <w:tcW w:w="1327"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27.165</w:t>
            </w:r>
          </w:p>
        </w:tc>
        <w:tc>
          <w:tcPr>
            <w:tcW w:w="1485"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14.405</w:t>
            </w:r>
          </w:p>
        </w:tc>
        <w:tc>
          <w:tcPr>
            <w:tcW w:w="1256"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8.245</w:t>
            </w:r>
          </w:p>
        </w:tc>
        <w:tc>
          <w:tcPr>
            <w:tcW w:w="1014" w:type="dxa"/>
            <w:tcBorders>
              <w:top w:val="single" w:sz="4" w:space="0" w:color="auto"/>
              <w:left w:val="single" w:sz="4" w:space="0" w:color="auto"/>
              <w:bottom w:val="single" w:sz="4" w:space="0" w:color="auto"/>
              <w:right w:val="nil"/>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41.570</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Κ.Υ. ΛΙΤΟΧΩΡΟΥ</w:t>
            </w:r>
          </w:p>
        </w:tc>
        <w:tc>
          <w:tcPr>
            <w:tcW w:w="1327"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6.223</w:t>
            </w:r>
          </w:p>
        </w:tc>
        <w:tc>
          <w:tcPr>
            <w:tcW w:w="1485"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15.751</w:t>
            </w:r>
          </w:p>
        </w:tc>
        <w:tc>
          <w:tcPr>
            <w:tcW w:w="1256"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6.688</w:t>
            </w:r>
          </w:p>
        </w:tc>
        <w:tc>
          <w:tcPr>
            <w:tcW w:w="1014" w:type="dxa"/>
            <w:tcBorders>
              <w:top w:val="single" w:sz="4" w:space="0" w:color="auto"/>
              <w:left w:val="single" w:sz="4" w:space="0" w:color="auto"/>
              <w:bottom w:val="single" w:sz="4" w:space="0" w:color="auto"/>
              <w:right w:val="nil"/>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21.974</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Κ.Υ. ΠΥΡΓΟΥ (ΧΑΛΑΣΤΡΑΣ)</w:t>
            </w:r>
          </w:p>
        </w:tc>
        <w:tc>
          <w:tcPr>
            <w:tcW w:w="1327"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18.901</w:t>
            </w:r>
          </w:p>
        </w:tc>
        <w:tc>
          <w:tcPr>
            <w:tcW w:w="1485"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11.319</w:t>
            </w:r>
          </w:p>
        </w:tc>
        <w:tc>
          <w:tcPr>
            <w:tcW w:w="1256"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13.746</w:t>
            </w:r>
          </w:p>
        </w:tc>
        <w:tc>
          <w:tcPr>
            <w:tcW w:w="1014" w:type="dxa"/>
            <w:tcBorders>
              <w:top w:val="single" w:sz="4" w:space="0" w:color="auto"/>
              <w:left w:val="single" w:sz="4" w:space="0" w:color="auto"/>
              <w:bottom w:val="single" w:sz="4" w:space="0" w:color="auto"/>
              <w:right w:val="nil"/>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30.220</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Κ.Υ. ΣΕΡΒΙΩΝ</w:t>
            </w:r>
          </w:p>
        </w:tc>
        <w:tc>
          <w:tcPr>
            <w:tcW w:w="1327"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12.760</w:t>
            </w:r>
          </w:p>
        </w:tc>
        <w:tc>
          <w:tcPr>
            <w:tcW w:w="1485"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6.109</w:t>
            </w:r>
          </w:p>
        </w:tc>
        <w:tc>
          <w:tcPr>
            <w:tcW w:w="1256"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8.242</w:t>
            </w:r>
          </w:p>
        </w:tc>
        <w:tc>
          <w:tcPr>
            <w:tcW w:w="1014" w:type="dxa"/>
            <w:tcBorders>
              <w:top w:val="single" w:sz="4" w:space="0" w:color="auto"/>
              <w:left w:val="single" w:sz="4" w:space="0" w:color="auto"/>
              <w:bottom w:val="single" w:sz="4" w:space="0" w:color="auto"/>
              <w:right w:val="nil"/>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18.869</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Κ.Υ. ΣΙΑΤΙΣΤΑΣ</w:t>
            </w:r>
          </w:p>
        </w:tc>
        <w:tc>
          <w:tcPr>
            <w:tcW w:w="1327"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18.590</w:t>
            </w:r>
          </w:p>
        </w:tc>
        <w:tc>
          <w:tcPr>
            <w:tcW w:w="1485"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4.636</w:t>
            </w:r>
          </w:p>
        </w:tc>
        <w:tc>
          <w:tcPr>
            <w:tcW w:w="1256"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7.386</w:t>
            </w:r>
          </w:p>
        </w:tc>
        <w:tc>
          <w:tcPr>
            <w:tcW w:w="1014" w:type="dxa"/>
            <w:tcBorders>
              <w:top w:val="single" w:sz="4" w:space="0" w:color="auto"/>
              <w:left w:val="single" w:sz="4" w:space="0" w:color="auto"/>
              <w:bottom w:val="single" w:sz="4" w:space="0" w:color="auto"/>
              <w:right w:val="nil"/>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23.226</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Κ.Υ. ΣΚΥΔΡΑΣ</w:t>
            </w:r>
          </w:p>
        </w:tc>
        <w:tc>
          <w:tcPr>
            <w:tcW w:w="1327"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10.689</w:t>
            </w:r>
          </w:p>
        </w:tc>
        <w:tc>
          <w:tcPr>
            <w:tcW w:w="1485"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7.657</w:t>
            </w:r>
          </w:p>
        </w:tc>
        <w:tc>
          <w:tcPr>
            <w:tcW w:w="1256"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12.229</w:t>
            </w:r>
          </w:p>
        </w:tc>
        <w:tc>
          <w:tcPr>
            <w:tcW w:w="1014" w:type="dxa"/>
            <w:tcBorders>
              <w:top w:val="single" w:sz="4" w:space="0" w:color="auto"/>
              <w:left w:val="single" w:sz="4" w:space="0" w:color="auto"/>
              <w:bottom w:val="single" w:sz="4" w:space="0" w:color="auto"/>
              <w:right w:val="nil"/>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 </w:t>
            </w:r>
          </w:p>
        </w:tc>
        <w:tc>
          <w:tcPr>
            <w:tcW w:w="1360"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18.346</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Κ.Υ. ΤΣΟΤΥΛΙΟΥ</w:t>
            </w:r>
          </w:p>
        </w:tc>
        <w:tc>
          <w:tcPr>
            <w:tcW w:w="1327"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14.335</w:t>
            </w:r>
          </w:p>
        </w:tc>
        <w:tc>
          <w:tcPr>
            <w:tcW w:w="1485"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3.004</w:t>
            </w:r>
          </w:p>
        </w:tc>
        <w:tc>
          <w:tcPr>
            <w:tcW w:w="1256"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4.313</w:t>
            </w:r>
          </w:p>
        </w:tc>
        <w:tc>
          <w:tcPr>
            <w:tcW w:w="1014" w:type="dxa"/>
            <w:tcBorders>
              <w:top w:val="single" w:sz="4" w:space="0" w:color="auto"/>
              <w:left w:val="single" w:sz="4" w:space="0" w:color="auto"/>
              <w:bottom w:val="single" w:sz="4" w:space="0" w:color="auto"/>
              <w:right w:val="nil"/>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17.339</w:t>
            </w:r>
          </w:p>
        </w:tc>
      </w:tr>
      <w:tr w:rsidR="00C25A7E" w:rsidRPr="00C25A7E" w:rsidTr="00C25A7E">
        <w:trPr>
          <w:trHeight w:val="600"/>
        </w:trPr>
        <w:tc>
          <w:tcPr>
            <w:tcW w:w="3778"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Κ.Ψ.Υ. ΒΟΡΕΙΟΔΥΤΙΚΟΥ ΤΟΜΕΑ  ΘΕΣΣΑΛΟΝΙΚΗΣ (ΣΥΚΙΕΣ)</w:t>
            </w:r>
          </w:p>
        </w:tc>
        <w:tc>
          <w:tcPr>
            <w:tcW w:w="1327"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3.216</w:t>
            </w:r>
          </w:p>
        </w:tc>
        <w:tc>
          <w:tcPr>
            <w:tcW w:w="1485"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256"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1.144</w:t>
            </w:r>
          </w:p>
        </w:tc>
        <w:tc>
          <w:tcPr>
            <w:tcW w:w="1014" w:type="dxa"/>
            <w:tcBorders>
              <w:top w:val="single" w:sz="4" w:space="0" w:color="auto"/>
              <w:left w:val="single" w:sz="4" w:space="0" w:color="auto"/>
              <w:bottom w:val="single" w:sz="4" w:space="0" w:color="auto"/>
              <w:right w:val="nil"/>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3.216</w:t>
            </w:r>
          </w:p>
        </w:tc>
      </w:tr>
      <w:tr w:rsidR="00C25A7E" w:rsidRPr="00C25A7E" w:rsidTr="00C25A7E">
        <w:trPr>
          <w:trHeight w:val="600"/>
        </w:trPr>
        <w:tc>
          <w:tcPr>
            <w:tcW w:w="3778"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Κ.Ψ.Υ. ΔΥΤΙΚΟΥ ΤΟΜΕΑ ΘΕΣΣΑΛΟΝΙΚΗΣ (ΑΜΠΕΛΟΚΗΠΟΙ)</w:t>
            </w:r>
          </w:p>
        </w:tc>
        <w:tc>
          <w:tcPr>
            <w:tcW w:w="1327"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7.835</w:t>
            </w:r>
          </w:p>
        </w:tc>
        <w:tc>
          <w:tcPr>
            <w:tcW w:w="1485"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256"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1.303</w:t>
            </w:r>
          </w:p>
        </w:tc>
        <w:tc>
          <w:tcPr>
            <w:tcW w:w="1014" w:type="dxa"/>
            <w:tcBorders>
              <w:top w:val="single" w:sz="4" w:space="0" w:color="auto"/>
              <w:left w:val="single" w:sz="4" w:space="0" w:color="auto"/>
              <w:bottom w:val="single" w:sz="4" w:space="0" w:color="auto"/>
              <w:right w:val="nil"/>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7.835</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Κ.Ψ.Υ. ΚΑΤΕΡΙΝΗΣ</w:t>
            </w:r>
          </w:p>
        </w:tc>
        <w:tc>
          <w:tcPr>
            <w:tcW w:w="1327"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6.583</w:t>
            </w:r>
          </w:p>
        </w:tc>
        <w:tc>
          <w:tcPr>
            <w:tcW w:w="1485"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 </w:t>
            </w:r>
          </w:p>
        </w:tc>
        <w:tc>
          <w:tcPr>
            <w:tcW w:w="1256"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 </w:t>
            </w:r>
          </w:p>
        </w:tc>
        <w:tc>
          <w:tcPr>
            <w:tcW w:w="1014" w:type="dxa"/>
            <w:tcBorders>
              <w:top w:val="single" w:sz="4" w:space="0" w:color="auto"/>
              <w:left w:val="single" w:sz="4" w:space="0" w:color="auto"/>
              <w:bottom w:val="single" w:sz="4" w:space="0" w:color="auto"/>
              <w:right w:val="nil"/>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 </w:t>
            </w:r>
          </w:p>
        </w:tc>
        <w:tc>
          <w:tcPr>
            <w:tcW w:w="1360"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6.583</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Κ.Ψ.Υ. ΚΕΝΤΡΙΚΟΥ ΤΟΜΕΑ ΘΕΣΣΑΛΟΝΙΚΗΣ</w:t>
            </w:r>
          </w:p>
        </w:tc>
        <w:tc>
          <w:tcPr>
            <w:tcW w:w="1327"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4.767</w:t>
            </w:r>
          </w:p>
        </w:tc>
        <w:tc>
          <w:tcPr>
            <w:tcW w:w="1485"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256"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817</w:t>
            </w:r>
          </w:p>
        </w:tc>
        <w:tc>
          <w:tcPr>
            <w:tcW w:w="1014" w:type="dxa"/>
            <w:tcBorders>
              <w:top w:val="single" w:sz="4" w:space="0" w:color="auto"/>
              <w:left w:val="single" w:sz="4" w:space="0" w:color="auto"/>
              <w:bottom w:val="single" w:sz="4" w:space="0" w:color="auto"/>
              <w:right w:val="nil"/>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4.767</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ΚΕΝΤΡΟ ΠΑΙΔΟΨΥΧΙΚΗΣ ΥΓΙΕΙΝΗΣ Θεσσαλονίκης</w:t>
            </w:r>
          </w:p>
        </w:tc>
        <w:tc>
          <w:tcPr>
            <w:tcW w:w="1327"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1.221</w:t>
            </w:r>
          </w:p>
        </w:tc>
        <w:tc>
          <w:tcPr>
            <w:tcW w:w="1485"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7</w:t>
            </w:r>
          </w:p>
        </w:tc>
        <w:tc>
          <w:tcPr>
            <w:tcW w:w="1256"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33</w:t>
            </w:r>
          </w:p>
        </w:tc>
        <w:tc>
          <w:tcPr>
            <w:tcW w:w="1014" w:type="dxa"/>
            <w:tcBorders>
              <w:top w:val="single" w:sz="4" w:space="0" w:color="auto"/>
              <w:left w:val="single" w:sz="4" w:space="0" w:color="auto"/>
              <w:bottom w:val="single" w:sz="4" w:space="0" w:color="auto"/>
              <w:right w:val="nil"/>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587</w:t>
            </w:r>
          </w:p>
        </w:tc>
        <w:tc>
          <w:tcPr>
            <w:tcW w:w="1360"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1.808</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Μ.Υ. ΒΕΡΟΙΑΣ</w:t>
            </w:r>
          </w:p>
        </w:tc>
        <w:tc>
          <w:tcPr>
            <w:tcW w:w="1327"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29.601</w:t>
            </w:r>
          </w:p>
        </w:tc>
        <w:tc>
          <w:tcPr>
            <w:tcW w:w="1485"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256"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6.046</w:t>
            </w:r>
          </w:p>
        </w:tc>
        <w:tc>
          <w:tcPr>
            <w:tcW w:w="1014" w:type="dxa"/>
            <w:tcBorders>
              <w:top w:val="single" w:sz="4" w:space="0" w:color="auto"/>
              <w:left w:val="single" w:sz="4" w:space="0" w:color="auto"/>
              <w:bottom w:val="single" w:sz="4" w:space="0" w:color="auto"/>
              <w:right w:val="nil"/>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29.601</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Μ.Υ. ΓΙΑΝΝΙΤΣΩΝ</w:t>
            </w:r>
          </w:p>
        </w:tc>
        <w:tc>
          <w:tcPr>
            <w:tcW w:w="1327"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34.669</w:t>
            </w:r>
          </w:p>
        </w:tc>
        <w:tc>
          <w:tcPr>
            <w:tcW w:w="1485"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256"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3.999</w:t>
            </w:r>
          </w:p>
        </w:tc>
        <w:tc>
          <w:tcPr>
            <w:tcW w:w="1014" w:type="dxa"/>
            <w:tcBorders>
              <w:top w:val="single" w:sz="4" w:space="0" w:color="auto"/>
              <w:left w:val="single" w:sz="4" w:space="0" w:color="auto"/>
              <w:bottom w:val="single" w:sz="4" w:space="0" w:color="auto"/>
              <w:right w:val="nil"/>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34.669</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Μ.Υ. ΓΡΕΒΕΝΩΝ</w:t>
            </w:r>
          </w:p>
        </w:tc>
        <w:tc>
          <w:tcPr>
            <w:tcW w:w="1327"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3.207</w:t>
            </w:r>
          </w:p>
        </w:tc>
        <w:tc>
          <w:tcPr>
            <w:tcW w:w="1485"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256"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9.041</w:t>
            </w:r>
          </w:p>
        </w:tc>
        <w:tc>
          <w:tcPr>
            <w:tcW w:w="1014" w:type="dxa"/>
            <w:tcBorders>
              <w:top w:val="single" w:sz="4" w:space="0" w:color="auto"/>
              <w:left w:val="single" w:sz="4" w:space="0" w:color="auto"/>
              <w:bottom w:val="single" w:sz="4" w:space="0" w:color="auto"/>
              <w:right w:val="nil"/>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3.207</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Μ.Υ. ΕΔΕΣΣΑΣ</w:t>
            </w:r>
          </w:p>
        </w:tc>
        <w:tc>
          <w:tcPr>
            <w:tcW w:w="1327"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7.372</w:t>
            </w:r>
          </w:p>
        </w:tc>
        <w:tc>
          <w:tcPr>
            <w:tcW w:w="1485"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256"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3.600</w:t>
            </w:r>
          </w:p>
        </w:tc>
        <w:tc>
          <w:tcPr>
            <w:tcW w:w="1014" w:type="dxa"/>
            <w:tcBorders>
              <w:top w:val="single" w:sz="4" w:space="0" w:color="auto"/>
              <w:left w:val="single" w:sz="4" w:space="0" w:color="auto"/>
              <w:bottom w:val="single" w:sz="4" w:space="0" w:color="auto"/>
              <w:right w:val="nil"/>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7.372</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Μ.Υ. ΘΕΣΣΑΛΟΝΙΚΗΣ</w:t>
            </w:r>
          </w:p>
        </w:tc>
        <w:tc>
          <w:tcPr>
            <w:tcW w:w="1327"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78.310</w:t>
            </w:r>
          </w:p>
        </w:tc>
        <w:tc>
          <w:tcPr>
            <w:tcW w:w="1485"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5.781</w:t>
            </w:r>
          </w:p>
        </w:tc>
        <w:tc>
          <w:tcPr>
            <w:tcW w:w="1256"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17.321</w:t>
            </w:r>
          </w:p>
        </w:tc>
        <w:tc>
          <w:tcPr>
            <w:tcW w:w="1014" w:type="dxa"/>
            <w:tcBorders>
              <w:top w:val="single" w:sz="4" w:space="0" w:color="auto"/>
              <w:left w:val="single" w:sz="4" w:space="0" w:color="auto"/>
              <w:bottom w:val="single" w:sz="4" w:space="0" w:color="auto"/>
              <w:right w:val="nil"/>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1.397</w:t>
            </w:r>
          </w:p>
        </w:tc>
        <w:tc>
          <w:tcPr>
            <w:tcW w:w="1360"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85.488</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Μ.Υ. ΚΑΣΤΟΡΙΑΣ</w:t>
            </w:r>
          </w:p>
        </w:tc>
        <w:tc>
          <w:tcPr>
            <w:tcW w:w="1327"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14.771</w:t>
            </w:r>
          </w:p>
        </w:tc>
        <w:tc>
          <w:tcPr>
            <w:tcW w:w="1485"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256"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6.060</w:t>
            </w:r>
          </w:p>
        </w:tc>
        <w:tc>
          <w:tcPr>
            <w:tcW w:w="1014" w:type="dxa"/>
            <w:tcBorders>
              <w:top w:val="single" w:sz="4" w:space="0" w:color="auto"/>
              <w:left w:val="single" w:sz="4" w:space="0" w:color="auto"/>
              <w:bottom w:val="single" w:sz="4" w:space="0" w:color="auto"/>
              <w:right w:val="nil"/>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36</w:t>
            </w:r>
          </w:p>
        </w:tc>
        <w:tc>
          <w:tcPr>
            <w:tcW w:w="1360"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14.807</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Μ.Υ. ΚΑΤΕΡΙΝΗΣ</w:t>
            </w:r>
          </w:p>
        </w:tc>
        <w:tc>
          <w:tcPr>
            <w:tcW w:w="1327"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55.595</w:t>
            </w:r>
          </w:p>
        </w:tc>
        <w:tc>
          <w:tcPr>
            <w:tcW w:w="1485"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256"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5.745</w:t>
            </w:r>
          </w:p>
        </w:tc>
        <w:tc>
          <w:tcPr>
            <w:tcW w:w="1014" w:type="dxa"/>
            <w:tcBorders>
              <w:top w:val="single" w:sz="4" w:space="0" w:color="auto"/>
              <w:left w:val="single" w:sz="4" w:space="0" w:color="auto"/>
              <w:bottom w:val="single" w:sz="4" w:space="0" w:color="auto"/>
              <w:right w:val="nil"/>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619</w:t>
            </w:r>
          </w:p>
        </w:tc>
        <w:tc>
          <w:tcPr>
            <w:tcW w:w="1360"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56.214</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Μ.Υ. ΚΟΖΑΝΗΣ</w:t>
            </w:r>
          </w:p>
        </w:tc>
        <w:tc>
          <w:tcPr>
            <w:tcW w:w="1327"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6.617</w:t>
            </w:r>
          </w:p>
        </w:tc>
        <w:tc>
          <w:tcPr>
            <w:tcW w:w="1485"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4</w:t>
            </w:r>
          </w:p>
        </w:tc>
        <w:tc>
          <w:tcPr>
            <w:tcW w:w="1256"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5.845</w:t>
            </w:r>
          </w:p>
        </w:tc>
        <w:tc>
          <w:tcPr>
            <w:tcW w:w="1014" w:type="dxa"/>
            <w:tcBorders>
              <w:top w:val="single" w:sz="4" w:space="0" w:color="auto"/>
              <w:left w:val="single" w:sz="4" w:space="0" w:color="auto"/>
              <w:bottom w:val="single" w:sz="4" w:space="0" w:color="auto"/>
              <w:right w:val="nil"/>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3.730</w:t>
            </w:r>
          </w:p>
        </w:tc>
        <w:tc>
          <w:tcPr>
            <w:tcW w:w="1360"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10.347</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Μ.Υ. ΝΑΟΥΣΑΣ</w:t>
            </w:r>
          </w:p>
        </w:tc>
        <w:tc>
          <w:tcPr>
            <w:tcW w:w="1327"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21.512</w:t>
            </w:r>
          </w:p>
        </w:tc>
        <w:tc>
          <w:tcPr>
            <w:tcW w:w="1485"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256"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014" w:type="dxa"/>
            <w:tcBorders>
              <w:top w:val="single" w:sz="4" w:space="0" w:color="auto"/>
              <w:left w:val="single" w:sz="4" w:space="0" w:color="auto"/>
              <w:bottom w:val="single" w:sz="4" w:space="0" w:color="auto"/>
              <w:right w:val="nil"/>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21.512</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Μ.Υ. ΝΕΑΠΟΛΗΣ</w:t>
            </w:r>
          </w:p>
        </w:tc>
        <w:tc>
          <w:tcPr>
            <w:tcW w:w="1327"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55.391</w:t>
            </w:r>
          </w:p>
        </w:tc>
        <w:tc>
          <w:tcPr>
            <w:tcW w:w="1485"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256"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014" w:type="dxa"/>
            <w:tcBorders>
              <w:top w:val="single" w:sz="4" w:space="0" w:color="auto"/>
              <w:left w:val="single" w:sz="4" w:space="0" w:color="auto"/>
              <w:bottom w:val="single" w:sz="4" w:space="0" w:color="auto"/>
              <w:right w:val="nil"/>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55.391</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Μ.Υ. ΠΤΟΛΕΜΑΪΔΑΣ</w:t>
            </w:r>
          </w:p>
        </w:tc>
        <w:tc>
          <w:tcPr>
            <w:tcW w:w="1327"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10.965</w:t>
            </w:r>
          </w:p>
        </w:tc>
        <w:tc>
          <w:tcPr>
            <w:tcW w:w="1485"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256"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8.524</w:t>
            </w:r>
          </w:p>
        </w:tc>
        <w:tc>
          <w:tcPr>
            <w:tcW w:w="1014" w:type="dxa"/>
            <w:tcBorders>
              <w:top w:val="single" w:sz="4" w:space="0" w:color="auto"/>
              <w:left w:val="single" w:sz="4" w:space="0" w:color="auto"/>
              <w:bottom w:val="single" w:sz="4" w:space="0" w:color="auto"/>
              <w:right w:val="nil"/>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10.965</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Μ.Υ. ΠΥΛΗΣ ΑΞΙΟΥ</w:t>
            </w:r>
          </w:p>
        </w:tc>
        <w:tc>
          <w:tcPr>
            <w:tcW w:w="1327"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90.382</w:t>
            </w:r>
          </w:p>
        </w:tc>
        <w:tc>
          <w:tcPr>
            <w:tcW w:w="1485"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256"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8.189</w:t>
            </w:r>
          </w:p>
        </w:tc>
        <w:tc>
          <w:tcPr>
            <w:tcW w:w="1014" w:type="dxa"/>
            <w:tcBorders>
              <w:top w:val="single" w:sz="4" w:space="0" w:color="auto"/>
              <w:left w:val="single" w:sz="4" w:space="0" w:color="auto"/>
              <w:bottom w:val="single" w:sz="4" w:space="0" w:color="auto"/>
              <w:right w:val="nil"/>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1.033</w:t>
            </w:r>
          </w:p>
        </w:tc>
        <w:tc>
          <w:tcPr>
            <w:tcW w:w="1360"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91.415</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lastRenderedPageBreak/>
              <w:t>Μ.Υ. ΦΛΩΡΙΝΑΣ</w:t>
            </w:r>
          </w:p>
        </w:tc>
        <w:tc>
          <w:tcPr>
            <w:tcW w:w="1327"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10.568</w:t>
            </w:r>
          </w:p>
        </w:tc>
        <w:tc>
          <w:tcPr>
            <w:tcW w:w="1485"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256"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12.260</w:t>
            </w:r>
          </w:p>
        </w:tc>
        <w:tc>
          <w:tcPr>
            <w:tcW w:w="1014" w:type="dxa"/>
            <w:tcBorders>
              <w:top w:val="single" w:sz="4" w:space="0" w:color="auto"/>
              <w:left w:val="single" w:sz="4" w:space="0" w:color="auto"/>
              <w:bottom w:val="single" w:sz="4" w:space="0" w:color="auto"/>
              <w:right w:val="nil"/>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10.568</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Π.Π.Ι.  ΚΟΡΙΝΟΥ</w:t>
            </w:r>
          </w:p>
        </w:tc>
        <w:tc>
          <w:tcPr>
            <w:tcW w:w="1327"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9.219</w:t>
            </w:r>
          </w:p>
        </w:tc>
        <w:tc>
          <w:tcPr>
            <w:tcW w:w="1485"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256"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5.460</w:t>
            </w:r>
          </w:p>
        </w:tc>
        <w:tc>
          <w:tcPr>
            <w:tcW w:w="1014" w:type="dxa"/>
            <w:tcBorders>
              <w:top w:val="single" w:sz="4" w:space="0" w:color="auto"/>
              <w:left w:val="single" w:sz="4" w:space="0" w:color="auto"/>
              <w:bottom w:val="single" w:sz="4" w:space="0" w:color="auto"/>
              <w:right w:val="nil"/>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9.219</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Π.Π.Ι. ΛΕΥΚΩΝΑ</w:t>
            </w:r>
          </w:p>
        </w:tc>
        <w:tc>
          <w:tcPr>
            <w:tcW w:w="1327"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274</w:t>
            </w:r>
          </w:p>
        </w:tc>
        <w:tc>
          <w:tcPr>
            <w:tcW w:w="1485"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11</w:t>
            </w:r>
          </w:p>
        </w:tc>
        <w:tc>
          <w:tcPr>
            <w:tcW w:w="1256"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707</w:t>
            </w:r>
          </w:p>
        </w:tc>
        <w:tc>
          <w:tcPr>
            <w:tcW w:w="1014" w:type="dxa"/>
            <w:tcBorders>
              <w:top w:val="single" w:sz="4" w:space="0" w:color="auto"/>
              <w:left w:val="single" w:sz="4" w:space="0" w:color="auto"/>
              <w:bottom w:val="single" w:sz="4" w:space="0" w:color="auto"/>
              <w:right w:val="nil"/>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4</w:t>
            </w:r>
          </w:p>
        </w:tc>
        <w:tc>
          <w:tcPr>
            <w:tcW w:w="1360"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996</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Π.Π.Ι. ΞΥΛΟΠΟΛΗΣ</w:t>
            </w:r>
          </w:p>
        </w:tc>
        <w:tc>
          <w:tcPr>
            <w:tcW w:w="1327"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1.817</w:t>
            </w:r>
          </w:p>
        </w:tc>
        <w:tc>
          <w:tcPr>
            <w:tcW w:w="1485"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256"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5.509</w:t>
            </w:r>
          </w:p>
        </w:tc>
        <w:tc>
          <w:tcPr>
            <w:tcW w:w="1014" w:type="dxa"/>
            <w:tcBorders>
              <w:top w:val="single" w:sz="4" w:space="0" w:color="auto"/>
              <w:left w:val="single" w:sz="4" w:space="0" w:color="auto"/>
              <w:bottom w:val="single" w:sz="4" w:space="0" w:color="auto"/>
              <w:right w:val="nil"/>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1.817</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Π.Π.Ι. ΡΗΤΙΝΗΣ</w:t>
            </w:r>
          </w:p>
        </w:tc>
        <w:tc>
          <w:tcPr>
            <w:tcW w:w="1327"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3.234</w:t>
            </w:r>
          </w:p>
        </w:tc>
        <w:tc>
          <w:tcPr>
            <w:tcW w:w="1485"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256"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2.646</w:t>
            </w:r>
          </w:p>
        </w:tc>
        <w:tc>
          <w:tcPr>
            <w:tcW w:w="1014" w:type="dxa"/>
            <w:tcBorders>
              <w:top w:val="single" w:sz="4" w:space="0" w:color="auto"/>
              <w:left w:val="single" w:sz="4" w:space="0" w:color="auto"/>
              <w:bottom w:val="single" w:sz="4" w:space="0" w:color="auto"/>
              <w:right w:val="nil"/>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3.234</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ΠΕΚΑ ΘΕΣΣΑΛΟΝΙΚΗΣ</w:t>
            </w:r>
          </w:p>
        </w:tc>
        <w:tc>
          <w:tcPr>
            <w:tcW w:w="1327"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12.391</w:t>
            </w:r>
          </w:p>
        </w:tc>
        <w:tc>
          <w:tcPr>
            <w:tcW w:w="1485"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1.231</w:t>
            </w:r>
          </w:p>
        </w:tc>
        <w:tc>
          <w:tcPr>
            <w:tcW w:w="1256"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7.074</w:t>
            </w:r>
          </w:p>
        </w:tc>
        <w:tc>
          <w:tcPr>
            <w:tcW w:w="1014" w:type="dxa"/>
            <w:tcBorders>
              <w:top w:val="single" w:sz="4" w:space="0" w:color="auto"/>
              <w:left w:val="single" w:sz="4" w:space="0" w:color="auto"/>
              <w:bottom w:val="single" w:sz="4" w:space="0" w:color="auto"/>
              <w:right w:val="nil"/>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3.246</w:t>
            </w:r>
          </w:p>
        </w:tc>
        <w:tc>
          <w:tcPr>
            <w:tcW w:w="1360"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16.868</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ΠΕΚΑ ΚΟΖΑΝΗΣ</w:t>
            </w:r>
          </w:p>
        </w:tc>
        <w:tc>
          <w:tcPr>
            <w:tcW w:w="1327"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3.703</w:t>
            </w:r>
          </w:p>
        </w:tc>
        <w:tc>
          <w:tcPr>
            <w:tcW w:w="1485"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256"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4.958</w:t>
            </w:r>
          </w:p>
        </w:tc>
        <w:tc>
          <w:tcPr>
            <w:tcW w:w="1014" w:type="dxa"/>
            <w:tcBorders>
              <w:top w:val="single" w:sz="4" w:space="0" w:color="auto"/>
              <w:left w:val="single" w:sz="4" w:space="0" w:color="auto"/>
              <w:bottom w:val="single" w:sz="4" w:space="0" w:color="auto"/>
              <w:right w:val="nil"/>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353</w:t>
            </w:r>
          </w:p>
        </w:tc>
        <w:tc>
          <w:tcPr>
            <w:tcW w:w="1360"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4.056</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ΠΕΚΑ ΠΤΟΛΕΜΑΪΔΑΣ</w:t>
            </w:r>
          </w:p>
        </w:tc>
        <w:tc>
          <w:tcPr>
            <w:tcW w:w="1327"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4.325</w:t>
            </w:r>
          </w:p>
        </w:tc>
        <w:tc>
          <w:tcPr>
            <w:tcW w:w="1485"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256"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261</w:t>
            </w:r>
          </w:p>
        </w:tc>
        <w:tc>
          <w:tcPr>
            <w:tcW w:w="1014" w:type="dxa"/>
            <w:tcBorders>
              <w:top w:val="single" w:sz="4" w:space="0" w:color="auto"/>
              <w:left w:val="single" w:sz="4" w:space="0" w:color="auto"/>
              <w:bottom w:val="single" w:sz="4" w:space="0" w:color="auto"/>
              <w:right w:val="nil"/>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4.325</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Τ.Ι. ΑΚΡΟΠΟΛΕΩΣ</w:t>
            </w:r>
          </w:p>
        </w:tc>
        <w:tc>
          <w:tcPr>
            <w:tcW w:w="1327"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26.875</w:t>
            </w:r>
          </w:p>
        </w:tc>
        <w:tc>
          <w:tcPr>
            <w:tcW w:w="1485"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256"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6.713</w:t>
            </w:r>
          </w:p>
        </w:tc>
        <w:tc>
          <w:tcPr>
            <w:tcW w:w="1014" w:type="dxa"/>
            <w:tcBorders>
              <w:top w:val="single" w:sz="4" w:space="0" w:color="auto"/>
              <w:left w:val="single" w:sz="4" w:space="0" w:color="auto"/>
              <w:bottom w:val="single" w:sz="4" w:space="0" w:color="auto"/>
              <w:right w:val="nil"/>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6.166</w:t>
            </w:r>
          </w:p>
        </w:tc>
        <w:tc>
          <w:tcPr>
            <w:tcW w:w="1360"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33.041</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Τ.Ι. ΑΜΠΕΠΟΚΗΠΩΝ</w:t>
            </w:r>
          </w:p>
        </w:tc>
        <w:tc>
          <w:tcPr>
            <w:tcW w:w="1327"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16.801</w:t>
            </w:r>
          </w:p>
        </w:tc>
        <w:tc>
          <w:tcPr>
            <w:tcW w:w="1485"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256"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2.431</w:t>
            </w:r>
          </w:p>
        </w:tc>
        <w:tc>
          <w:tcPr>
            <w:tcW w:w="1014" w:type="dxa"/>
            <w:tcBorders>
              <w:top w:val="single" w:sz="4" w:space="0" w:color="auto"/>
              <w:left w:val="single" w:sz="4" w:space="0" w:color="auto"/>
              <w:bottom w:val="single" w:sz="4" w:space="0" w:color="auto"/>
              <w:right w:val="nil"/>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3.457</w:t>
            </w:r>
          </w:p>
        </w:tc>
        <w:tc>
          <w:tcPr>
            <w:tcW w:w="1360"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20.258</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Τ.Ι. ΑΣΒΕΣΤΟΧΩΡΙΟΥ</w:t>
            </w:r>
          </w:p>
        </w:tc>
        <w:tc>
          <w:tcPr>
            <w:tcW w:w="1327"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1.248</w:t>
            </w:r>
          </w:p>
        </w:tc>
        <w:tc>
          <w:tcPr>
            <w:tcW w:w="1485"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256"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014" w:type="dxa"/>
            <w:tcBorders>
              <w:top w:val="single" w:sz="4" w:space="0" w:color="auto"/>
              <w:left w:val="single" w:sz="4" w:space="0" w:color="auto"/>
              <w:bottom w:val="single" w:sz="4" w:space="0" w:color="auto"/>
              <w:right w:val="nil"/>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1.248</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Τ.Ι. ΚΟΡΔΕΛΙΟΥ</w:t>
            </w:r>
          </w:p>
        </w:tc>
        <w:tc>
          <w:tcPr>
            <w:tcW w:w="1327"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4.807</w:t>
            </w:r>
          </w:p>
        </w:tc>
        <w:tc>
          <w:tcPr>
            <w:tcW w:w="1485"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256"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449</w:t>
            </w:r>
          </w:p>
        </w:tc>
        <w:tc>
          <w:tcPr>
            <w:tcW w:w="1014" w:type="dxa"/>
            <w:tcBorders>
              <w:top w:val="single" w:sz="4" w:space="0" w:color="auto"/>
              <w:left w:val="single" w:sz="4" w:space="0" w:color="auto"/>
              <w:bottom w:val="single" w:sz="4" w:space="0" w:color="auto"/>
              <w:right w:val="nil"/>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2.147</w:t>
            </w:r>
          </w:p>
        </w:tc>
        <w:tc>
          <w:tcPr>
            <w:tcW w:w="1360"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6.954</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Τ.Ι. ΜΕΝΕΜΕΝΗΣ</w:t>
            </w:r>
          </w:p>
        </w:tc>
        <w:tc>
          <w:tcPr>
            <w:tcW w:w="1327"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383</w:t>
            </w:r>
          </w:p>
        </w:tc>
        <w:tc>
          <w:tcPr>
            <w:tcW w:w="1485"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256"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296</w:t>
            </w:r>
          </w:p>
        </w:tc>
        <w:tc>
          <w:tcPr>
            <w:tcW w:w="1014" w:type="dxa"/>
            <w:tcBorders>
              <w:top w:val="single" w:sz="4" w:space="0" w:color="auto"/>
              <w:left w:val="single" w:sz="4" w:space="0" w:color="auto"/>
              <w:bottom w:val="single" w:sz="4" w:space="0" w:color="auto"/>
              <w:right w:val="nil"/>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16</w:t>
            </w:r>
          </w:p>
        </w:tc>
        <w:tc>
          <w:tcPr>
            <w:tcW w:w="1360"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399</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Τ.Ι. ΜΕΤΕΩΡΩΝ</w:t>
            </w:r>
          </w:p>
        </w:tc>
        <w:tc>
          <w:tcPr>
            <w:tcW w:w="1327"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2.200</w:t>
            </w:r>
          </w:p>
        </w:tc>
        <w:tc>
          <w:tcPr>
            <w:tcW w:w="1485"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256"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014" w:type="dxa"/>
            <w:tcBorders>
              <w:top w:val="single" w:sz="4" w:space="0" w:color="auto"/>
              <w:left w:val="single" w:sz="4" w:space="0" w:color="auto"/>
              <w:bottom w:val="single" w:sz="4" w:space="0" w:color="auto"/>
              <w:right w:val="nil"/>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2.200</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Τ.Ι. ΝΕΑΣ  ΕΥΚΑΡΠΙΑΣ</w:t>
            </w:r>
          </w:p>
        </w:tc>
        <w:tc>
          <w:tcPr>
            <w:tcW w:w="1327"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5.653</w:t>
            </w:r>
          </w:p>
        </w:tc>
        <w:tc>
          <w:tcPr>
            <w:tcW w:w="1485"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256"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014" w:type="dxa"/>
            <w:tcBorders>
              <w:top w:val="single" w:sz="4" w:space="0" w:color="auto"/>
              <w:left w:val="single" w:sz="4" w:space="0" w:color="auto"/>
              <w:bottom w:val="single" w:sz="4" w:space="0" w:color="auto"/>
              <w:right w:val="nil"/>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5.653</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Τ.Ι. ΠΟΛΙΧΝΗΣ</w:t>
            </w:r>
          </w:p>
        </w:tc>
        <w:tc>
          <w:tcPr>
            <w:tcW w:w="1327"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7.946</w:t>
            </w:r>
          </w:p>
        </w:tc>
        <w:tc>
          <w:tcPr>
            <w:tcW w:w="1485"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256"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014" w:type="dxa"/>
            <w:tcBorders>
              <w:top w:val="single" w:sz="4" w:space="0" w:color="auto"/>
              <w:left w:val="single" w:sz="4" w:space="0" w:color="auto"/>
              <w:bottom w:val="single" w:sz="4" w:space="0" w:color="auto"/>
              <w:right w:val="nil"/>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7.946</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Τ.Ι. ΡΟΔΟΧΩΡΙΟΥ</w:t>
            </w:r>
          </w:p>
        </w:tc>
        <w:tc>
          <w:tcPr>
            <w:tcW w:w="1327"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11.168</w:t>
            </w:r>
          </w:p>
        </w:tc>
        <w:tc>
          <w:tcPr>
            <w:tcW w:w="1485"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256"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014" w:type="dxa"/>
            <w:tcBorders>
              <w:top w:val="single" w:sz="4" w:space="0" w:color="auto"/>
              <w:left w:val="single" w:sz="4" w:space="0" w:color="auto"/>
              <w:bottom w:val="single" w:sz="4" w:space="0" w:color="auto"/>
              <w:right w:val="nil"/>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11.168</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Τ.Ι. ΣΙΝΔΟΥ</w:t>
            </w:r>
          </w:p>
        </w:tc>
        <w:tc>
          <w:tcPr>
            <w:tcW w:w="1327"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485"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256"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014" w:type="dxa"/>
            <w:tcBorders>
              <w:top w:val="single" w:sz="4" w:space="0" w:color="auto"/>
              <w:left w:val="single" w:sz="4" w:space="0" w:color="auto"/>
              <w:bottom w:val="single" w:sz="4" w:space="0" w:color="auto"/>
              <w:right w:val="nil"/>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Τ.Ι. ΣΤΑΥΡΟΥΠΟΛΗΣ</w:t>
            </w:r>
          </w:p>
        </w:tc>
        <w:tc>
          <w:tcPr>
            <w:tcW w:w="1327"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9.177</w:t>
            </w:r>
          </w:p>
        </w:tc>
        <w:tc>
          <w:tcPr>
            <w:tcW w:w="1485"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256"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014" w:type="dxa"/>
            <w:tcBorders>
              <w:top w:val="single" w:sz="4" w:space="0" w:color="auto"/>
              <w:left w:val="single" w:sz="4" w:space="0" w:color="auto"/>
              <w:bottom w:val="single" w:sz="4" w:space="0" w:color="auto"/>
              <w:right w:val="nil"/>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9.177</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Τ.Ι. ΧΟΡΤΙΑΡΗ</w:t>
            </w:r>
          </w:p>
        </w:tc>
        <w:tc>
          <w:tcPr>
            <w:tcW w:w="1327"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4.026</w:t>
            </w:r>
          </w:p>
        </w:tc>
        <w:tc>
          <w:tcPr>
            <w:tcW w:w="1485"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256" w:type="dxa"/>
            <w:tcBorders>
              <w:top w:val="single" w:sz="4" w:space="0" w:color="auto"/>
              <w:left w:val="single" w:sz="4" w:space="0" w:color="auto"/>
              <w:bottom w:val="single" w:sz="4" w:space="0" w:color="auto"/>
              <w:right w:val="single" w:sz="4" w:space="0" w:color="auto"/>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014" w:type="dxa"/>
            <w:tcBorders>
              <w:top w:val="single" w:sz="4" w:space="0" w:color="auto"/>
              <w:left w:val="single" w:sz="4" w:space="0" w:color="auto"/>
              <w:bottom w:val="single" w:sz="4" w:space="0" w:color="auto"/>
              <w:right w:val="nil"/>
            </w:tcBorders>
            <w:shd w:val="clear" w:color="F79646" w:fill="F79646"/>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F79646" w:fill="F79646"/>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4.026</w:t>
            </w:r>
          </w:p>
        </w:tc>
      </w:tr>
      <w:tr w:rsidR="00C25A7E" w:rsidRPr="00C25A7E" w:rsidTr="00C25A7E">
        <w:trPr>
          <w:trHeight w:val="300"/>
        </w:trPr>
        <w:tc>
          <w:tcPr>
            <w:tcW w:w="3778"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Τ.Ι. ΩΡΑΙΟΚΑΣΤΡΟΥ</w:t>
            </w:r>
          </w:p>
        </w:tc>
        <w:tc>
          <w:tcPr>
            <w:tcW w:w="1327"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4.768</w:t>
            </w:r>
          </w:p>
        </w:tc>
        <w:tc>
          <w:tcPr>
            <w:tcW w:w="1485"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256" w:type="dxa"/>
            <w:tcBorders>
              <w:top w:val="single" w:sz="4" w:space="0" w:color="auto"/>
              <w:left w:val="single" w:sz="4" w:space="0" w:color="auto"/>
              <w:bottom w:val="single" w:sz="4" w:space="0" w:color="auto"/>
              <w:right w:val="single" w:sz="4" w:space="0" w:color="auto"/>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014" w:type="dxa"/>
            <w:tcBorders>
              <w:top w:val="single" w:sz="4" w:space="0" w:color="auto"/>
              <w:left w:val="single" w:sz="4" w:space="0" w:color="auto"/>
              <w:bottom w:val="single" w:sz="4" w:space="0" w:color="auto"/>
              <w:right w:val="nil"/>
            </w:tcBorders>
            <w:shd w:val="clear" w:color="E46D0A" w:fill="E46D0A"/>
            <w:noWrap/>
            <w:vAlign w:val="bottom"/>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E46D0A" w:fill="E46D0A"/>
            <w:vAlign w:val="center"/>
            <w:hideMark/>
          </w:tcPr>
          <w:p w:rsidR="00C25A7E" w:rsidRPr="00C25A7E" w:rsidRDefault="00C25A7E" w:rsidP="00C25A7E">
            <w:pPr>
              <w:jc w:val="center"/>
              <w:rPr>
                <w:rFonts w:ascii="Calibri" w:hAnsi="Calibri"/>
                <w:color w:val="FFFFFF"/>
                <w:sz w:val="22"/>
                <w:szCs w:val="22"/>
              </w:rPr>
            </w:pPr>
            <w:r w:rsidRPr="00C25A7E">
              <w:rPr>
                <w:rFonts w:ascii="Calibri" w:hAnsi="Calibri"/>
                <w:color w:val="FFFFFF"/>
                <w:sz w:val="22"/>
                <w:szCs w:val="22"/>
              </w:rPr>
              <w:t>4.768</w:t>
            </w:r>
          </w:p>
        </w:tc>
      </w:tr>
      <w:tr w:rsidR="00C25A7E" w:rsidRPr="00C25A7E" w:rsidTr="00C25A7E">
        <w:trPr>
          <w:trHeight w:val="480"/>
        </w:trPr>
        <w:tc>
          <w:tcPr>
            <w:tcW w:w="3778"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25A7E" w:rsidRPr="00C25A7E" w:rsidRDefault="00C25A7E" w:rsidP="00C25A7E">
            <w:pPr>
              <w:jc w:val="center"/>
              <w:rPr>
                <w:rFonts w:ascii="Cambria" w:hAnsi="Cambria"/>
                <w:b/>
                <w:bCs/>
                <w:color w:val="000000"/>
              </w:rPr>
            </w:pPr>
            <w:r w:rsidRPr="00C25A7E">
              <w:rPr>
                <w:rFonts w:ascii="Cambria" w:hAnsi="Cambria"/>
                <w:b/>
                <w:bCs/>
                <w:color w:val="000000"/>
              </w:rPr>
              <w:t>ΥΠΕ3</w:t>
            </w:r>
          </w:p>
        </w:tc>
        <w:tc>
          <w:tcPr>
            <w:tcW w:w="1327"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25A7E" w:rsidRPr="00C25A7E" w:rsidRDefault="00C25A7E" w:rsidP="00C25A7E">
            <w:pPr>
              <w:jc w:val="center"/>
              <w:rPr>
                <w:rFonts w:ascii="Cambria" w:hAnsi="Cambria"/>
                <w:b/>
                <w:bCs/>
                <w:color w:val="000000"/>
                <w:sz w:val="22"/>
                <w:szCs w:val="22"/>
              </w:rPr>
            </w:pPr>
            <w:r w:rsidRPr="00C25A7E">
              <w:rPr>
                <w:rFonts w:ascii="Cambria" w:hAnsi="Cambria"/>
                <w:b/>
                <w:bCs/>
                <w:color w:val="000000"/>
                <w:sz w:val="22"/>
                <w:szCs w:val="22"/>
              </w:rPr>
              <w:t>889.555</w:t>
            </w:r>
          </w:p>
        </w:tc>
        <w:tc>
          <w:tcPr>
            <w:tcW w:w="1485"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25A7E" w:rsidRPr="00C25A7E" w:rsidRDefault="00C25A7E" w:rsidP="00C25A7E">
            <w:pPr>
              <w:jc w:val="center"/>
              <w:rPr>
                <w:rFonts w:ascii="Cambria" w:hAnsi="Cambria"/>
                <w:b/>
                <w:bCs/>
                <w:color w:val="000000"/>
                <w:sz w:val="22"/>
                <w:szCs w:val="22"/>
              </w:rPr>
            </w:pPr>
            <w:r w:rsidRPr="00C25A7E">
              <w:rPr>
                <w:rFonts w:ascii="Cambria" w:hAnsi="Cambria"/>
                <w:b/>
                <w:bCs/>
                <w:color w:val="000000"/>
                <w:sz w:val="22"/>
                <w:szCs w:val="22"/>
              </w:rPr>
              <w:t>233.546</w:t>
            </w:r>
          </w:p>
        </w:tc>
        <w:tc>
          <w:tcPr>
            <w:tcW w:w="1256"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25A7E" w:rsidRPr="00C25A7E" w:rsidRDefault="00C25A7E" w:rsidP="00C25A7E">
            <w:pPr>
              <w:jc w:val="center"/>
              <w:rPr>
                <w:rFonts w:ascii="Cambria" w:hAnsi="Cambria"/>
                <w:b/>
                <w:bCs/>
                <w:color w:val="000000"/>
                <w:sz w:val="22"/>
                <w:szCs w:val="22"/>
              </w:rPr>
            </w:pPr>
            <w:r w:rsidRPr="00C25A7E">
              <w:rPr>
                <w:rFonts w:ascii="Cambria" w:hAnsi="Cambria"/>
                <w:b/>
                <w:bCs/>
                <w:color w:val="000000"/>
                <w:sz w:val="22"/>
                <w:szCs w:val="22"/>
              </w:rPr>
              <w:t>352.366</w:t>
            </w:r>
          </w:p>
        </w:tc>
        <w:tc>
          <w:tcPr>
            <w:tcW w:w="1014" w:type="dxa"/>
            <w:tcBorders>
              <w:top w:val="single" w:sz="4" w:space="0" w:color="auto"/>
              <w:left w:val="single" w:sz="4" w:space="0" w:color="auto"/>
              <w:bottom w:val="single" w:sz="4" w:space="0" w:color="auto"/>
              <w:right w:val="nil"/>
            </w:tcBorders>
            <w:shd w:val="clear" w:color="000000" w:fill="FFFF00"/>
            <w:vAlign w:val="center"/>
            <w:hideMark/>
          </w:tcPr>
          <w:p w:rsidR="00C25A7E" w:rsidRPr="00C25A7E" w:rsidRDefault="00C25A7E" w:rsidP="00C25A7E">
            <w:pPr>
              <w:jc w:val="center"/>
              <w:rPr>
                <w:rFonts w:ascii="Cambria" w:hAnsi="Cambria"/>
                <w:b/>
                <w:bCs/>
                <w:color w:val="000000"/>
                <w:sz w:val="22"/>
                <w:szCs w:val="22"/>
              </w:rPr>
            </w:pPr>
            <w:r w:rsidRPr="00C25A7E">
              <w:rPr>
                <w:rFonts w:ascii="Cambria" w:hAnsi="Cambria"/>
                <w:b/>
                <w:bCs/>
                <w:color w:val="000000"/>
                <w:sz w:val="22"/>
                <w:szCs w:val="22"/>
              </w:rPr>
              <w:t>27.861</w:t>
            </w:r>
          </w:p>
        </w:tc>
        <w:tc>
          <w:tcPr>
            <w:tcW w:w="136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25A7E" w:rsidRPr="00C25A7E" w:rsidRDefault="00C25A7E" w:rsidP="00C25A7E">
            <w:pPr>
              <w:jc w:val="center"/>
              <w:rPr>
                <w:rFonts w:ascii="Cambria" w:hAnsi="Cambria"/>
                <w:b/>
                <w:bCs/>
              </w:rPr>
            </w:pPr>
            <w:r w:rsidRPr="00C25A7E">
              <w:rPr>
                <w:rFonts w:ascii="Cambria" w:hAnsi="Cambria"/>
                <w:b/>
                <w:bCs/>
              </w:rPr>
              <w:t>1.151.658</w:t>
            </w:r>
          </w:p>
        </w:tc>
      </w:tr>
    </w:tbl>
    <w:p w:rsidR="00DD180B" w:rsidRPr="00DD180B" w:rsidRDefault="00DD180B" w:rsidP="00080A6D">
      <w:pPr>
        <w:tabs>
          <w:tab w:val="left" w:pos="2055"/>
        </w:tabs>
        <w:spacing w:line="276" w:lineRule="auto"/>
        <w:ind w:left="-567" w:right="-772"/>
        <w:jc w:val="both"/>
        <w:rPr>
          <w:b/>
          <w:bCs/>
          <w:color w:val="000000"/>
        </w:rPr>
      </w:pPr>
    </w:p>
    <w:p w:rsidR="00080A6D" w:rsidRDefault="00080A6D" w:rsidP="00433A3A">
      <w:pPr>
        <w:tabs>
          <w:tab w:val="left" w:pos="2430"/>
        </w:tabs>
        <w:spacing w:line="276" w:lineRule="auto"/>
        <w:ind w:left="-567" w:right="-772"/>
        <w:jc w:val="both"/>
        <w:rPr>
          <w:rFonts w:ascii="Cambria" w:hAnsi="Cambria"/>
          <w:b/>
          <w:color w:val="000000" w:themeColor="text1"/>
          <w:sz w:val="28"/>
          <w:szCs w:val="28"/>
        </w:rPr>
      </w:pPr>
    </w:p>
    <w:p w:rsidR="00080A6D" w:rsidRDefault="00080A6D" w:rsidP="00433A3A">
      <w:pPr>
        <w:tabs>
          <w:tab w:val="left" w:pos="2430"/>
        </w:tabs>
        <w:spacing w:line="276" w:lineRule="auto"/>
        <w:ind w:left="-567" w:right="-772"/>
        <w:jc w:val="both"/>
        <w:rPr>
          <w:rFonts w:ascii="Cambria" w:hAnsi="Cambria"/>
          <w:b/>
          <w:color w:val="000000" w:themeColor="text1"/>
          <w:sz w:val="28"/>
          <w:szCs w:val="28"/>
        </w:rPr>
      </w:pPr>
    </w:p>
    <w:p w:rsidR="004444C0" w:rsidRDefault="004444C0" w:rsidP="00433A3A">
      <w:pPr>
        <w:tabs>
          <w:tab w:val="left" w:pos="2430"/>
        </w:tabs>
        <w:spacing w:line="276" w:lineRule="auto"/>
        <w:ind w:left="-567" w:right="-772"/>
        <w:jc w:val="both"/>
        <w:rPr>
          <w:rFonts w:ascii="Cambria" w:hAnsi="Cambria"/>
          <w:b/>
          <w:color w:val="000000" w:themeColor="text1"/>
          <w:sz w:val="28"/>
          <w:szCs w:val="28"/>
        </w:rPr>
      </w:pPr>
    </w:p>
    <w:p w:rsidR="00F83E09" w:rsidRPr="00EB6A42" w:rsidRDefault="00F83E09" w:rsidP="00F83E09">
      <w:pPr>
        <w:tabs>
          <w:tab w:val="left" w:pos="279"/>
          <w:tab w:val="left" w:pos="2055"/>
        </w:tabs>
        <w:spacing w:line="276" w:lineRule="auto"/>
        <w:ind w:right="-772"/>
        <w:jc w:val="both"/>
        <w:rPr>
          <w:color w:val="000000" w:themeColor="text1"/>
          <w:sz w:val="28"/>
          <w:szCs w:val="28"/>
        </w:rPr>
      </w:pPr>
      <w:r>
        <w:rPr>
          <w:rFonts w:ascii="Cambria" w:hAnsi="Cambria"/>
          <w:b/>
          <w:color w:val="000000" w:themeColor="text1"/>
          <w:sz w:val="28"/>
          <w:szCs w:val="28"/>
        </w:rPr>
        <w:tab/>
      </w:r>
      <w:r w:rsidRPr="00EB6A42">
        <w:rPr>
          <w:color w:val="000000" w:themeColor="text1"/>
          <w:sz w:val="28"/>
          <w:szCs w:val="28"/>
        </w:rPr>
        <w:t>Στοιχεία από BI Forms ( Ιούλιος 2020)</w:t>
      </w:r>
    </w:p>
    <w:p w:rsidR="004444C0" w:rsidRDefault="004444C0" w:rsidP="00F83E09">
      <w:pPr>
        <w:tabs>
          <w:tab w:val="left" w:pos="823"/>
        </w:tabs>
        <w:spacing w:line="276" w:lineRule="auto"/>
        <w:ind w:left="-567" w:right="-772"/>
        <w:jc w:val="both"/>
        <w:rPr>
          <w:rFonts w:ascii="Cambria" w:hAnsi="Cambria"/>
          <w:b/>
          <w:color w:val="000000" w:themeColor="text1"/>
          <w:sz w:val="28"/>
          <w:szCs w:val="28"/>
        </w:rPr>
      </w:pPr>
    </w:p>
    <w:p w:rsidR="004444C0" w:rsidRDefault="004444C0" w:rsidP="00433A3A">
      <w:pPr>
        <w:tabs>
          <w:tab w:val="left" w:pos="2430"/>
        </w:tabs>
        <w:spacing w:line="276" w:lineRule="auto"/>
        <w:ind w:left="-567" w:right="-772"/>
        <w:jc w:val="both"/>
        <w:rPr>
          <w:rFonts w:ascii="Cambria" w:hAnsi="Cambria"/>
          <w:b/>
          <w:color w:val="000000" w:themeColor="text1"/>
          <w:sz w:val="28"/>
          <w:szCs w:val="28"/>
        </w:rPr>
      </w:pPr>
    </w:p>
    <w:p w:rsidR="004444C0" w:rsidRDefault="004444C0" w:rsidP="00433A3A">
      <w:pPr>
        <w:tabs>
          <w:tab w:val="left" w:pos="2430"/>
        </w:tabs>
        <w:spacing w:line="276" w:lineRule="auto"/>
        <w:ind w:left="-567" w:right="-772"/>
        <w:jc w:val="both"/>
        <w:rPr>
          <w:rFonts w:ascii="Cambria" w:hAnsi="Cambria"/>
          <w:b/>
          <w:color w:val="000000" w:themeColor="text1"/>
          <w:sz w:val="28"/>
          <w:szCs w:val="28"/>
        </w:rPr>
      </w:pPr>
    </w:p>
    <w:p w:rsidR="004444C0" w:rsidRDefault="004444C0" w:rsidP="00433A3A">
      <w:pPr>
        <w:tabs>
          <w:tab w:val="left" w:pos="2430"/>
        </w:tabs>
        <w:spacing w:line="276" w:lineRule="auto"/>
        <w:ind w:left="-567" w:right="-772"/>
        <w:jc w:val="both"/>
        <w:rPr>
          <w:rFonts w:ascii="Cambria" w:hAnsi="Cambria"/>
          <w:b/>
          <w:color w:val="000000" w:themeColor="text1"/>
          <w:sz w:val="28"/>
          <w:szCs w:val="28"/>
        </w:rPr>
      </w:pPr>
    </w:p>
    <w:p w:rsidR="004444C0" w:rsidRDefault="004444C0" w:rsidP="00433A3A">
      <w:pPr>
        <w:tabs>
          <w:tab w:val="left" w:pos="2430"/>
        </w:tabs>
        <w:spacing w:line="276" w:lineRule="auto"/>
        <w:ind w:left="-567" w:right="-772"/>
        <w:jc w:val="both"/>
        <w:rPr>
          <w:rFonts w:ascii="Cambria" w:hAnsi="Cambria"/>
          <w:b/>
          <w:color w:val="000000" w:themeColor="text1"/>
          <w:sz w:val="28"/>
          <w:szCs w:val="28"/>
        </w:rPr>
      </w:pPr>
    </w:p>
    <w:p w:rsidR="004444C0" w:rsidRDefault="004444C0" w:rsidP="00433A3A">
      <w:pPr>
        <w:tabs>
          <w:tab w:val="left" w:pos="2430"/>
        </w:tabs>
        <w:spacing w:line="276" w:lineRule="auto"/>
        <w:ind w:left="-567" w:right="-772"/>
        <w:jc w:val="both"/>
        <w:rPr>
          <w:rFonts w:ascii="Cambria" w:hAnsi="Cambria"/>
          <w:b/>
          <w:color w:val="000000" w:themeColor="text1"/>
          <w:sz w:val="28"/>
          <w:szCs w:val="28"/>
        </w:rPr>
      </w:pPr>
    </w:p>
    <w:p w:rsidR="004444C0" w:rsidRDefault="004444C0" w:rsidP="00433A3A">
      <w:pPr>
        <w:tabs>
          <w:tab w:val="left" w:pos="2430"/>
        </w:tabs>
        <w:spacing w:line="276" w:lineRule="auto"/>
        <w:ind w:left="-567" w:right="-772"/>
        <w:jc w:val="both"/>
        <w:rPr>
          <w:rFonts w:ascii="Cambria" w:hAnsi="Cambria"/>
          <w:b/>
          <w:color w:val="000000" w:themeColor="text1"/>
          <w:sz w:val="28"/>
          <w:szCs w:val="28"/>
        </w:rPr>
      </w:pPr>
    </w:p>
    <w:p w:rsidR="004444C0" w:rsidRDefault="004444C0" w:rsidP="00433A3A">
      <w:pPr>
        <w:tabs>
          <w:tab w:val="left" w:pos="2430"/>
        </w:tabs>
        <w:spacing w:line="276" w:lineRule="auto"/>
        <w:ind w:left="-567" w:right="-772"/>
        <w:jc w:val="both"/>
        <w:rPr>
          <w:rFonts w:ascii="Cambria" w:hAnsi="Cambria"/>
          <w:b/>
          <w:color w:val="000000" w:themeColor="text1"/>
          <w:sz w:val="28"/>
          <w:szCs w:val="28"/>
        </w:rPr>
      </w:pPr>
    </w:p>
    <w:p w:rsidR="004444C0" w:rsidRDefault="004444C0" w:rsidP="00433A3A">
      <w:pPr>
        <w:tabs>
          <w:tab w:val="left" w:pos="2430"/>
        </w:tabs>
        <w:spacing w:line="276" w:lineRule="auto"/>
        <w:ind w:left="-567" w:right="-772"/>
        <w:jc w:val="both"/>
        <w:rPr>
          <w:rFonts w:ascii="Cambria" w:hAnsi="Cambria"/>
          <w:b/>
          <w:color w:val="000000" w:themeColor="text1"/>
          <w:sz w:val="28"/>
          <w:szCs w:val="28"/>
        </w:rPr>
      </w:pPr>
    </w:p>
    <w:p w:rsidR="00F83E09" w:rsidRDefault="004444C0" w:rsidP="004444C0">
      <w:pPr>
        <w:tabs>
          <w:tab w:val="left" w:pos="2055"/>
        </w:tabs>
        <w:spacing w:line="276" w:lineRule="auto"/>
        <w:ind w:left="-567" w:right="-772"/>
        <w:jc w:val="both"/>
        <w:rPr>
          <w:b/>
          <w:color w:val="000000" w:themeColor="text1"/>
        </w:rPr>
      </w:pPr>
      <w:r>
        <w:rPr>
          <w:b/>
          <w:color w:val="000000" w:themeColor="text1"/>
        </w:rPr>
        <w:t xml:space="preserve">       </w:t>
      </w:r>
    </w:p>
    <w:p w:rsidR="00F83E09" w:rsidRDefault="00F83E09" w:rsidP="004444C0">
      <w:pPr>
        <w:tabs>
          <w:tab w:val="left" w:pos="2055"/>
        </w:tabs>
        <w:spacing w:line="276" w:lineRule="auto"/>
        <w:ind w:left="-567" w:right="-772"/>
        <w:jc w:val="both"/>
        <w:rPr>
          <w:b/>
          <w:color w:val="000000" w:themeColor="text1"/>
        </w:rPr>
      </w:pPr>
    </w:p>
    <w:p w:rsidR="00F83E09" w:rsidRDefault="00F83E09" w:rsidP="004444C0">
      <w:pPr>
        <w:tabs>
          <w:tab w:val="left" w:pos="2055"/>
        </w:tabs>
        <w:spacing w:line="276" w:lineRule="auto"/>
        <w:ind w:left="-567" w:right="-772"/>
        <w:jc w:val="both"/>
        <w:rPr>
          <w:b/>
          <w:color w:val="000000" w:themeColor="text1"/>
        </w:rPr>
      </w:pPr>
    </w:p>
    <w:p w:rsidR="00F83E09" w:rsidRDefault="00F83E09" w:rsidP="004444C0">
      <w:pPr>
        <w:tabs>
          <w:tab w:val="left" w:pos="2055"/>
        </w:tabs>
        <w:spacing w:line="276" w:lineRule="auto"/>
        <w:ind w:left="-567" w:right="-772"/>
        <w:jc w:val="both"/>
        <w:rPr>
          <w:b/>
          <w:color w:val="000000" w:themeColor="text1"/>
        </w:rPr>
      </w:pPr>
    </w:p>
    <w:p w:rsidR="00015360" w:rsidRDefault="004444C0" w:rsidP="004444C0">
      <w:pPr>
        <w:tabs>
          <w:tab w:val="left" w:pos="2055"/>
        </w:tabs>
        <w:spacing w:line="276" w:lineRule="auto"/>
        <w:ind w:left="-567" w:right="-772"/>
        <w:jc w:val="both"/>
        <w:rPr>
          <w:b/>
          <w:color w:val="000000" w:themeColor="text1"/>
        </w:rPr>
      </w:pPr>
      <w:r>
        <w:rPr>
          <w:b/>
          <w:color w:val="000000" w:themeColor="text1"/>
        </w:rPr>
        <w:t xml:space="preserve"> </w:t>
      </w:r>
    </w:p>
    <w:p w:rsidR="00015360" w:rsidRDefault="00015360" w:rsidP="004444C0">
      <w:pPr>
        <w:tabs>
          <w:tab w:val="left" w:pos="2055"/>
        </w:tabs>
        <w:spacing w:line="276" w:lineRule="auto"/>
        <w:ind w:left="-567" w:right="-772"/>
        <w:jc w:val="both"/>
        <w:rPr>
          <w:b/>
          <w:color w:val="000000" w:themeColor="text1"/>
        </w:rPr>
      </w:pPr>
    </w:p>
    <w:p w:rsidR="004444C0" w:rsidRPr="00DD180B" w:rsidRDefault="004444C0" w:rsidP="003460F0">
      <w:pPr>
        <w:tabs>
          <w:tab w:val="left" w:pos="2055"/>
        </w:tabs>
        <w:spacing w:line="276" w:lineRule="auto"/>
        <w:ind w:right="-772"/>
        <w:jc w:val="both"/>
        <w:rPr>
          <w:b/>
          <w:bCs/>
          <w:color w:val="000000"/>
        </w:rPr>
      </w:pPr>
      <w:r>
        <w:rPr>
          <w:b/>
          <w:color w:val="000000" w:themeColor="text1"/>
        </w:rPr>
        <w:lastRenderedPageBreak/>
        <w:t xml:space="preserve">   </w:t>
      </w:r>
      <w:r w:rsidR="00D95C1A">
        <w:rPr>
          <w:b/>
          <w:color w:val="000000" w:themeColor="text1"/>
        </w:rPr>
        <w:t>Πίνακας 2.</w:t>
      </w:r>
      <w:r w:rsidR="00EC0573">
        <w:rPr>
          <w:b/>
          <w:color w:val="000000" w:themeColor="text1"/>
        </w:rPr>
        <w:t>1.</w:t>
      </w:r>
      <w:r w:rsidR="00D95C1A">
        <w:rPr>
          <w:b/>
          <w:color w:val="000000" w:themeColor="text1"/>
        </w:rPr>
        <w:t>5.</w:t>
      </w:r>
      <w:r w:rsidRPr="005C4892">
        <w:rPr>
          <w:b/>
          <w:color w:val="000000" w:themeColor="text1"/>
        </w:rPr>
        <w:t xml:space="preserve">. : </w:t>
      </w:r>
      <w:r w:rsidRPr="005C4892">
        <w:rPr>
          <w:b/>
          <w:bCs/>
          <w:color w:val="000000"/>
        </w:rPr>
        <w:t>ΝΟΣΟΛΟΓΙΚΗ ΚΙΝΗΣΗ ΚΕΝΤΡΩΝ ΥΓΕΙΑΣ 3ης ΥΠΕ 201</w:t>
      </w:r>
      <w:r>
        <w:rPr>
          <w:b/>
          <w:bCs/>
          <w:color w:val="000000"/>
        </w:rPr>
        <w:t>9</w:t>
      </w:r>
    </w:p>
    <w:p w:rsidR="004444C0" w:rsidRPr="00DD180B" w:rsidRDefault="004444C0" w:rsidP="004444C0">
      <w:pPr>
        <w:tabs>
          <w:tab w:val="left" w:pos="2055"/>
        </w:tabs>
        <w:spacing w:line="276" w:lineRule="auto"/>
        <w:ind w:left="-567" w:right="-772"/>
        <w:jc w:val="both"/>
        <w:rPr>
          <w:b/>
          <w:bCs/>
          <w:color w:val="000000"/>
        </w:rPr>
      </w:pPr>
    </w:p>
    <w:p w:rsidR="004444C0" w:rsidRDefault="004444C0" w:rsidP="004444C0">
      <w:pPr>
        <w:tabs>
          <w:tab w:val="left" w:pos="2430"/>
        </w:tabs>
        <w:spacing w:line="276" w:lineRule="auto"/>
        <w:ind w:right="-772"/>
        <w:jc w:val="both"/>
        <w:rPr>
          <w:rFonts w:ascii="Cambria" w:hAnsi="Cambria"/>
          <w:b/>
          <w:color w:val="000000" w:themeColor="text1"/>
          <w:sz w:val="28"/>
          <w:szCs w:val="28"/>
        </w:rPr>
      </w:pPr>
    </w:p>
    <w:p w:rsidR="004444C0" w:rsidRDefault="004444C0" w:rsidP="00433A3A">
      <w:pPr>
        <w:tabs>
          <w:tab w:val="left" w:pos="2430"/>
        </w:tabs>
        <w:spacing w:line="276" w:lineRule="auto"/>
        <w:ind w:left="-567" w:right="-772"/>
        <w:jc w:val="both"/>
        <w:rPr>
          <w:rFonts w:ascii="Cambria" w:hAnsi="Cambria"/>
          <w:b/>
          <w:color w:val="000000" w:themeColor="text1"/>
          <w:sz w:val="28"/>
          <w:szCs w:val="28"/>
        </w:rPr>
      </w:pPr>
    </w:p>
    <w:tbl>
      <w:tblPr>
        <w:tblW w:w="9900" w:type="dxa"/>
        <w:tblInd w:w="93" w:type="dxa"/>
        <w:tblLook w:val="04A0"/>
      </w:tblPr>
      <w:tblGrid>
        <w:gridCol w:w="3000"/>
        <w:gridCol w:w="1780"/>
        <w:gridCol w:w="1460"/>
        <w:gridCol w:w="1680"/>
        <w:gridCol w:w="1980"/>
      </w:tblGrid>
      <w:tr w:rsidR="004444C0" w:rsidRPr="00E62E0A" w:rsidTr="004444C0">
        <w:trPr>
          <w:trHeight w:val="705"/>
        </w:trPr>
        <w:tc>
          <w:tcPr>
            <w:tcW w:w="99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444C0" w:rsidRPr="004444C0" w:rsidRDefault="004444C0" w:rsidP="004444C0">
            <w:pPr>
              <w:jc w:val="center"/>
              <w:rPr>
                <w:rFonts w:ascii="Cambria" w:hAnsi="Cambria" w:cs="Calibri"/>
                <w:b/>
                <w:bCs/>
                <w:color w:val="000000"/>
              </w:rPr>
            </w:pPr>
            <w:r w:rsidRPr="004444C0">
              <w:rPr>
                <w:rFonts w:ascii="Cambria" w:hAnsi="Cambria" w:cs="Calibri"/>
                <w:b/>
                <w:bCs/>
                <w:color w:val="000000"/>
              </w:rPr>
              <w:t>ΣΥΝΟΛΙΚΗ ΝΟΣΟΛΟΓΙΚΗ ΚΙΝΗΣΗ ΚΕΝΤΡΩΝ ΥΓΕΙΑΣ 2019</w:t>
            </w:r>
          </w:p>
        </w:tc>
      </w:tr>
      <w:tr w:rsidR="004444C0" w:rsidRPr="004444C0" w:rsidTr="004444C0">
        <w:trPr>
          <w:trHeight w:val="450"/>
        </w:trPr>
        <w:tc>
          <w:tcPr>
            <w:tcW w:w="3000" w:type="dxa"/>
            <w:tcBorders>
              <w:top w:val="nil"/>
              <w:left w:val="single" w:sz="4" w:space="0" w:color="auto"/>
              <w:bottom w:val="single" w:sz="4" w:space="0" w:color="auto"/>
              <w:right w:val="single" w:sz="4" w:space="0" w:color="auto"/>
            </w:tcBorders>
            <w:shd w:val="clear" w:color="000000" w:fill="FFFF00"/>
            <w:vAlign w:val="center"/>
            <w:hideMark/>
          </w:tcPr>
          <w:p w:rsidR="004444C0" w:rsidRPr="004444C0" w:rsidRDefault="004444C0" w:rsidP="004444C0">
            <w:pPr>
              <w:jc w:val="center"/>
              <w:rPr>
                <w:rFonts w:ascii="Arial" w:hAnsi="Arial" w:cs="Arial"/>
                <w:b/>
                <w:bCs/>
                <w:color w:val="000000"/>
                <w:sz w:val="16"/>
                <w:szCs w:val="16"/>
              </w:rPr>
            </w:pPr>
            <w:r w:rsidRPr="004444C0">
              <w:rPr>
                <w:rFonts w:ascii="Arial" w:hAnsi="Arial" w:cs="Arial"/>
                <w:b/>
                <w:bCs/>
                <w:color w:val="000000"/>
                <w:sz w:val="16"/>
                <w:szCs w:val="16"/>
              </w:rPr>
              <w:t>Τακτικά Περιστατικά</w:t>
            </w:r>
          </w:p>
        </w:tc>
        <w:tc>
          <w:tcPr>
            <w:tcW w:w="1780" w:type="dxa"/>
            <w:tcBorders>
              <w:top w:val="nil"/>
              <w:left w:val="nil"/>
              <w:bottom w:val="single" w:sz="4" w:space="0" w:color="auto"/>
              <w:right w:val="single" w:sz="4" w:space="0" w:color="auto"/>
            </w:tcBorders>
            <w:shd w:val="clear" w:color="000000" w:fill="FFFF00"/>
            <w:vAlign w:val="center"/>
            <w:hideMark/>
          </w:tcPr>
          <w:p w:rsidR="004444C0" w:rsidRPr="004444C0" w:rsidRDefault="004444C0" w:rsidP="004444C0">
            <w:pPr>
              <w:jc w:val="center"/>
              <w:rPr>
                <w:rFonts w:ascii="Arial" w:hAnsi="Arial" w:cs="Arial"/>
                <w:b/>
                <w:bCs/>
                <w:color w:val="000000"/>
                <w:sz w:val="16"/>
                <w:szCs w:val="16"/>
              </w:rPr>
            </w:pPr>
            <w:r w:rsidRPr="004444C0">
              <w:rPr>
                <w:rFonts w:ascii="Arial" w:hAnsi="Arial" w:cs="Arial"/>
                <w:b/>
                <w:bCs/>
                <w:color w:val="000000"/>
                <w:sz w:val="16"/>
                <w:szCs w:val="16"/>
              </w:rPr>
              <w:t>Επείγοντα Περιστατικά</w:t>
            </w:r>
          </w:p>
        </w:tc>
        <w:tc>
          <w:tcPr>
            <w:tcW w:w="1460" w:type="dxa"/>
            <w:tcBorders>
              <w:top w:val="nil"/>
              <w:left w:val="nil"/>
              <w:bottom w:val="single" w:sz="4" w:space="0" w:color="auto"/>
              <w:right w:val="single" w:sz="4" w:space="0" w:color="auto"/>
            </w:tcBorders>
            <w:shd w:val="clear" w:color="000000" w:fill="FFFF00"/>
            <w:vAlign w:val="center"/>
            <w:hideMark/>
          </w:tcPr>
          <w:p w:rsidR="004444C0" w:rsidRPr="004444C0" w:rsidRDefault="004444C0" w:rsidP="004444C0">
            <w:pPr>
              <w:jc w:val="center"/>
              <w:rPr>
                <w:rFonts w:ascii="Arial" w:hAnsi="Arial" w:cs="Arial"/>
                <w:b/>
                <w:bCs/>
                <w:color w:val="000000"/>
                <w:sz w:val="16"/>
                <w:szCs w:val="16"/>
              </w:rPr>
            </w:pPr>
            <w:r w:rsidRPr="004444C0">
              <w:rPr>
                <w:rFonts w:ascii="Arial" w:hAnsi="Arial" w:cs="Arial"/>
                <w:b/>
                <w:bCs/>
                <w:color w:val="000000"/>
                <w:sz w:val="16"/>
                <w:szCs w:val="16"/>
              </w:rPr>
              <w:t>Άλλα</w:t>
            </w:r>
          </w:p>
        </w:tc>
        <w:tc>
          <w:tcPr>
            <w:tcW w:w="1680" w:type="dxa"/>
            <w:tcBorders>
              <w:top w:val="nil"/>
              <w:left w:val="nil"/>
              <w:bottom w:val="single" w:sz="4" w:space="0" w:color="auto"/>
              <w:right w:val="single" w:sz="4" w:space="0" w:color="auto"/>
            </w:tcBorders>
            <w:shd w:val="clear" w:color="000000" w:fill="FFFF00"/>
            <w:vAlign w:val="center"/>
            <w:hideMark/>
          </w:tcPr>
          <w:p w:rsidR="004444C0" w:rsidRPr="004444C0" w:rsidRDefault="004444C0" w:rsidP="004444C0">
            <w:pPr>
              <w:jc w:val="center"/>
              <w:rPr>
                <w:rFonts w:ascii="Arial" w:hAnsi="Arial" w:cs="Arial"/>
                <w:b/>
                <w:bCs/>
                <w:color w:val="000000"/>
                <w:sz w:val="16"/>
                <w:szCs w:val="16"/>
              </w:rPr>
            </w:pPr>
            <w:r w:rsidRPr="004444C0">
              <w:rPr>
                <w:rFonts w:ascii="Arial" w:hAnsi="Arial" w:cs="Arial"/>
                <w:b/>
                <w:bCs/>
                <w:color w:val="000000"/>
                <w:sz w:val="16"/>
                <w:szCs w:val="16"/>
              </w:rPr>
              <w:t>Μόνο Για Συντ/φηση</w:t>
            </w:r>
          </w:p>
        </w:tc>
        <w:tc>
          <w:tcPr>
            <w:tcW w:w="1980" w:type="dxa"/>
            <w:tcBorders>
              <w:top w:val="nil"/>
              <w:left w:val="nil"/>
              <w:bottom w:val="single" w:sz="4" w:space="0" w:color="auto"/>
              <w:right w:val="single" w:sz="4" w:space="0" w:color="auto"/>
            </w:tcBorders>
            <w:shd w:val="clear" w:color="000000" w:fill="FFFF00"/>
            <w:vAlign w:val="center"/>
            <w:hideMark/>
          </w:tcPr>
          <w:p w:rsidR="004444C0" w:rsidRPr="004444C0" w:rsidRDefault="004444C0" w:rsidP="004444C0">
            <w:pPr>
              <w:jc w:val="center"/>
              <w:rPr>
                <w:rFonts w:ascii="Arial" w:hAnsi="Arial" w:cs="Arial"/>
                <w:b/>
                <w:bCs/>
                <w:color w:val="000000"/>
                <w:sz w:val="16"/>
                <w:szCs w:val="16"/>
              </w:rPr>
            </w:pPr>
            <w:r w:rsidRPr="004444C0">
              <w:rPr>
                <w:rFonts w:ascii="Arial" w:hAnsi="Arial" w:cs="Arial"/>
                <w:b/>
                <w:bCs/>
                <w:color w:val="000000"/>
                <w:sz w:val="16"/>
                <w:szCs w:val="16"/>
              </w:rPr>
              <w:t>Σύνολο Επισκέψεων</w:t>
            </w:r>
          </w:p>
        </w:tc>
      </w:tr>
      <w:tr w:rsidR="004444C0" w:rsidRPr="004444C0" w:rsidTr="004444C0">
        <w:trPr>
          <w:trHeight w:val="600"/>
        </w:trPr>
        <w:tc>
          <w:tcPr>
            <w:tcW w:w="3000" w:type="dxa"/>
            <w:tcBorders>
              <w:top w:val="nil"/>
              <w:left w:val="single" w:sz="4" w:space="0" w:color="auto"/>
              <w:bottom w:val="single" w:sz="4" w:space="0" w:color="auto"/>
              <w:right w:val="single" w:sz="4" w:space="0" w:color="auto"/>
            </w:tcBorders>
            <w:shd w:val="clear" w:color="000000" w:fill="FFC000"/>
            <w:vAlign w:val="center"/>
            <w:hideMark/>
          </w:tcPr>
          <w:p w:rsidR="004444C0" w:rsidRPr="004444C0" w:rsidRDefault="004444C0" w:rsidP="004444C0">
            <w:pPr>
              <w:jc w:val="center"/>
              <w:rPr>
                <w:rFonts w:ascii="Cambria" w:hAnsi="Cambria" w:cs="Calibri"/>
                <w:color w:val="000000"/>
              </w:rPr>
            </w:pPr>
            <w:r w:rsidRPr="004444C0">
              <w:rPr>
                <w:rFonts w:ascii="Cambria" w:hAnsi="Cambria" w:cs="Calibri"/>
                <w:color w:val="000000"/>
              </w:rPr>
              <w:t>846.341</w:t>
            </w:r>
          </w:p>
        </w:tc>
        <w:tc>
          <w:tcPr>
            <w:tcW w:w="1780" w:type="dxa"/>
            <w:tcBorders>
              <w:top w:val="nil"/>
              <w:left w:val="nil"/>
              <w:bottom w:val="single" w:sz="4" w:space="0" w:color="auto"/>
              <w:right w:val="single" w:sz="4" w:space="0" w:color="auto"/>
            </w:tcBorders>
            <w:shd w:val="clear" w:color="000000" w:fill="FFC000"/>
            <w:vAlign w:val="center"/>
            <w:hideMark/>
          </w:tcPr>
          <w:p w:rsidR="004444C0" w:rsidRPr="004444C0" w:rsidRDefault="004444C0" w:rsidP="004444C0">
            <w:pPr>
              <w:jc w:val="center"/>
              <w:rPr>
                <w:rFonts w:ascii="Cambria" w:hAnsi="Cambria" w:cs="Calibri"/>
                <w:color w:val="000000"/>
              </w:rPr>
            </w:pPr>
            <w:r w:rsidRPr="004444C0">
              <w:rPr>
                <w:rFonts w:ascii="Cambria" w:hAnsi="Cambria" w:cs="Calibri"/>
                <w:color w:val="000000"/>
              </w:rPr>
              <w:t>238.219</w:t>
            </w:r>
          </w:p>
        </w:tc>
        <w:tc>
          <w:tcPr>
            <w:tcW w:w="1460" w:type="dxa"/>
            <w:tcBorders>
              <w:top w:val="nil"/>
              <w:left w:val="nil"/>
              <w:bottom w:val="single" w:sz="4" w:space="0" w:color="auto"/>
              <w:right w:val="single" w:sz="4" w:space="0" w:color="auto"/>
            </w:tcBorders>
            <w:shd w:val="clear" w:color="000000" w:fill="FFC000"/>
            <w:vAlign w:val="center"/>
            <w:hideMark/>
          </w:tcPr>
          <w:p w:rsidR="004444C0" w:rsidRPr="004444C0" w:rsidRDefault="004444C0" w:rsidP="004444C0">
            <w:pPr>
              <w:jc w:val="center"/>
              <w:rPr>
                <w:rFonts w:ascii="Cambria" w:hAnsi="Cambria" w:cs="Calibri"/>
                <w:color w:val="000000"/>
              </w:rPr>
            </w:pPr>
            <w:r w:rsidRPr="004444C0">
              <w:rPr>
                <w:rFonts w:ascii="Cambria" w:hAnsi="Cambria" w:cs="Calibri"/>
                <w:color w:val="000000"/>
              </w:rPr>
              <w:t>63.827</w:t>
            </w:r>
          </w:p>
        </w:tc>
        <w:tc>
          <w:tcPr>
            <w:tcW w:w="1680" w:type="dxa"/>
            <w:tcBorders>
              <w:top w:val="nil"/>
              <w:left w:val="nil"/>
              <w:bottom w:val="single" w:sz="4" w:space="0" w:color="auto"/>
              <w:right w:val="single" w:sz="4" w:space="0" w:color="auto"/>
            </w:tcBorders>
            <w:shd w:val="clear" w:color="000000" w:fill="FFC000"/>
            <w:vAlign w:val="center"/>
            <w:hideMark/>
          </w:tcPr>
          <w:p w:rsidR="004444C0" w:rsidRPr="004444C0" w:rsidRDefault="004444C0" w:rsidP="004444C0">
            <w:pPr>
              <w:jc w:val="center"/>
              <w:rPr>
                <w:rFonts w:ascii="Cambria" w:hAnsi="Cambria" w:cs="Calibri"/>
                <w:color w:val="000000"/>
              </w:rPr>
            </w:pPr>
            <w:r w:rsidRPr="004444C0">
              <w:rPr>
                <w:rFonts w:ascii="Cambria" w:hAnsi="Cambria" w:cs="Calibri"/>
                <w:color w:val="000000"/>
              </w:rPr>
              <w:t>346.761</w:t>
            </w:r>
          </w:p>
        </w:tc>
        <w:tc>
          <w:tcPr>
            <w:tcW w:w="1980" w:type="dxa"/>
            <w:tcBorders>
              <w:top w:val="nil"/>
              <w:left w:val="nil"/>
              <w:bottom w:val="single" w:sz="4" w:space="0" w:color="auto"/>
              <w:right w:val="single" w:sz="4" w:space="0" w:color="auto"/>
            </w:tcBorders>
            <w:shd w:val="clear" w:color="000000" w:fill="FFC000"/>
            <w:vAlign w:val="center"/>
            <w:hideMark/>
          </w:tcPr>
          <w:p w:rsidR="004444C0" w:rsidRPr="004444C0" w:rsidRDefault="004444C0" w:rsidP="004444C0">
            <w:pPr>
              <w:jc w:val="center"/>
              <w:rPr>
                <w:rFonts w:ascii="Cambria" w:hAnsi="Cambria" w:cs="Calibri"/>
                <w:color w:val="000000"/>
              </w:rPr>
            </w:pPr>
            <w:r w:rsidRPr="004444C0">
              <w:rPr>
                <w:rFonts w:ascii="Cambria" w:hAnsi="Cambria" w:cs="Calibri"/>
                <w:color w:val="000000"/>
              </w:rPr>
              <w:t>1.148.387</w:t>
            </w:r>
          </w:p>
        </w:tc>
      </w:tr>
    </w:tbl>
    <w:p w:rsidR="004444C0" w:rsidRDefault="004444C0" w:rsidP="00433A3A">
      <w:pPr>
        <w:tabs>
          <w:tab w:val="left" w:pos="2430"/>
        </w:tabs>
        <w:spacing w:line="276" w:lineRule="auto"/>
        <w:ind w:left="-567" w:right="-772"/>
        <w:jc w:val="both"/>
        <w:rPr>
          <w:rFonts w:ascii="Cambria" w:hAnsi="Cambria"/>
          <w:b/>
          <w:color w:val="000000" w:themeColor="text1"/>
          <w:sz w:val="28"/>
          <w:szCs w:val="28"/>
        </w:rPr>
      </w:pPr>
    </w:p>
    <w:p w:rsidR="004444C0" w:rsidRDefault="004444C0" w:rsidP="00433A3A">
      <w:pPr>
        <w:tabs>
          <w:tab w:val="left" w:pos="2430"/>
        </w:tabs>
        <w:spacing w:line="276" w:lineRule="auto"/>
        <w:ind w:left="-567" w:right="-772"/>
        <w:jc w:val="both"/>
        <w:rPr>
          <w:rFonts w:ascii="Cambria" w:hAnsi="Cambria"/>
          <w:b/>
          <w:color w:val="000000" w:themeColor="text1"/>
          <w:sz w:val="28"/>
          <w:szCs w:val="28"/>
        </w:rPr>
      </w:pPr>
    </w:p>
    <w:p w:rsidR="00F83E09" w:rsidRPr="00EB6A42" w:rsidRDefault="00F83E09" w:rsidP="00F83E09">
      <w:pPr>
        <w:tabs>
          <w:tab w:val="left" w:pos="2055"/>
        </w:tabs>
        <w:spacing w:line="276" w:lineRule="auto"/>
        <w:ind w:right="-772"/>
        <w:jc w:val="both"/>
        <w:rPr>
          <w:color w:val="000000" w:themeColor="text1"/>
          <w:sz w:val="28"/>
          <w:szCs w:val="28"/>
        </w:rPr>
      </w:pPr>
      <w:r>
        <w:rPr>
          <w:rFonts w:ascii="Cambria" w:hAnsi="Cambria"/>
          <w:b/>
          <w:color w:val="000000" w:themeColor="text1"/>
          <w:sz w:val="28"/>
          <w:szCs w:val="28"/>
        </w:rPr>
        <w:t xml:space="preserve">          </w:t>
      </w:r>
      <w:r w:rsidRPr="00EB6A42">
        <w:rPr>
          <w:color w:val="000000" w:themeColor="text1"/>
          <w:sz w:val="28"/>
          <w:szCs w:val="28"/>
        </w:rPr>
        <w:t>Στοιχεία από BI Forms ( Ιούλιος 2020)</w:t>
      </w:r>
    </w:p>
    <w:p w:rsidR="004444C0" w:rsidRDefault="004444C0" w:rsidP="00433A3A">
      <w:pPr>
        <w:tabs>
          <w:tab w:val="left" w:pos="2430"/>
        </w:tabs>
        <w:spacing w:line="276" w:lineRule="auto"/>
        <w:ind w:left="-567" w:right="-772"/>
        <w:jc w:val="both"/>
        <w:rPr>
          <w:rFonts w:ascii="Cambria" w:hAnsi="Cambria"/>
          <w:b/>
          <w:color w:val="000000" w:themeColor="text1"/>
          <w:sz w:val="28"/>
          <w:szCs w:val="28"/>
        </w:rPr>
      </w:pPr>
    </w:p>
    <w:p w:rsidR="004444C0" w:rsidRDefault="00E2119D" w:rsidP="00015360">
      <w:pPr>
        <w:tabs>
          <w:tab w:val="left" w:pos="2430"/>
        </w:tabs>
        <w:spacing w:line="276" w:lineRule="auto"/>
        <w:ind w:right="-426"/>
        <w:jc w:val="both"/>
        <w:rPr>
          <w:rFonts w:ascii="Cambria" w:hAnsi="Cambria"/>
          <w:color w:val="000000" w:themeColor="text1"/>
          <w:sz w:val="28"/>
          <w:szCs w:val="28"/>
        </w:rPr>
      </w:pPr>
      <w:r>
        <w:rPr>
          <w:rFonts w:ascii="Cambria" w:hAnsi="Cambria"/>
          <w:b/>
          <w:color w:val="000000" w:themeColor="text1"/>
          <w:sz w:val="28"/>
          <w:szCs w:val="28"/>
        </w:rPr>
        <w:t xml:space="preserve">    </w:t>
      </w:r>
      <w:r w:rsidRPr="00015360">
        <w:rPr>
          <w:color w:val="000000" w:themeColor="text1"/>
          <w:sz w:val="28"/>
          <w:szCs w:val="28"/>
        </w:rPr>
        <w:t>Συγκριτικά εάν θέλαμε να αποτυπώσουμε</w:t>
      </w:r>
      <w:r w:rsidR="00314DC5">
        <w:rPr>
          <w:color w:val="000000" w:themeColor="text1"/>
          <w:sz w:val="28"/>
          <w:szCs w:val="28"/>
        </w:rPr>
        <w:t xml:space="preserve"> την διακύμανση</w:t>
      </w:r>
      <w:r w:rsidRPr="00015360">
        <w:rPr>
          <w:color w:val="000000" w:themeColor="text1"/>
          <w:sz w:val="28"/>
          <w:szCs w:val="28"/>
        </w:rPr>
        <w:t xml:space="preserve"> τη</w:t>
      </w:r>
      <w:r w:rsidR="00314DC5">
        <w:rPr>
          <w:color w:val="000000" w:themeColor="text1"/>
          <w:sz w:val="28"/>
          <w:szCs w:val="28"/>
        </w:rPr>
        <w:t>ς</w:t>
      </w:r>
      <w:r w:rsidRPr="00015360">
        <w:rPr>
          <w:color w:val="000000" w:themeColor="text1"/>
          <w:sz w:val="28"/>
          <w:szCs w:val="28"/>
        </w:rPr>
        <w:t xml:space="preserve"> Νοσολογική</w:t>
      </w:r>
      <w:r w:rsidR="00314DC5">
        <w:rPr>
          <w:color w:val="000000" w:themeColor="text1"/>
          <w:sz w:val="28"/>
          <w:szCs w:val="28"/>
        </w:rPr>
        <w:t>ς</w:t>
      </w:r>
      <w:r w:rsidRPr="00015360">
        <w:rPr>
          <w:color w:val="000000" w:themeColor="text1"/>
          <w:sz w:val="28"/>
          <w:szCs w:val="28"/>
        </w:rPr>
        <w:t xml:space="preserve"> κίνηση</w:t>
      </w:r>
      <w:r w:rsidR="00314DC5">
        <w:rPr>
          <w:color w:val="000000" w:themeColor="text1"/>
          <w:sz w:val="28"/>
          <w:szCs w:val="28"/>
        </w:rPr>
        <w:t>ς</w:t>
      </w:r>
      <w:r w:rsidRPr="00015360">
        <w:rPr>
          <w:color w:val="000000" w:themeColor="text1"/>
          <w:sz w:val="28"/>
          <w:szCs w:val="28"/>
        </w:rPr>
        <w:t xml:space="preserve"> των Κέντρων Υγείας της 3</w:t>
      </w:r>
      <w:r w:rsidRPr="00015360">
        <w:rPr>
          <w:color w:val="000000" w:themeColor="text1"/>
          <w:sz w:val="28"/>
          <w:szCs w:val="28"/>
          <w:vertAlign w:val="superscript"/>
        </w:rPr>
        <w:t>ης</w:t>
      </w:r>
      <w:r w:rsidRPr="00015360">
        <w:rPr>
          <w:color w:val="000000" w:themeColor="text1"/>
          <w:sz w:val="28"/>
          <w:szCs w:val="28"/>
        </w:rPr>
        <w:t xml:space="preserve"> ΥΠΕ κατά την περίοδο 2015 – 2019 σε ένα γράφημα</w:t>
      </w:r>
      <w:r>
        <w:rPr>
          <w:rFonts w:ascii="Cambria" w:hAnsi="Cambria"/>
          <w:color w:val="000000" w:themeColor="text1"/>
          <w:sz w:val="28"/>
          <w:szCs w:val="28"/>
        </w:rPr>
        <w:t>:</w:t>
      </w:r>
    </w:p>
    <w:p w:rsidR="00E2119D" w:rsidRDefault="00E2119D" w:rsidP="00E2119D">
      <w:pPr>
        <w:tabs>
          <w:tab w:val="left" w:pos="2430"/>
        </w:tabs>
        <w:spacing w:line="276" w:lineRule="auto"/>
        <w:ind w:right="-772"/>
        <w:jc w:val="both"/>
        <w:rPr>
          <w:rFonts w:ascii="Cambria" w:hAnsi="Cambria"/>
          <w:color w:val="000000" w:themeColor="text1"/>
          <w:sz w:val="28"/>
          <w:szCs w:val="28"/>
        </w:rPr>
      </w:pPr>
    </w:p>
    <w:p w:rsidR="00E2119D" w:rsidRDefault="00E2119D" w:rsidP="00AA3E19">
      <w:pPr>
        <w:tabs>
          <w:tab w:val="left" w:pos="2430"/>
        </w:tabs>
        <w:spacing w:line="276" w:lineRule="auto"/>
        <w:ind w:left="142" w:right="-772"/>
        <w:jc w:val="both"/>
        <w:rPr>
          <w:rFonts w:ascii="Cambria" w:hAnsi="Cambria"/>
          <w:color w:val="000000" w:themeColor="text1"/>
          <w:sz w:val="28"/>
          <w:szCs w:val="28"/>
        </w:rPr>
      </w:pPr>
      <w:r w:rsidRPr="00E2119D">
        <w:rPr>
          <w:rFonts w:ascii="Cambria" w:hAnsi="Cambria"/>
          <w:noProof/>
          <w:color w:val="000000" w:themeColor="text1"/>
          <w:sz w:val="28"/>
          <w:szCs w:val="28"/>
        </w:rPr>
        <w:drawing>
          <wp:inline distT="0" distB="0" distL="0" distR="0">
            <wp:extent cx="5486400" cy="3729990"/>
            <wp:effectExtent l="19050" t="0" r="19050" b="3810"/>
            <wp:docPr id="23"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2119D" w:rsidRDefault="00E2119D" w:rsidP="00E2119D">
      <w:pPr>
        <w:tabs>
          <w:tab w:val="left" w:pos="2430"/>
        </w:tabs>
        <w:spacing w:line="276" w:lineRule="auto"/>
        <w:ind w:right="-772"/>
        <w:jc w:val="both"/>
        <w:rPr>
          <w:rFonts w:ascii="Cambria" w:hAnsi="Cambria"/>
          <w:color w:val="000000" w:themeColor="text1"/>
          <w:sz w:val="28"/>
          <w:szCs w:val="28"/>
        </w:rPr>
      </w:pPr>
    </w:p>
    <w:p w:rsidR="00E2119D" w:rsidRPr="00015360" w:rsidRDefault="004477A3" w:rsidP="00E2119D">
      <w:pPr>
        <w:tabs>
          <w:tab w:val="left" w:pos="2430"/>
        </w:tabs>
        <w:spacing w:line="276" w:lineRule="auto"/>
        <w:ind w:right="-772"/>
        <w:jc w:val="both"/>
        <w:rPr>
          <w:color w:val="000000" w:themeColor="text1"/>
          <w:sz w:val="28"/>
          <w:szCs w:val="28"/>
        </w:rPr>
      </w:pPr>
      <w:r w:rsidRPr="00D95C1A">
        <w:rPr>
          <w:b/>
          <w:color w:val="000000" w:themeColor="text1"/>
          <w:sz w:val="28"/>
          <w:szCs w:val="28"/>
        </w:rPr>
        <w:t xml:space="preserve">Γράφημα </w:t>
      </w:r>
      <w:r w:rsidR="00D95C1A" w:rsidRPr="00D95C1A">
        <w:rPr>
          <w:b/>
          <w:color w:val="000000" w:themeColor="text1"/>
          <w:sz w:val="28"/>
          <w:szCs w:val="28"/>
        </w:rPr>
        <w:t>2.</w:t>
      </w:r>
      <w:r w:rsidRPr="00D95C1A">
        <w:rPr>
          <w:b/>
          <w:color w:val="000000" w:themeColor="text1"/>
          <w:sz w:val="28"/>
          <w:szCs w:val="28"/>
        </w:rPr>
        <w:t>1</w:t>
      </w:r>
      <w:r w:rsidR="003460F0">
        <w:rPr>
          <w:b/>
          <w:color w:val="000000" w:themeColor="text1"/>
          <w:sz w:val="28"/>
          <w:szCs w:val="28"/>
        </w:rPr>
        <w:t>.1</w:t>
      </w:r>
      <w:r w:rsidR="00D95C1A" w:rsidRPr="00D95C1A">
        <w:rPr>
          <w:b/>
          <w:color w:val="000000" w:themeColor="text1"/>
          <w:sz w:val="28"/>
          <w:szCs w:val="28"/>
        </w:rPr>
        <w:t>.</w:t>
      </w:r>
      <w:r w:rsidRPr="00D95C1A">
        <w:rPr>
          <w:b/>
          <w:color w:val="000000" w:themeColor="text1"/>
          <w:sz w:val="28"/>
          <w:szCs w:val="28"/>
        </w:rPr>
        <w:t>: Νοσολογική κίνηση Κέντρων Υγείας 3</w:t>
      </w:r>
      <w:r w:rsidRPr="00D95C1A">
        <w:rPr>
          <w:b/>
          <w:color w:val="000000" w:themeColor="text1"/>
          <w:sz w:val="28"/>
          <w:szCs w:val="28"/>
          <w:vertAlign w:val="superscript"/>
        </w:rPr>
        <w:t>ης</w:t>
      </w:r>
      <w:r w:rsidRPr="00D95C1A">
        <w:rPr>
          <w:b/>
          <w:color w:val="000000" w:themeColor="text1"/>
          <w:sz w:val="28"/>
          <w:szCs w:val="28"/>
        </w:rPr>
        <w:t xml:space="preserve"> ΥΠΕ 2015-2019</w:t>
      </w:r>
    </w:p>
    <w:p w:rsidR="00E2119D" w:rsidRDefault="00E2119D" w:rsidP="00E2119D">
      <w:pPr>
        <w:tabs>
          <w:tab w:val="left" w:pos="2430"/>
        </w:tabs>
        <w:spacing w:line="276" w:lineRule="auto"/>
        <w:ind w:right="-772"/>
        <w:jc w:val="both"/>
        <w:rPr>
          <w:rFonts w:ascii="Cambria" w:hAnsi="Cambria"/>
          <w:color w:val="000000" w:themeColor="text1"/>
          <w:sz w:val="28"/>
          <w:szCs w:val="28"/>
        </w:rPr>
      </w:pPr>
    </w:p>
    <w:p w:rsidR="00F83834" w:rsidRDefault="00F83834" w:rsidP="00E2119D">
      <w:pPr>
        <w:tabs>
          <w:tab w:val="left" w:pos="2430"/>
        </w:tabs>
        <w:spacing w:line="276" w:lineRule="auto"/>
        <w:ind w:right="-772"/>
        <w:jc w:val="both"/>
        <w:rPr>
          <w:rFonts w:ascii="Cambria" w:hAnsi="Cambria"/>
          <w:color w:val="000000" w:themeColor="text1"/>
          <w:sz w:val="28"/>
          <w:szCs w:val="28"/>
        </w:rPr>
      </w:pPr>
      <w:r>
        <w:rPr>
          <w:color w:val="000000" w:themeColor="text1"/>
          <w:sz w:val="28"/>
          <w:szCs w:val="28"/>
        </w:rPr>
        <w:t>Στοιχεία από BI Forms ( Μάιος</w:t>
      </w:r>
      <w:r w:rsidRPr="00EB6A42">
        <w:rPr>
          <w:color w:val="000000" w:themeColor="text1"/>
          <w:sz w:val="28"/>
          <w:szCs w:val="28"/>
        </w:rPr>
        <w:t xml:space="preserve"> 2020)</w:t>
      </w:r>
    </w:p>
    <w:p w:rsidR="00E2119D" w:rsidRPr="00E2119D" w:rsidRDefault="00E2119D" w:rsidP="00E2119D">
      <w:pPr>
        <w:tabs>
          <w:tab w:val="left" w:pos="2430"/>
        </w:tabs>
        <w:spacing w:line="276" w:lineRule="auto"/>
        <w:ind w:right="-772"/>
        <w:jc w:val="both"/>
        <w:rPr>
          <w:color w:val="000000" w:themeColor="text1"/>
          <w:sz w:val="28"/>
          <w:szCs w:val="28"/>
        </w:rPr>
      </w:pPr>
    </w:p>
    <w:p w:rsidR="004444C0" w:rsidRDefault="004444C0" w:rsidP="00433A3A">
      <w:pPr>
        <w:tabs>
          <w:tab w:val="left" w:pos="2430"/>
        </w:tabs>
        <w:spacing w:line="276" w:lineRule="auto"/>
        <w:ind w:left="-567" w:right="-772"/>
        <w:jc w:val="both"/>
        <w:rPr>
          <w:rFonts w:ascii="Cambria" w:hAnsi="Cambria"/>
          <w:b/>
          <w:color w:val="000000" w:themeColor="text1"/>
          <w:sz w:val="28"/>
          <w:szCs w:val="28"/>
        </w:rPr>
      </w:pPr>
    </w:p>
    <w:p w:rsidR="0082143A" w:rsidRDefault="0082143A" w:rsidP="0082143A">
      <w:pPr>
        <w:tabs>
          <w:tab w:val="left" w:pos="2430"/>
        </w:tabs>
        <w:spacing w:line="276" w:lineRule="auto"/>
        <w:ind w:left="-567" w:right="-1"/>
        <w:jc w:val="both"/>
        <w:rPr>
          <w:color w:val="000000" w:themeColor="text1"/>
          <w:sz w:val="28"/>
          <w:szCs w:val="28"/>
        </w:rPr>
      </w:pPr>
      <w:r>
        <w:rPr>
          <w:color w:val="000000" w:themeColor="text1"/>
          <w:sz w:val="28"/>
          <w:szCs w:val="28"/>
        </w:rPr>
        <w:t xml:space="preserve">     Και αν θα θέλαμε να αποτυπωθεί ξεχωριστά η Νοσολογική κίνηση που παρουσίασε η Κεντρική Μακεδονία, η οποία περιλαμβάνει την μισή περίπου Περιφερειακή Ενότητα Θεσσαλονίκης,</w:t>
      </w:r>
      <w:r w:rsidR="00314DC5">
        <w:rPr>
          <w:color w:val="000000" w:themeColor="text1"/>
          <w:sz w:val="28"/>
          <w:szCs w:val="28"/>
        </w:rPr>
        <w:t xml:space="preserve"> σχέση με αυτήν της Δυτικής </w:t>
      </w:r>
      <w:r w:rsidR="00142A67">
        <w:rPr>
          <w:color w:val="000000" w:themeColor="text1"/>
          <w:sz w:val="28"/>
          <w:szCs w:val="28"/>
        </w:rPr>
        <w:t>θα την</w:t>
      </w:r>
      <w:r>
        <w:rPr>
          <w:color w:val="000000" w:themeColor="text1"/>
          <w:sz w:val="28"/>
          <w:szCs w:val="28"/>
        </w:rPr>
        <w:t xml:space="preserve"> εικονοποιούσαμε στο παρακάτω γράφημα:   </w:t>
      </w:r>
    </w:p>
    <w:p w:rsidR="0082143A" w:rsidRDefault="0082143A" w:rsidP="0082143A">
      <w:pPr>
        <w:tabs>
          <w:tab w:val="left" w:pos="2430"/>
        </w:tabs>
        <w:spacing w:line="276" w:lineRule="auto"/>
        <w:ind w:left="-567" w:right="-1"/>
        <w:jc w:val="both"/>
        <w:rPr>
          <w:color w:val="000000" w:themeColor="text1"/>
          <w:sz w:val="28"/>
          <w:szCs w:val="28"/>
        </w:rPr>
      </w:pPr>
    </w:p>
    <w:p w:rsidR="0082143A" w:rsidRDefault="0082143A" w:rsidP="0082143A">
      <w:pPr>
        <w:tabs>
          <w:tab w:val="left" w:pos="2430"/>
        </w:tabs>
        <w:spacing w:line="276" w:lineRule="auto"/>
        <w:ind w:left="-567" w:right="-1"/>
        <w:jc w:val="both"/>
        <w:rPr>
          <w:color w:val="000000" w:themeColor="text1"/>
          <w:sz w:val="28"/>
          <w:szCs w:val="28"/>
        </w:rPr>
      </w:pPr>
      <w:r>
        <w:rPr>
          <w:b/>
          <w:color w:val="000000" w:themeColor="text1"/>
          <w:sz w:val="28"/>
          <w:szCs w:val="28"/>
        </w:rPr>
        <w:t>Γράφημα 2.</w:t>
      </w:r>
      <w:r w:rsidR="00F83834">
        <w:rPr>
          <w:b/>
          <w:color w:val="000000" w:themeColor="text1"/>
          <w:sz w:val="28"/>
          <w:szCs w:val="28"/>
        </w:rPr>
        <w:t>1.</w:t>
      </w:r>
      <w:r>
        <w:rPr>
          <w:b/>
          <w:color w:val="000000" w:themeColor="text1"/>
          <w:sz w:val="28"/>
          <w:szCs w:val="28"/>
        </w:rPr>
        <w:t xml:space="preserve">2.: Συγκριτική Νοσολογική κίνηση ΚΥ Κεντρικής &amp; Δυτικής      Μακεδονίας 2015 – 2019. </w:t>
      </w:r>
      <w:r>
        <w:rPr>
          <w:color w:val="000000" w:themeColor="text1"/>
          <w:sz w:val="28"/>
          <w:szCs w:val="28"/>
        </w:rPr>
        <w:t xml:space="preserve"> </w:t>
      </w:r>
    </w:p>
    <w:p w:rsidR="0082143A" w:rsidRDefault="0082143A" w:rsidP="0082143A">
      <w:pPr>
        <w:tabs>
          <w:tab w:val="left" w:pos="2430"/>
        </w:tabs>
        <w:spacing w:line="276" w:lineRule="auto"/>
        <w:ind w:left="-567" w:right="-1"/>
        <w:jc w:val="both"/>
        <w:rPr>
          <w:color w:val="000000" w:themeColor="text1"/>
          <w:sz w:val="28"/>
          <w:szCs w:val="28"/>
        </w:rPr>
      </w:pPr>
    </w:p>
    <w:p w:rsidR="0082143A" w:rsidRDefault="0082143A" w:rsidP="0082143A">
      <w:pPr>
        <w:tabs>
          <w:tab w:val="left" w:pos="2430"/>
        </w:tabs>
        <w:spacing w:line="276" w:lineRule="auto"/>
        <w:ind w:left="-567" w:right="-1"/>
        <w:jc w:val="both"/>
        <w:rPr>
          <w:rFonts w:ascii="Cambria" w:hAnsi="Cambria"/>
          <w:b/>
          <w:color w:val="000000" w:themeColor="text1"/>
          <w:sz w:val="28"/>
          <w:szCs w:val="28"/>
        </w:rPr>
      </w:pPr>
      <w:r w:rsidRPr="0082143A">
        <w:rPr>
          <w:rFonts w:ascii="Cambria" w:hAnsi="Cambria"/>
          <w:b/>
          <w:noProof/>
          <w:color w:val="000000" w:themeColor="text1"/>
          <w:sz w:val="28"/>
          <w:szCs w:val="28"/>
        </w:rPr>
        <w:drawing>
          <wp:inline distT="0" distB="0" distL="0" distR="0">
            <wp:extent cx="5486400" cy="2787015"/>
            <wp:effectExtent l="19050" t="0" r="19050" b="0"/>
            <wp:docPr id="34"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2143A" w:rsidRDefault="0082143A" w:rsidP="00433A3A">
      <w:pPr>
        <w:tabs>
          <w:tab w:val="left" w:pos="2430"/>
        </w:tabs>
        <w:spacing w:line="276" w:lineRule="auto"/>
        <w:ind w:left="-567" w:right="-772"/>
        <w:jc w:val="both"/>
        <w:rPr>
          <w:rFonts w:ascii="Cambria" w:hAnsi="Cambria"/>
          <w:b/>
          <w:color w:val="000000" w:themeColor="text1"/>
          <w:sz w:val="28"/>
          <w:szCs w:val="28"/>
        </w:rPr>
      </w:pPr>
    </w:p>
    <w:p w:rsidR="00280DD2" w:rsidRDefault="00280DD2" w:rsidP="00433A3A">
      <w:pPr>
        <w:tabs>
          <w:tab w:val="left" w:pos="2430"/>
        </w:tabs>
        <w:spacing w:line="276" w:lineRule="auto"/>
        <w:ind w:left="-567" w:right="-772"/>
        <w:jc w:val="both"/>
        <w:rPr>
          <w:rFonts w:ascii="Cambria" w:hAnsi="Cambria"/>
          <w:b/>
          <w:color w:val="000000" w:themeColor="text1"/>
          <w:sz w:val="28"/>
          <w:szCs w:val="28"/>
        </w:rPr>
      </w:pPr>
    </w:p>
    <w:tbl>
      <w:tblPr>
        <w:tblpPr w:leftFromText="180" w:rightFromText="180" w:vertAnchor="text" w:tblpY="1"/>
        <w:tblOverlap w:val="never"/>
        <w:tblW w:w="4091" w:type="dxa"/>
        <w:tblInd w:w="108" w:type="dxa"/>
        <w:tblLook w:val="04A0"/>
      </w:tblPr>
      <w:tblGrid>
        <w:gridCol w:w="2816"/>
        <w:gridCol w:w="1275"/>
      </w:tblGrid>
      <w:tr w:rsidR="00280DD2" w:rsidRPr="00280DD2" w:rsidTr="00280DD2">
        <w:trPr>
          <w:trHeight w:val="300"/>
        </w:trPr>
        <w:tc>
          <w:tcPr>
            <w:tcW w:w="2816" w:type="dxa"/>
            <w:tcBorders>
              <w:top w:val="nil"/>
              <w:left w:val="nil"/>
              <w:bottom w:val="nil"/>
              <w:right w:val="nil"/>
            </w:tcBorders>
            <w:shd w:val="clear" w:color="000000" w:fill="FFFF00"/>
            <w:noWrap/>
            <w:vAlign w:val="bottom"/>
            <w:hideMark/>
          </w:tcPr>
          <w:p w:rsidR="00280DD2" w:rsidRDefault="00280DD2" w:rsidP="00280DD2">
            <w:pPr>
              <w:rPr>
                <w:rFonts w:ascii="Calibri" w:hAnsi="Calibri" w:cs="Calibri"/>
                <w:color w:val="000000"/>
                <w:sz w:val="22"/>
                <w:szCs w:val="22"/>
              </w:rPr>
            </w:pPr>
            <w:r>
              <w:rPr>
                <w:rFonts w:ascii="Calibri" w:hAnsi="Calibri" w:cs="Calibri"/>
                <w:color w:val="000000"/>
                <w:sz w:val="22"/>
                <w:szCs w:val="22"/>
              </w:rPr>
              <w:t>ΚΕΝΤΡΙΚΗ ΜΑΚΕΔΟΝΙΑ</w:t>
            </w:r>
          </w:p>
        </w:tc>
        <w:tc>
          <w:tcPr>
            <w:tcW w:w="1275" w:type="dxa"/>
            <w:tcBorders>
              <w:top w:val="nil"/>
              <w:left w:val="nil"/>
              <w:bottom w:val="nil"/>
              <w:right w:val="nil"/>
            </w:tcBorders>
            <w:shd w:val="clear" w:color="auto" w:fill="auto"/>
            <w:noWrap/>
            <w:vAlign w:val="bottom"/>
            <w:hideMark/>
          </w:tcPr>
          <w:p w:rsidR="00280DD2" w:rsidRDefault="00280DD2" w:rsidP="00280DD2">
            <w:pPr>
              <w:rPr>
                <w:rFonts w:ascii="Calibri" w:hAnsi="Calibri" w:cs="Calibri"/>
                <w:color w:val="000000"/>
                <w:sz w:val="22"/>
                <w:szCs w:val="22"/>
              </w:rPr>
            </w:pPr>
          </w:p>
        </w:tc>
      </w:tr>
      <w:tr w:rsidR="00280DD2" w:rsidRPr="00280DD2" w:rsidTr="00280DD2">
        <w:trPr>
          <w:trHeight w:val="300"/>
        </w:trPr>
        <w:tc>
          <w:tcPr>
            <w:tcW w:w="2816"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280DD2" w:rsidRPr="00280DD2" w:rsidRDefault="00280DD2" w:rsidP="00280DD2">
            <w:pPr>
              <w:jc w:val="center"/>
              <w:rPr>
                <w:rFonts w:ascii="Calibri" w:hAnsi="Calibri" w:cs="Calibri"/>
                <w:color w:val="000000"/>
                <w:sz w:val="22"/>
                <w:szCs w:val="22"/>
              </w:rPr>
            </w:pPr>
            <w:r w:rsidRPr="00280DD2">
              <w:rPr>
                <w:rFonts w:ascii="Calibri" w:hAnsi="Calibri" w:cs="Calibri"/>
                <w:color w:val="000000"/>
                <w:sz w:val="22"/>
                <w:szCs w:val="22"/>
              </w:rPr>
              <w:t>2015</w:t>
            </w:r>
          </w:p>
        </w:tc>
        <w:tc>
          <w:tcPr>
            <w:tcW w:w="1275" w:type="dxa"/>
            <w:tcBorders>
              <w:top w:val="single" w:sz="4" w:space="0" w:color="auto"/>
              <w:left w:val="nil"/>
              <w:bottom w:val="single" w:sz="4" w:space="0" w:color="auto"/>
              <w:right w:val="single" w:sz="4" w:space="0" w:color="auto"/>
            </w:tcBorders>
            <w:shd w:val="clear" w:color="000000" w:fill="DBE5F1"/>
            <w:vAlign w:val="center"/>
            <w:hideMark/>
          </w:tcPr>
          <w:p w:rsidR="00280DD2" w:rsidRPr="00280DD2" w:rsidRDefault="00280DD2" w:rsidP="00280DD2">
            <w:pPr>
              <w:jc w:val="center"/>
              <w:rPr>
                <w:rFonts w:ascii="Calibri" w:hAnsi="Calibri" w:cs="Calibri"/>
                <w:color w:val="000000"/>
                <w:sz w:val="22"/>
                <w:szCs w:val="22"/>
              </w:rPr>
            </w:pPr>
            <w:r w:rsidRPr="00280DD2">
              <w:rPr>
                <w:rFonts w:ascii="Calibri" w:hAnsi="Calibri" w:cs="Calibri"/>
                <w:color w:val="000000"/>
                <w:sz w:val="22"/>
                <w:szCs w:val="22"/>
              </w:rPr>
              <w:t>1012384,00</w:t>
            </w:r>
          </w:p>
        </w:tc>
      </w:tr>
      <w:tr w:rsidR="00280DD2" w:rsidRPr="00280DD2" w:rsidTr="00280DD2">
        <w:trPr>
          <w:trHeight w:val="300"/>
        </w:trPr>
        <w:tc>
          <w:tcPr>
            <w:tcW w:w="2816" w:type="dxa"/>
            <w:tcBorders>
              <w:top w:val="nil"/>
              <w:left w:val="single" w:sz="4" w:space="0" w:color="auto"/>
              <w:bottom w:val="single" w:sz="4" w:space="0" w:color="auto"/>
              <w:right w:val="single" w:sz="4" w:space="0" w:color="auto"/>
            </w:tcBorders>
            <w:shd w:val="clear" w:color="000000" w:fill="DBE5F1"/>
            <w:vAlign w:val="center"/>
            <w:hideMark/>
          </w:tcPr>
          <w:p w:rsidR="00280DD2" w:rsidRPr="00280DD2" w:rsidRDefault="00280DD2" w:rsidP="00280DD2">
            <w:pPr>
              <w:jc w:val="center"/>
              <w:rPr>
                <w:rFonts w:ascii="Calibri" w:hAnsi="Calibri" w:cs="Calibri"/>
                <w:color w:val="000000"/>
                <w:sz w:val="22"/>
                <w:szCs w:val="22"/>
              </w:rPr>
            </w:pPr>
            <w:r w:rsidRPr="00280DD2">
              <w:rPr>
                <w:rFonts w:ascii="Calibri" w:hAnsi="Calibri" w:cs="Calibri"/>
                <w:color w:val="000000"/>
                <w:sz w:val="22"/>
                <w:szCs w:val="22"/>
              </w:rPr>
              <w:t>2016</w:t>
            </w:r>
          </w:p>
        </w:tc>
        <w:tc>
          <w:tcPr>
            <w:tcW w:w="1275" w:type="dxa"/>
            <w:tcBorders>
              <w:top w:val="nil"/>
              <w:left w:val="nil"/>
              <w:bottom w:val="single" w:sz="4" w:space="0" w:color="auto"/>
              <w:right w:val="single" w:sz="4" w:space="0" w:color="auto"/>
            </w:tcBorders>
            <w:shd w:val="clear" w:color="000000" w:fill="DBE5F1"/>
            <w:vAlign w:val="center"/>
            <w:hideMark/>
          </w:tcPr>
          <w:p w:rsidR="00280DD2" w:rsidRPr="00280DD2" w:rsidRDefault="00280DD2" w:rsidP="00280DD2">
            <w:pPr>
              <w:jc w:val="center"/>
              <w:rPr>
                <w:rFonts w:ascii="Calibri" w:hAnsi="Calibri" w:cs="Calibri"/>
                <w:color w:val="000000"/>
                <w:sz w:val="22"/>
                <w:szCs w:val="22"/>
              </w:rPr>
            </w:pPr>
            <w:r w:rsidRPr="00280DD2">
              <w:rPr>
                <w:rFonts w:ascii="Calibri" w:hAnsi="Calibri" w:cs="Calibri"/>
                <w:color w:val="000000"/>
                <w:sz w:val="22"/>
                <w:szCs w:val="22"/>
              </w:rPr>
              <w:t>944894,00</w:t>
            </w:r>
          </w:p>
        </w:tc>
      </w:tr>
      <w:tr w:rsidR="00280DD2" w:rsidRPr="00280DD2" w:rsidTr="00280DD2">
        <w:trPr>
          <w:trHeight w:val="300"/>
        </w:trPr>
        <w:tc>
          <w:tcPr>
            <w:tcW w:w="2816" w:type="dxa"/>
            <w:tcBorders>
              <w:top w:val="nil"/>
              <w:left w:val="single" w:sz="4" w:space="0" w:color="auto"/>
              <w:bottom w:val="single" w:sz="4" w:space="0" w:color="auto"/>
              <w:right w:val="single" w:sz="4" w:space="0" w:color="auto"/>
            </w:tcBorders>
            <w:shd w:val="clear" w:color="000000" w:fill="DBE5F1"/>
            <w:vAlign w:val="center"/>
            <w:hideMark/>
          </w:tcPr>
          <w:p w:rsidR="00280DD2" w:rsidRPr="00280DD2" w:rsidRDefault="00280DD2" w:rsidP="00280DD2">
            <w:pPr>
              <w:jc w:val="center"/>
              <w:rPr>
                <w:rFonts w:ascii="Calibri" w:hAnsi="Calibri" w:cs="Calibri"/>
                <w:color w:val="000000"/>
                <w:sz w:val="22"/>
                <w:szCs w:val="22"/>
              </w:rPr>
            </w:pPr>
            <w:r w:rsidRPr="00280DD2">
              <w:rPr>
                <w:rFonts w:ascii="Calibri" w:hAnsi="Calibri" w:cs="Calibri"/>
                <w:color w:val="000000"/>
                <w:sz w:val="22"/>
                <w:szCs w:val="22"/>
              </w:rPr>
              <w:t>2017</w:t>
            </w:r>
          </w:p>
        </w:tc>
        <w:tc>
          <w:tcPr>
            <w:tcW w:w="1275" w:type="dxa"/>
            <w:tcBorders>
              <w:top w:val="nil"/>
              <w:left w:val="nil"/>
              <w:bottom w:val="single" w:sz="4" w:space="0" w:color="auto"/>
              <w:right w:val="single" w:sz="4" w:space="0" w:color="auto"/>
            </w:tcBorders>
            <w:shd w:val="clear" w:color="000000" w:fill="DBE5F1"/>
            <w:vAlign w:val="center"/>
            <w:hideMark/>
          </w:tcPr>
          <w:p w:rsidR="00280DD2" w:rsidRPr="00280DD2" w:rsidRDefault="00280DD2" w:rsidP="00280DD2">
            <w:pPr>
              <w:jc w:val="center"/>
              <w:rPr>
                <w:rFonts w:ascii="Calibri" w:hAnsi="Calibri" w:cs="Calibri"/>
                <w:color w:val="000000"/>
                <w:sz w:val="22"/>
                <w:szCs w:val="22"/>
              </w:rPr>
            </w:pPr>
            <w:r w:rsidRPr="00280DD2">
              <w:rPr>
                <w:rFonts w:ascii="Calibri" w:hAnsi="Calibri" w:cs="Calibri"/>
                <w:color w:val="000000"/>
                <w:sz w:val="22"/>
                <w:szCs w:val="22"/>
              </w:rPr>
              <w:t>1057078,00</w:t>
            </w:r>
          </w:p>
        </w:tc>
      </w:tr>
      <w:tr w:rsidR="00280DD2" w:rsidRPr="00280DD2" w:rsidTr="00280DD2">
        <w:trPr>
          <w:trHeight w:val="300"/>
        </w:trPr>
        <w:tc>
          <w:tcPr>
            <w:tcW w:w="2816" w:type="dxa"/>
            <w:tcBorders>
              <w:top w:val="nil"/>
              <w:left w:val="single" w:sz="4" w:space="0" w:color="auto"/>
              <w:bottom w:val="single" w:sz="4" w:space="0" w:color="auto"/>
              <w:right w:val="single" w:sz="4" w:space="0" w:color="auto"/>
            </w:tcBorders>
            <w:shd w:val="clear" w:color="000000" w:fill="DBE5F1"/>
            <w:vAlign w:val="center"/>
            <w:hideMark/>
          </w:tcPr>
          <w:p w:rsidR="00280DD2" w:rsidRPr="00280DD2" w:rsidRDefault="00280DD2" w:rsidP="00280DD2">
            <w:pPr>
              <w:jc w:val="center"/>
              <w:rPr>
                <w:rFonts w:ascii="Calibri" w:hAnsi="Calibri" w:cs="Calibri"/>
                <w:color w:val="000000"/>
                <w:sz w:val="22"/>
                <w:szCs w:val="22"/>
              </w:rPr>
            </w:pPr>
            <w:r w:rsidRPr="00280DD2">
              <w:rPr>
                <w:rFonts w:ascii="Calibri" w:hAnsi="Calibri" w:cs="Calibri"/>
                <w:color w:val="000000"/>
                <w:sz w:val="22"/>
                <w:szCs w:val="22"/>
              </w:rPr>
              <w:t>2018</w:t>
            </w:r>
          </w:p>
        </w:tc>
        <w:tc>
          <w:tcPr>
            <w:tcW w:w="1275" w:type="dxa"/>
            <w:tcBorders>
              <w:top w:val="nil"/>
              <w:left w:val="nil"/>
              <w:bottom w:val="single" w:sz="4" w:space="0" w:color="auto"/>
              <w:right w:val="single" w:sz="4" w:space="0" w:color="auto"/>
            </w:tcBorders>
            <w:shd w:val="clear" w:color="000000" w:fill="DBE5F1"/>
            <w:vAlign w:val="center"/>
            <w:hideMark/>
          </w:tcPr>
          <w:p w:rsidR="00280DD2" w:rsidRPr="00280DD2" w:rsidRDefault="00280DD2" w:rsidP="00280DD2">
            <w:pPr>
              <w:jc w:val="center"/>
              <w:rPr>
                <w:rFonts w:ascii="Calibri" w:hAnsi="Calibri" w:cs="Calibri"/>
                <w:color w:val="000000"/>
                <w:sz w:val="22"/>
                <w:szCs w:val="22"/>
              </w:rPr>
            </w:pPr>
            <w:r w:rsidRPr="00280DD2">
              <w:rPr>
                <w:rFonts w:ascii="Calibri" w:hAnsi="Calibri" w:cs="Calibri"/>
                <w:color w:val="000000"/>
                <w:sz w:val="22"/>
                <w:szCs w:val="22"/>
              </w:rPr>
              <w:t>981289,00</w:t>
            </w:r>
          </w:p>
        </w:tc>
      </w:tr>
      <w:tr w:rsidR="00280DD2" w:rsidRPr="00280DD2" w:rsidTr="00280DD2">
        <w:trPr>
          <w:trHeight w:val="300"/>
        </w:trPr>
        <w:tc>
          <w:tcPr>
            <w:tcW w:w="2816" w:type="dxa"/>
            <w:tcBorders>
              <w:top w:val="nil"/>
              <w:left w:val="single" w:sz="4" w:space="0" w:color="auto"/>
              <w:bottom w:val="single" w:sz="4" w:space="0" w:color="auto"/>
              <w:right w:val="single" w:sz="4" w:space="0" w:color="auto"/>
            </w:tcBorders>
            <w:shd w:val="clear" w:color="000000" w:fill="DBE5F1"/>
            <w:vAlign w:val="center"/>
            <w:hideMark/>
          </w:tcPr>
          <w:p w:rsidR="00280DD2" w:rsidRPr="00280DD2" w:rsidRDefault="00280DD2" w:rsidP="00280DD2">
            <w:pPr>
              <w:jc w:val="center"/>
              <w:rPr>
                <w:rFonts w:ascii="Calibri" w:hAnsi="Calibri" w:cs="Calibri"/>
                <w:color w:val="000000"/>
                <w:sz w:val="22"/>
                <w:szCs w:val="22"/>
              </w:rPr>
            </w:pPr>
            <w:r w:rsidRPr="00280DD2">
              <w:rPr>
                <w:rFonts w:ascii="Calibri" w:hAnsi="Calibri" w:cs="Calibri"/>
                <w:color w:val="000000"/>
                <w:sz w:val="22"/>
                <w:szCs w:val="22"/>
              </w:rPr>
              <w:t>2019</w:t>
            </w:r>
          </w:p>
        </w:tc>
        <w:tc>
          <w:tcPr>
            <w:tcW w:w="1275" w:type="dxa"/>
            <w:tcBorders>
              <w:top w:val="nil"/>
              <w:left w:val="nil"/>
              <w:bottom w:val="single" w:sz="4" w:space="0" w:color="auto"/>
              <w:right w:val="single" w:sz="4" w:space="0" w:color="auto"/>
            </w:tcBorders>
            <w:shd w:val="clear" w:color="000000" w:fill="DBE5F1"/>
            <w:vAlign w:val="center"/>
            <w:hideMark/>
          </w:tcPr>
          <w:p w:rsidR="00280DD2" w:rsidRPr="00280DD2" w:rsidRDefault="00280DD2" w:rsidP="00280DD2">
            <w:pPr>
              <w:jc w:val="center"/>
              <w:rPr>
                <w:rFonts w:ascii="Calibri" w:hAnsi="Calibri" w:cs="Calibri"/>
                <w:color w:val="000000"/>
                <w:sz w:val="22"/>
                <w:szCs w:val="22"/>
              </w:rPr>
            </w:pPr>
            <w:r w:rsidRPr="00280DD2">
              <w:rPr>
                <w:rFonts w:ascii="Calibri" w:hAnsi="Calibri" w:cs="Calibri"/>
                <w:color w:val="000000"/>
                <w:sz w:val="22"/>
                <w:szCs w:val="22"/>
              </w:rPr>
              <w:t>985745,00</w:t>
            </w:r>
          </w:p>
        </w:tc>
      </w:tr>
    </w:tbl>
    <w:tbl>
      <w:tblPr>
        <w:tblW w:w="3920" w:type="dxa"/>
        <w:tblInd w:w="103" w:type="dxa"/>
        <w:tblLook w:val="04A0"/>
      </w:tblPr>
      <w:tblGrid>
        <w:gridCol w:w="2757"/>
        <w:gridCol w:w="1163"/>
      </w:tblGrid>
      <w:tr w:rsidR="00280DD2" w:rsidRPr="00280DD2" w:rsidTr="00280DD2">
        <w:trPr>
          <w:trHeight w:val="300"/>
        </w:trPr>
        <w:tc>
          <w:tcPr>
            <w:tcW w:w="3920" w:type="dxa"/>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rsidR="00280DD2" w:rsidRPr="00280DD2" w:rsidRDefault="00280DD2" w:rsidP="00280DD2">
            <w:pPr>
              <w:jc w:val="center"/>
              <w:rPr>
                <w:rFonts w:ascii="Calibri" w:hAnsi="Calibri" w:cs="Calibri"/>
                <w:color w:val="000000"/>
                <w:sz w:val="22"/>
                <w:szCs w:val="22"/>
              </w:rPr>
            </w:pPr>
            <w:r w:rsidRPr="00280DD2">
              <w:rPr>
                <w:rFonts w:ascii="Calibri" w:hAnsi="Calibri" w:cs="Calibri"/>
                <w:color w:val="000000"/>
                <w:sz w:val="22"/>
                <w:szCs w:val="22"/>
              </w:rPr>
              <w:t>ΔΥΤΙΚΗ ΜΑΚΕΔΟΝΙΑ</w:t>
            </w:r>
          </w:p>
        </w:tc>
      </w:tr>
      <w:tr w:rsidR="00280DD2" w:rsidRPr="00280DD2" w:rsidTr="00F83834">
        <w:trPr>
          <w:trHeight w:val="300"/>
        </w:trPr>
        <w:tc>
          <w:tcPr>
            <w:tcW w:w="2757" w:type="dxa"/>
            <w:tcBorders>
              <w:top w:val="nil"/>
              <w:left w:val="single" w:sz="4" w:space="0" w:color="auto"/>
              <w:bottom w:val="single" w:sz="4" w:space="0" w:color="auto"/>
              <w:right w:val="single" w:sz="4" w:space="0" w:color="auto"/>
            </w:tcBorders>
            <w:shd w:val="clear" w:color="000000" w:fill="FAC090"/>
            <w:vAlign w:val="center"/>
            <w:hideMark/>
          </w:tcPr>
          <w:p w:rsidR="00280DD2" w:rsidRPr="00280DD2" w:rsidRDefault="00280DD2" w:rsidP="00280DD2">
            <w:pPr>
              <w:jc w:val="center"/>
              <w:rPr>
                <w:rFonts w:ascii="Calibri" w:hAnsi="Calibri" w:cs="Calibri"/>
                <w:color w:val="000000"/>
                <w:sz w:val="22"/>
                <w:szCs w:val="22"/>
              </w:rPr>
            </w:pPr>
            <w:r w:rsidRPr="00280DD2">
              <w:rPr>
                <w:rFonts w:ascii="Calibri" w:hAnsi="Calibri" w:cs="Calibri"/>
                <w:color w:val="000000"/>
                <w:sz w:val="22"/>
                <w:szCs w:val="22"/>
              </w:rPr>
              <w:t>2015</w:t>
            </w:r>
          </w:p>
        </w:tc>
        <w:tc>
          <w:tcPr>
            <w:tcW w:w="1163" w:type="dxa"/>
            <w:tcBorders>
              <w:top w:val="nil"/>
              <w:left w:val="nil"/>
              <w:bottom w:val="single" w:sz="4" w:space="0" w:color="auto"/>
              <w:right w:val="single" w:sz="4" w:space="0" w:color="auto"/>
            </w:tcBorders>
            <w:shd w:val="clear" w:color="000000" w:fill="FAC090"/>
            <w:vAlign w:val="center"/>
            <w:hideMark/>
          </w:tcPr>
          <w:p w:rsidR="00280DD2" w:rsidRPr="00280DD2" w:rsidRDefault="00280DD2" w:rsidP="00280DD2">
            <w:pPr>
              <w:jc w:val="center"/>
              <w:rPr>
                <w:rFonts w:ascii="Calibri" w:hAnsi="Calibri" w:cs="Calibri"/>
                <w:color w:val="000000"/>
                <w:sz w:val="22"/>
                <w:szCs w:val="22"/>
              </w:rPr>
            </w:pPr>
            <w:r w:rsidRPr="00280DD2">
              <w:rPr>
                <w:rFonts w:ascii="Calibri" w:hAnsi="Calibri" w:cs="Calibri"/>
                <w:color w:val="000000"/>
                <w:sz w:val="22"/>
                <w:szCs w:val="22"/>
              </w:rPr>
              <w:t>222303,00</w:t>
            </w:r>
          </w:p>
        </w:tc>
      </w:tr>
      <w:tr w:rsidR="00280DD2" w:rsidRPr="00280DD2" w:rsidTr="00F83834">
        <w:trPr>
          <w:trHeight w:val="300"/>
        </w:trPr>
        <w:tc>
          <w:tcPr>
            <w:tcW w:w="2757" w:type="dxa"/>
            <w:tcBorders>
              <w:top w:val="nil"/>
              <w:left w:val="single" w:sz="4" w:space="0" w:color="auto"/>
              <w:bottom w:val="single" w:sz="4" w:space="0" w:color="auto"/>
              <w:right w:val="single" w:sz="4" w:space="0" w:color="auto"/>
            </w:tcBorders>
            <w:shd w:val="clear" w:color="000000" w:fill="FAC090"/>
            <w:vAlign w:val="center"/>
            <w:hideMark/>
          </w:tcPr>
          <w:p w:rsidR="00280DD2" w:rsidRPr="00280DD2" w:rsidRDefault="00280DD2" w:rsidP="00280DD2">
            <w:pPr>
              <w:jc w:val="center"/>
              <w:rPr>
                <w:rFonts w:ascii="Calibri" w:hAnsi="Calibri" w:cs="Calibri"/>
                <w:color w:val="000000"/>
                <w:sz w:val="22"/>
                <w:szCs w:val="22"/>
              </w:rPr>
            </w:pPr>
            <w:r w:rsidRPr="00280DD2">
              <w:rPr>
                <w:rFonts w:ascii="Calibri" w:hAnsi="Calibri" w:cs="Calibri"/>
                <w:color w:val="000000"/>
                <w:sz w:val="22"/>
                <w:szCs w:val="22"/>
              </w:rPr>
              <w:t>2016</w:t>
            </w:r>
          </w:p>
        </w:tc>
        <w:tc>
          <w:tcPr>
            <w:tcW w:w="1163" w:type="dxa"/>
            <w:tcBorders>
              <w:top w:val="nil"/>
              <w:left w:val="nil"/>
              <w:bottom w:val="single" w:sz="4" w:space="0" w:color="auto"/>
              <w:right w:val="single" w:sz="4" w:space="0" w:color="auto"/>
            </w:tcBorders>
            <w:shd w:val="clear" w:color="000000" w:fill="FAC090"/>
            <w:vAlign w:val="center"/>
            <w:hideMark/>
          </w:tcPr>
          <w:p w:rsidR="00280DD2" w:rsidRPr="00280DD2" w:rsidRDefault="00280DD2" w:rsidP="00280DD2">
            <w:pPr>
              <w:jc w:val="center"/>
              <w:rPr>
                <w:rFonts w:ascii="Calibri" w:hAnsi="Calibri" w:cs="Calibri"/>
                <w:color w:val="000000"/>
                <w:sz w:val="22"/>
                <w:szCs w:val="22"/>
              </w:rPr>
            </w:pPr>
            <w:r w:rsidRPr="00280DD2">
              <w:rPr>
                <w:rFonts w:ascii="Calibri" w:hAnsi="Calibri" w:cs="Calibri"/>
                <w:color w:val="000000"/>
                <w:sz w:val="22"/>
                <w:szCs w:val="22"/>
              </w:rPr>
              <w:t>203869,00</w:t>
            </w:r>
          </w:p>
        </w:tc>
      </w:tr>
      <w:tr w:rsidR="00280DD2" w:rsidRPr="00280DD2" w:rsidTr="00F83834">
        <w:trPr>
          <w:trHeight w:val="300"/>
        </w:trPr>
        <w:tc>
          <w:tcPr>
            <w:tcW w:w="2757" w:type="dxa"/>
            <w:tcBorders>
              <w:top w:val="nil"/>
              <w:left w:val="single" w:sz="4" w:space="0" w:color="auto"/>
              <w:bottom w:val="single" w:sz="4" w:space="0" w:color="auto"/>
              <w:right w:val="single" w:sz="4" w:space="0" w:color="auto"/>
            </w:tcBorders>
            <w:shd w:val="clear" w:color="000000" w:fill="FAC090"/>
            <w:vAlign w:val="center"/>
            <w:hideMark/>
          </w:tcPr>
          <w:p w:rsidR="00280DD2" w:rsidRPr="00280DD2" w:rsidRDefault="00280DD2" w:rsidP="00280DD2">
            <w:pPr>
              <w:jc w:val="center"/>
              <w:rPr>
                <w:rFonts w:ascii="Calibri" w:hAnsi="Calibri" w:cs="Calibri"/>
                <w:color w:val="000000"/>
                <w:sz w:val="22"/>
                <w:szCs w:val="22"/>
              </w:rPr>
            </w:pPr>
            <w:r w:rsidRPr="00280DD2">
              <w:rPr>
                <w:rFonts w:ascii="Calibri" w:hAnsi="Calibri" w:cs="Calibri"/>
                <w:color w:val="000000"/>
                <w:sz w:val="22"/>
                <w:szCs w:val="22"/>
              </w:rPr>
              <w:t>2017</w:t>
            </w:r>
          </w:p>
        </w:tc>
        <w:tc>
          <w:tcPr>
            <w:tcW w:w="1163" w:type="dxa"/>
            <w:tcBorders>
              <w:top w:val="nil"/>
              <w:left w:val="nil"/>
              <w:bottom w:val="single" w:sz="4" w:space="0" w:color="auto"/>
              <w:right w:val="single" w:sz="4" w:space="0" w:color="auto"/>
            </w:tcBorders>
            <w:shd w:val="clear" w:color="000000" w:fill="FAC090"/>
            <w:vAlign w:val="center"/>
            <w:hideMark/>
          </w:tcPr>
          <w:p w:rsidR="00280DD2" w:rsidRPr="00280DD2" w:rsidRDefault="00280DD2" w:rsidP="00280DD2">
            <w:pPr>
              <w:jc w:val="center"/>
              <w:rPr>
                <w:rFonts w:ascii="Calibri" w:hAnsi="Calibri" w:cs="Calibri"/>
                <w:color w:val="000000"/>
                <w:sz w:val="22"/>
                <w:szCs w:val="22"/>
              </w:rPr>
            </w:pPr>
            <w:r w:rsidRPr="00280DD2">
              <w:rPr>
                <w:rFonts w:ascii="Calibri" w:hAnsi="Calibri" w:cs="Calibri"/>
                <w:color w:val="000000"/>
                <w:sz w:val="22"/>
                <w:szCs w:val="22"/>
              </w:rPr>
              <w:t>199340,00</w:t>
            </w:r>
          </w:p>
        </w:tc>
      </w:tr>
      <w:tr w:rsidR="00280DD2" w:rsidRPr="00280DD2" w:rsidTr="00F83834">
        <w:trPr>
          <w:trHeight w:val="300"/>
        </w:trPr>
        <w:tc>
          <w:tcPr>
            <w:tcW w:w="2757" w:type="dxa"/>
            <w:tcBorders>
              <w:top w:val="nil"/>
              <w:left w:val="single" w:sz="4" w:space="0" w:color="auto"/>
              <w:bottom w:val="single" w:sz="4" w:space="0" w:color="auto"/>
              <w:right w:val="single" w:sz="4" w:space="0" w:color="auto"/>
            </w:tcBorders>
            <w:shd w:val="clear" w:color="000000" w:fill="FAC090"/>
            <w:vAlign w:val="center"/>
            <w:hideMark/>
          </w:tcPr>
          <w:p w:rsidR="00280DD2" w:rsidRPr="00280DD2" w:rsidRDefault="00280DD2" w:rsidP="00280DD2">
            <w:pPr>
              <w:jc w:val="center"/>
              <w:rPr>
                <w:rFonts w:ascii="Calibri" w:hAnsi="Calibri" w:cs="Calibri"/>
                <w:color w:val="000000"/>
                <w:sz w:val="22"/>
                <w:szCs w:val="22"/>
              </w:rPr>
            </w:pPr>
            <w:r w:rsidRPr="00280DD2">
              <w:rPr>
                <w:rFonts w:ascii="Calibri" w:hAnsi="Calibri" w:cs="Calibri"/>
                <w:color w:val="000000"/>
                <w:sz w:val="22"/>
                <w:szCs w:val="22"/>
              </w:rPr>
              <w:t>2018</w:t>
            </w:r>
          </w:p>
        </w:tc>
        <w:tc>
          <w:tcPr>
            <w:tcW w:w="1163" w:type="dxa"/>
            <w:tcBorders>
              <w:top w:val="nil"/>
              <w:left w:val="nil"/>
              <w:bottom w:val="single" w:sz="4" w:space="0" w:color="auto"/>
              <w:right w:val="single" w:sz="4" w:space="0" w:color="auto"/>
            </w:tcBorders>
            <w:shd w:val="clear" w:color="000000" w:fill="FAC090"/>
            <w:vAlign w:val="center"/>
            <w:hideMark/>
          </w:tcPr>
          <w:p w:rsidR="00280DD2" w:rsidRPr="00280DD2" w:rsidRDefault="00280DD2" w:rsidP="00280DD2">
            <w:pPr>
              <w:jc w:val="center"/>
              <w:rPr>
                <w:rFonts w:ascii="Calibri" w:hAnsi="Calibri" w:cs="Calibri"/>
                <w:color w:val="000000"/>
                <w:sz w:val="22"/>
                <w:szCs w:val="22"/>
              </w:rPr>
            </w:pPr>
            <w:r w:rsidRPr="00280DD2">
              <w:rPr>
                <w:rFonts w:ascii="Calibri" w:hAnsi="Calibri" w:cs="Calibri"/>
                <w:color w:val="000000"/>
                <w:sz w:val="22"/>
                <w:szCs w:val="22"/>
              </w:rPr>
              <w:t>170369,00</w:t>
            </w:r>
          </w:p>
        </w:tc>
      </w:tr>
      <w:tr w:rsidR="00280DD2" w:rsidRPr="00280DD2" w:rsidTr="00F83834">
        <w:trPr>
          <w:trHeight w:val="300"/>
        </w:trPr>
        <w:tc>
          <w:tcPr>
            <w:tcW w:w="2757" w:type="dxa"/>
            <w:tcBorders>
              <w:top w:val="nil"/>
              <w:left w:val="single" w:sz="4" w:space="0" w:color="auto"/>
              <w:bottom w:val="single" w:sz="4" w:space="0" w:color="auto"/>
              <w:right w:val="single" w:sz="4" w:space="0" w:color="auto"/>
            </w:tcBorders>
            <w:shd w:val="clear" w:color="000000" w:fill="FAC090"/>
            <w:vAlign w:val="center"/>
            <w:hideMark/>
          </w:tcPr>
          <w:p w:rsidR="00280DD2" w:rsidRPr="00280DD2" w:rsidRDefault="00280DD2" w:rsidP="00280DD2">
            <w:pPr>
              <w:jc w:val="center"/>
              <w:rPr>
                <w:rFonts w:ascii="Calibri" w:hAnsi="Calibri" w:cs="Calibri"/>
                <w:color w:val="000000"/>
                <w:sz w:val="22"/>
                <w:szCs w:val="22"/>
              </w:rPr>
            </w:pPr>
            <w:r w:rsidRPr="00280DD2">
              <w:rPr>
                <w:rFonts w:ascii="Calibri" w:hAnsi="Calibri" w:cs="Calibri"/>
                <w:color w:val="000000"/>
                <w:sz w:val="22"/>
                <w:szCs w:val="22"/>
              </w:rPr>
              <w:t>2019</w:t>
            </w:r>
          </w:p>
        </w:tc>
        <w:tc>
          <w:tcPr>
            <w:tcW w:w="1163" w:type="dxa"/>
            <w:tcBorders>
              <w:top w:val="nil"/>
              <w:left w:val="nil"/>
              <w:bottom w:val="single" w:sz="4" w:space="0" w:color="auto"/>
              <w:right w:val="single" w:sz="4" w:space="0" w:color="auto"/>
            </w:tcBorders>
            <w:shd w:val="clear" w:color="000000" w:fill="FAC090"/>
            <w:vAlign w:val="center"/>
            <w:hideMark/>
          </w:tcPr>
          <w:p w:rsidR="00280DD2" w:rsidRPr="00280DD2" w:rsidRDefault="00280DD2" w:rsidP="00280DD2">
            <w:pPr>
              <w:jc w:val="center"/>
              <w:rPr>
                <w:rFonts w:ascii="Calibri" w:hAnsi="Calibri" w:cs="Calibri"/>
                <w:color w:val="000000"/>
                <w:sz w:val="22"/>
                <w:szCs w:val="22"/>
              </w:rPr>
            </w:pPr>
            <w:r w:rsidRPr="00280DD2">
              <w:rPr>
                <w:rFonts w:ascii="Calibri" w:hAnsi="Calibri" w:cs="Calibri"/>
                <w:color w:val="000000"/>
                <w:sz w:val="22"/>
                <w:szCs w:val="22"/>
              </w:rPr>
              <w:t>162642,00</w:t>
            </w:r>
          </w:p>
        </w:tc>
      </w:tr>
    </w:tbl>
    <w:p w:rsidR="00AD6F41" w:rsidRDefault="00AD6F41" w:rsidP="00F83834">
      <w:pPr>
        <w:tabs>
          <w:tab w:val="left" w:pos="2430"/>
        </w:tabs>
        <w:spacing w:line="276" w:lineRule="auto"/>
        <w:ind w:right="-772"/>
        <w:jc w:val="both"/>
        <w:rPr>
          <w:color w:val="000000" w:themeColor="text1"/>
          <w:sz w:val="28"/>
          <w:szCs w:val="28"/>
        </w:rPr>
      </w:pPr>
    </w:p>
    <w:p w:rsidR="00F83834" w:rsidRDefault="00F83834" w:rsidP="00F83834">
      <w:pPr>
        <w:tabs>
          <w:tab w:val="left" w:pos="2430"/>
        </w:tabs>
        <w:spacing w:line="276" w:lineRule="auto"/>
        <w:ind w:right="-772"/>
        <w:jc w:val="both"/>
        <w:rPr>
          <w:rFonts w:ascii="Cambria" w:hAnsi="Cambria"/>
          <w:color w:val="000000" w:themeColor="text1"/>
          <w:sz w:val="28"/>
          <w:szCs w:val="28"/>
        </w:rPr>
      </w:pPr>
      <w:r>
        <w:rPr>
          <w:color w:val="000000" w:themeColor="text1"/>
          <w:sz w:val="28"/>
          <w:szCs w:val="28"/>
        </w:rPr>
        <w:t>Στοιχεία από BI Forms ( Μάιος</w:t>
      </w:r>
      <w:r w:rsidRPr="00EB6A42">
        <w:rPr>
          <w:color w:val="000000" w:themeColor="text1"/>
          <w:sz w:val="28"/>
          <w:szCs w:val="28"/>
        </w:rPr>
        <w:t xml:space="preserve"> 2020)</w:t>
      </w:r>
    </w:p>
    <w:p w:rsidR="00F83834" w:rsidRPr="00E2119D" w:rsidRDefault="00F83834" w:rsidP="00F83834">
      <w:pPr>
        <w:tabs>
          <w:tab w:val="left" w:pos="2430"/>
        </w:tabs>
        <w:spacing w:line="276" w:lineRule="auto"/>
        <w:ind w:right="-772"/>
        <w:jc w:val="both"/>
        <w:rPr>
          <w:color w:val="000000" w:themeColor="text1"/>
          <w:sz w:val="28"/>
          <w:szCs w:val="28"/>
        </w:rPr>
      </w:pPr>
    </w:p>
    <w:p w:rsidR="00F83834" w:rsidRDefault="00F83834" w:rsidP="00433A3A">
      <w:pPr>
        <w:tabs>
          <w:tab w:val="left" w:pos="2430"/>
        </w:tabs>
        <w:spacing w:line="276" w:lineRule="auto"/>
        <w:ind w:left="-567" w:right="-772"/>
        <w:jc w:val="both"/>
        <w:rPr>
          <w:rFonts w:ascii="Cambria" w:hAnsi="Cambria"/>
          <w:b/>
          <w:color w:val="000000" w:themeColor="text1"/>
          <w:sz w:val="28"/>
          <w:szCs w:val="28"/>
        </w:rPr>
      </w:pPr>
    </w:p>
    <w:p w:rsidR="00280DD2" w:rsidRDefault="00280DD2" w:rsidP="00433A3A">
      <w:pPr>
        <w:tabs>
          <w:tab w:val="left" w:pos="2430"/>
        </w:tabs>
        <w:spacing w:line="276" w:lineRule="auto"/>
        <w:ind w:left="-567" w:right="-772"/>
        <w:jc w:val="both"/>
        <w:rPr>
          <w:rFonts w:ascii="Cambria" w:hAnsi="Cambria"/>
          <w:b/>
          <w:color w:val="000000" w:themeColor="text1"/>
          <w:sz w:val="28"/>
          <w:szCs w:val="28"/>
        </w:rPr>
      </w:pPr>
      <w:r>
        <w:rPr>
          <w:rFonts w:ascii="Cambria" w:hAnsi="Cambria"/>
          <w:b/>
          <w:color w:val="000000" w:themeColor="text1"/>
          <w:sz w:val="28"/>
          <w:szCs w:val="28"/>
        </w:rPr>
        <w:br w:type="textWrapping" w:clear="all"/>
      </w:r>
    </w:p>
    <w:p w:rsidR="0082143A" w:rsidRDefault="0082143A" w:rsidP="00433A3A">
      <w:pPr>
        <w:tabs>
          <w:tab w:val="left" w:pos="2430"/>
        </w:tabs>
        <w:spacing w:line="276" w:lineRule="auto"/>
        <w:ind w:left="-567" w:right="-772"/>
        <w:jc w:val="both"/>
        <w:rPr>
          <w:rFonts w:ascii="Cambria" w:hAnsi="Cambria"/>
          <w:b/>
          <w:color w:val="000000" w:themeColor="text1"/>
          <w:sz w:val="28"/>
          <w:szCs w:val="28"/>
        </w:rPr>
      </w:pPr>
    </w:p>
    <w:p w:rsidR="0082143A" w:rsidRDefault="0082143A" w:rsidP="00433A3A">
      <w:pPr>
        <w:tabs>
          <w:tab w:val="left" w:pos="2430"/>
        </w:tabs>
        <w:spacing w:line="276" w:lineRule="auto"/>
        <w:ind w:left="-567" w:right="-772"/>
        <w:jc w:val="both"/>
        <w:rPr>
          <w:rFonts w:ascii="Cambria" w:hAnsi="Cambria"/>
          <w:b/>
          <w:color w:val="000000" w:themeColor="text1"/>
          <w:sz w:val="28"/>
          <w:szCs w:val="28"/>
        </w:rPr>
      </w:pPr>
    </w:p>
    <w:p w:rsidR="0082143A" w:rsidRDefault="0082143A" w:rsidP="00433A3A">
      <w:pPr>
        <w:tabs>
          <w:tab w:val="left" w:pos="2430"/>
        </w:tabs>
        <w:spacing w:line="276" w:lineRule="auto"/>
        <w:ind w:left="-567" w:right="-772"/>
        <w:jc w:val="both"/>
        <w:rPr>
          <w:rFonts w:ascii="Cambria" w:hAnsi="Cambria"/>
          <w:b/>
          <w:color w:val="000000" w:themeColor="text1"/>
          <w:sz w:val="28"/>
          <w:szCs w:val="28"/>
        </w:rPr>
      </w:pPr>
    </w:p>
    <w:p w:rsidR="0082143A" w:rsidRDefault="0082143A" w:rsidP="00433A3A">
      <w:pPr>
        <w:tabs>
          <w:tab w:val="left" w:pos="2430"/>
        </w:tabs>
        <w:spacing w:line="276" w:lineRule="auto"/>
        <w:ind w:left="-567" w:right="-772"/>
        <w:jc w:val="both"/>
        <w:rPr>
          <w:rFonts w:ascii="Cambria" w:hAnsi="Cambria"/>
          <w:b/>
          <w:color w:val="000000" w:themeColor="text1"/>
          <w:sz w:val="28"/>
          <w:szCs w:val="28"/>
        </w:rPr>
      </w:pPr>
    </w:p>
    <w:p w:rsidR="0082143A" w:rsidRDefault="0082143A" w:rsidP="00433A3A">
      <w:pPr>
        <w:tabs>
          <w:tab w:val="left" w:pos="2430"/>
        </w:tabs>
        <w:spacing w:line="276" w:lineRule="auto"/>
        <w:ind w:left="-567" w:right="-772"/>
        <w:jc w:val="both"/>
        <w:rPr>
          <w:rFonts w:ascii="Cambria" w:hAnsi="Cambria"/>
          <w:b/>
          <w:color w:val="000000" w:themeColor="text1"/>
          <w:sz w:val="28"/>
          <w:szCs w:val="28"/>
        </w:rPr>
      </w:pPr>
    </w:p>
    <w:p w:rsidR="004444C0" w:rsidRDefault="00501CEE" w:rsidP="00143C3B">
      <w:pPr>
        <w:tabs>
          <w:tab w:val="left" w:pos="2430"/>
        </w:tabs>
        <w:spacing w:line="276" w:lineRule="auto"/>
        <w:ind w:right="-772"/>
        <w:jc w:val="both"/>
        <w:rPr>
          <w:b/>
          <w:color w:val="000000" w:themeColor="text1"/>
          <w:sz w:val="28"/>
          <w:szCs w:val="28"/>
        </w:rPr>
      </w:pPr>
      <w:r>
        <w:rPr>
          <w:b/>
          <w:color w:val="000000" w:themeColor="text1"/>
          <w:sz w:val="28"/>
          <w:szCs w:val="28"/>
        </w:rPr>
        <w:t>2.2</w:t>
      </w:r>
      <w:r w:rsidR="00E62E0A">
        <w:rPr>
          <w:b/>
          <w:color w:val="000000" w:themeColor="text1"/>
          <w:sz w:val="28"/>
          <w:szCs w:val="28"/>
        </w:rPr>
        <w:t xml:space="preserve">. </w:t>
      </w:r>
      <w:r>
        <w:rPr>
          <w:b/>
          <w:color w:val="000000" w:themeColor="text1"/>
          <w:sz w:val="28"/>
          <w:szCs w:val="28"/>
        </w:rPr>
        <w:t>ΚΟΣΤΟΣ ΜΙΣΘΟΔΟΣΙΑΣ ΚΕΝΤΡΩΝ ΥΓΕΙΑΣ</w:t>
      </w:r>
      <w:r w:rsidR="00E62E0A">
        <w:rPr>
          <w:b/>
          <w:color w:val="000000" w:themeColor="text1"/>
          <w:sz w:val="28"/>
          <w:szCs w:val="28"/>
        </w:rPr>
        <w:t xml:space="preserve"> 3</w:t>
      </w:r>
      <w:r w:rsidR="00E62E0A" w:rsidRPr="00E62E0A">
        <w:rPr>
          <w:b/>
          <w:color w:val="000000" w:themeColor="text1"/>
          <w:sz w:val="28"/>
          <w:szCs w:val="28"/>
          <w:vertAlign w:val="superscript"/>
        </w:rPr>
        <w:t>ης</w:t>
      </w:r>
      <w:r w:rsidR="00E62E0A">
        <w:rPr>
          <w:b/>
          <w:color w:val="000000" w:themeColor="text1"/>
          <w:sz w:val="28"/>
          <w:szCs w:val="28"/>
        </w:rPr>
        <w:t xml:space="preserve"> ΥΠΕ 2015 – 2019</w:t>
      </w:r>
    </w:p>
    <w:p w:rsidR="00E62E0A" w:rsidRDefault="00E62E0A" w:rsidP="00AA3E19">
      <w:pPr>
        <w:tabs>
          <w:tab w:val="left" w:pos="2430"/>
        </w:tabs>
        <w:spacing w:line="276" w:lineRule="auto"/>
        <w:ind w:left="142" w:right="-772"/>
        <w:jc w:val="both"/>
        <w:rPr>
          <w:b/>
          <w:color w:val="000000" w:themeColor="text1"/>
          <w:sz w:val="28"/>
          <w:szCs w:val="28"/>
        </w:rPr>
      </w:pPr>
    </w:p>
    <w:p w:rsidR="00C35446" w:rsidRDefault="00E62E0A" w:rsidP="00143C3B">
      <w:pPr>
        <w:tabs>
          <w:tab w:val="left" w:pos="2430"/>
        </w:tabs>
        <w:spacing w:line="276" w:lineRule="auto"/>
        <w:ind w:right="-426"/>
        <w:jc w:val="both"/>
        <w:rPr>
          <w:color w:val="000000" w:themeColor="text1"/>
          <w:sz w:val="28"/>
          <w:szCs w:val="28"/>
        </w:rPr>
      </w:pPr>
      <w:r>
        <w:rPr>
          <w:color w:val="000000" w:themeColor="text1"/>
          <w:sz w:val="28"/>
          <w:szCs w:val="28"/>
        </w:rPr>
        <w:t xml:space="preserve">     </w:t>
      </w:r>
      <w:r w:rsidRPr="00E62E0A">
        <w:rPr>
          <w:color w:val="000000" w:themeColor="text1"/>
          <w:sz w:val="28"/>
          <w:szCs w:val="28"/>
        </w:rPr>
        <w:t xml:space="preserve">Η μισθοδοσία των υπαλλήλων </w:t>
      </w:r>
      <w:r>
        <w:rPr>
          <w:color w:val="000000" w:themeColor="text1"/>
          <w:sz w:val="28"/>
          <w:szCs w:val="28"/>
        </w:rPr>
        <w:t>της ΠΦΥ της 3</w:t>
      </w:r>
      <w:r w:rsidRPr="00E62E0A">
        <w:rPr>
          <w:color w:val="000000" w:themeColor="text1"/>
          <w:sz w:val="28"/>
          <w:szCs w:val="28"/>
          <w:vertAlign w:val="superscript"/>
        </w:rPr>
        <w:t>ης</w:t>
      </w:r>
      <w:r>
        <w:rPr>
          <w:color w:val="000000" w:themeColor="text1"/>
          <w:sz w:val="28"/>
          <w:szCs w:val="28"/>
        </w:rPr>
        <w:t xml:space="preserve"> ΥΠΕ δεν έγινε από την αρχή διαμιάς για όλους. Αρχικά, με την εφαρμογή του Ν. 4238/2014 και με την θεσμική ενσωμάτωση των Μονάδων Υγείας ( πρώην ΙΚΑ) ξεκίνησε ταυτόχρονα και η μισθοδοσία των υπαλλήλων αυτών </w:t>
      </w:r>
      <w:r w:rsidR="00C35446">
        <w:rPr>
          <w:color w:val="000000" w:themeColor="text1"/>
          <w:sz w:val="28"/>
          <w:szCs w:val="28"/>
        </w:rPr>
        <w:t>από τον προϋπολογισμό της 3</w:t>
      </w:r>
      <w:r w:rsidR="00C35446" w:rsidRPr="00C35446">
        <w:rPr>
          <w:color w:val="000000" w:themeColor="text1"/>
          <w:sz w:val="28"/>
          <w:szCs w:val="28"/>
          <w:vertAlign w:val="superscript"/>
        </w:rPr>
        <w:t>ης</w:t>
      </w:r>
      <w:r w:rsidR="00C35446">
        <w:rPr>
          <w:color w:val="000000" w:themeColor="text1"/>
          <w:sz w:val="28"/>
          <w:szCs w:val="28"/>
        </w:rPr>
        <w:t xml:space="preserve"> ΥΠΕ, παρόλο που τα λειτουργικά έξοδα των Μονάδων ( αναλώσιμα, ΔΕΚΟ, κτλ) τα είχε αναλάβει το ΙΚΑ, μέχρι τα τέλη του 2014. </w:t>
      </w:r>
    </w:p>
    <w:p w:rsidR="00290126" w:rsidRDefault="00143C3B" w:rsidP="00143C3B">
      <w:pPr>
        <w:tabs>
          <w:tab w:val="left" w:pos="2430"/>
        </w:tabs>
        <w:spacing w:line="276" w:lineRule="auto"/>
        <w:ind w:right="-426"/>
        <w:jc w:val="both"/>
        <w:rPr>
          <w:color w:val="000000" w:themeColor="text1"/>
          <w:sz w:val="28"/>
          <w:szCs w:val="28"/>
        </w:rPr>
      </w:pPr>
      <w:r>
        <w:rPr>
          <w:color w:val="000000" w:themeColor="text1"/>
          <w:sz w:val="28"/>
          <w:szCs w:val="28"/>
        </w:rPr>
        <w:t xml:space="preserve">     </w:t>
      </w:r>
      <w:r w:rsidR="00C35446">
        <w:rPr>
          <w:color w:val="000000" w:themeColor="text1"/>
          <w:sz w:val="28"/>
          <w:szCs w:val="28"/>
        </w:rPr>
        <w:t>Από 01-01-2015 η πλήρης οικονομική υποστήριξη της ΠΦΥ ( Μονάδες &amp; Κέντρα Υγείας) ανήκε αποκλειστικά στην 3</w:t>
      </w:r>
      <w:r w:rsidR="00C35446" w:rsidRPr="00C35446">
        <w:rPr>
          <w:color w:val="000000" w:themeColor="text1"/>
          <w:sz w:val="28"/>
          <w:szCs w:val="28"/>
          <w:vertAlign w:val="superscript"/>
        </w:rPr>
        <w:t>η</w:t>
      </w:r>
      <w:r w:rsidR="00C35446">
        <w:rPr>
          <w:color w:val="000000" w:themeColor="text1"/>
          <w:sz w:val="28"/>
          <w:szCs w:val="28"/>
        </w:rPr>
        <w:t xml:space="preserve"> ΥΠΕ και γι αυτό χρειάστηκε να δημιουργηθούν τρεις ξεχωριστοί προϋπολογισμοί: </w:t>
      </w:r>
      <w:r w:rsidR="00761817">
        <w:rPr>
          <w:color w:val="000000" w:themeColor="text1"/>
          <w:sz w:val="28"/>
          <w:szCs w:val="28"/>
        </w:rPr>
        <w:t xml:space="preserve">α) Μονάδες Υγείας ( πρώην ΙΚΑ), β) Κέντρα Υγείας γ) </w:t>
      </w:r>
      <w:r w:rsidR="001E53DE">
        <w:rPr>
          <w:color w:val="000000" w:themeColor="text1"/>
          <w:sz w:val="28"/>
          <w:szCs w:val="28"/>
        </w:rPr>
        <w:t xml:space="preserve">Κεντρική Υπηρεσία ΥΠΕ. </w:t>
      </w:r>
      <w:r w:rsidR="00E07FCF">
        <w:rPr>
          <w:color w:val="000000" w:themeColor="text1"/>
          <w:sz w:val="28"/>
          <w:szCs w:val="28"/>
        </w:rPr>
        <w:t xml:space="preserve">Αυτό διατηρήθηκε για τρία χρόνια ( 2015 – 17) κι αυτός είναι ο λόγος που υπάρχουν ξεχωριστοί πίνακες μισθοδοσίας γι αυτά τα οικονομικά έτη. </w:t>
      </w:r>
      <w:r w:rsidR="00210574">
        <w:rPr>
          <w:color w:val="000000" w:themeColor="text1"/>
          <w:sz w:val="28"/>
          <w:szCs w:val="28"/>
        </w:rPr>
        <w:t xml:space="preserve">Από 01-01-2018 υπήρξε ενοποίηση των προϋπολογισμών Μονάδων &amp; Κέντρων Υγείας, οπότε και τα στοιχεία είναι ενοποιημένα. </w:t>
      </w:r>
    </w:p>
    <w:p w:rsidR="0010605C" w:rsidRDefault="0010605C" w:rsidP="00E62E0A">
      <w:pPr>
        <w:tabs>
          <w:tab w:val="left" w:pos="2430"/>
        </w:tabs>
        <w:spacing w:line="276" w:lineRule="auto"/>
        <w:ind w:left="-426" w:right="-772"/>
        <w:jc w:val="both"/>
        <w:rPr>
          <w:color w:val="000000" w:themeColor="text1"/>
          <w:sz w:val="28"/>
          <w:szCs w:val="28"/>
        </w:rPr>
      </w:pPr>
    </w:p>
    <w:p w:rsidR="00C35446" w:rsidRDefault="00CA7175" w:rsidP="000D0676">
      <w:pPr>
        <w:tabs>
          <w:tab w:val="left" w:pos="2430"/>
        </w:tabs>
        <w:spacing w:line="276" w:lineRule="auto"/>
        <w:ind w:left="142" w:right="-772"/>
        <w:jc w:val="both"/>
        <w:rPr>
          <w:color w:val="000000" w:themeColor="text1"/>
          <w:sz w:val="28"/>
          <w:szCs w:val="28"/>
        </w:rPr>
      </w:pPr>
      <w:r>
        <w:rPr>
          <w:b/>
          <w:color w:val="000000" w:themeColor="text1"/>
          <w:sz w:val="28"/>
          <w:szCs w:val="28"/>
        </w:rPr>
        <w:t>Πίνακας 2.2</w:t>
      </w:r>
      <w:r w:rsidR="00D95C1A">
        <w:rPr>
          <w:b/>
          <w:color w:val="000000" w:themeColor="text1"/>
          <w:sz w:val="28"/>
          <w:szCs w:val="28"/>
        </w:rPr>
        <w:t>.</w:t>
      </w:r>
      <w:r>
        <w:rPr>
          <w:b/>
          <w:color w:val="000000" w:themeColor="text1"/>
          <w:sz w:val="28"/>
          <w:szCs w:val="28"/>
        </w:rPr>
        <w:t>1.</w:t>
      </w:r>
      <w:r w:rsidR="0010605C" w:rsidRPr="0010605C">
        <w:rPr>
          <w:b/>
          <w:color w:val="000000" w:themeColor="text1"/>
          <w:sz w:val="28"/>
          <w:szCs w:val="28"/>
        </w:rPr>
        <w:t>: Δαπάνες μισθοδοσίας Μονάδων Υγείας (πρώην ΙΚΑ) 2015</w:t>
      </w:r>
      <w:r w:rsidR="00210574">
        <w:rPr>
          <w:color w:val="000000" w:themeColor="text1"/>
          <w:sz w:val="28"/>
          <w:szCs w:val="28"/>
        </w:rPr>
        <w:t xml:space="preserve"> </w:t>
      </w:r>
    </w:p>
    <w:p w:rsidR="00F5767B" w:rsidRDefault="00C35446" w:rsidP="00F5767B">
      <w:pPr>
        <w:tabs>
          <w:tab w:val="left" w:pos="2430"/>
        </w:tabs>
        <w:spacing w:line="276" w:lineRule="auto"/>
        <w:ind w:left="-567" w:right="-772"/>
        <w:jc w:val="both"/>
        <w:rPr>
          <w:color w:val="000000" w:themeColor="text1"/>
          <w:sz w:val="28"/>
          <w:szCs w:val="28"/>
        </w:rPr>
      </w:pPr>
      <w:r>
        <w:rPr>
          <w:color w:val="000000" w:themeColor="text1"/>
          <w:sz w:val="28"/>
          <w:szCs w:val="28"/>
        </w:rPr>
        <w:t xml:space="preserve"> </w:t>
      </w:r>
    </w:p>
    <w:tbl>
      <w:tblPr>
        <w:tblW w:w="9938" w:type="dxa"/>
        <w:tblInd w:w="250" w:type="dxa"/>
        <w:tblLayout w:type="fixed"/>
        <w:tblLook w:val="04A0"/>
      </w:tblPr>
      <w:tblGrid>
        <w:gridCol w:w="3417"/>
        <w:gridCol w:w="1843"/>
        <w:gridCol w:w="1418"/>
        <w:gridCol w:w="850"/>
        <w:gridCol w:w="709"/>
        <w:gridCol w:w="850"/>
        <w:gridCol w:w="851"/>
      </w:tblGrid>
      <w:tr w:rsidR="00F5767B" w:rsidRPr="00F5767B" w:rsidTr="00F5767B">
        <w:trPr>
          <w:trHeight w:val="810"/>
        </w:trPr>
        <w:tc>
          <w:tcPr>
            <w:tcW w:w="3417"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F5767B" w:rsidRPr="00F5767B" w:rsidRDefault="00F5767B" w:rsidP="00F5767B">
            <w:pPr>
              <w:jc w:val="center"/>
              <w:rPr>
                <w:rFonts w:ascii="Cambria" w:hAnsi="Cambria" w:cs="Arial"/>
                <w:b/>
                <w:bCs/>
                <w:color w:val="FFFFFF"/>
                <w:sz w:val="16"/>
                <w:szCs w:val="16"/>
              </w:rPr>
            </w:pPr>
            <w:r w:rsidRPr="00F5767B">
              <w:rPr>
                <w:rFonts w:ascii="Cambria" w:hAnsi="Cambria" w:cs="Arial"/>
                <w:b/>
                <w:bCs/>
                <w:color w:val="FFFFFF"/>
                <w:sz w:val="16"/>
                <w:szCs w:val="16"/>
              </w:rPr>
              <w:t>ΔΑΠΑΝΕΣ ΜΙΣΘΟΔΟΣΙΑΣ ΜΟΝΑΔΩΝ ΥΓΕΙΑΣ (ΠΡΩΗΝ ΙΚΑ) 2015</w:t>
            </w:r>
          </w:p>
        </w:tc>
        <w:tc>
          <w:tcPr>
            <w:tcW w:w="1843"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F5767B" w:rsidRPr="00F5767B" w:rsidRDefault="00F5767B" w:rsidP="00F5767B">
            <w:pPr>
              <w:jc w:val="center"/>
              <w:rPr>
                <w:rFonts w:ascii="Cambria" w:hAnsi="Cambria" w:cs="Arial"/>
                <w:b/>
                <w:bCs/>
                <w:color w:val="FFFFFF"/>
                <w:sz w:val="16"/>
                <w:szCs w:val="16"/>
              </w:rPr>
            </w:pPr>
            <w:r w:rsidRPr="00F5767B">
              <w:rPr>
                <w:rFonts w:ascii="Cambria" w:hAnsi="Cambria" w:cs="Arial"/>
                <w:b/>
                <w:bCs/>
                <w:color w:val="FFFFFF"/>
                <w:sz w:val="16"/>
                <w:szCs w:val="16"/>
              </w:rPr>
              <w:t>ΜΟΝΙΜΟ ΠΡΟΣΩΠΙΚΟ</w:t>
            </w:r>
          </w:p>
        </w:tc>
        <w:tc>
          <w:tcPr>
            <w:tcW w:w="1418"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F5767B" w:rsidRPr="00F5767B" w:rsidRDefault="00F5767B" w:rsidP="00F5767B">
            <w:pPr>
              <w:jc w:val="center"/>
              <w:rPr>
                <w:rFonts w:ascii="Cambria" w:hAnsi="Cambria" w:cs="Arial"/>
                <w:b/>
                <w:bCs/>
                <w:color w:val="FFFFFF"/>
                <w:sz w:val="16"/>
                <w:szCs w:val="16"/>
              </w:rPr>
            </w:pPr>
            <w:r w:rsidRPr="00F5767B">
              <w:rPr>
                <w:rFonts w:ascii="Cambria" w:hAnsi="Cambria" w:cs="Arial"/>
                <w:b/>
                <w:bCs/>
                <w:color w:val="FFFFFF"/>
                <w:sz w:val="16"/>
                <w:szCs w:val="16"/>
              </w:rPr>
              <w:t>ΙΔΑΧ</w:t>
            </w:r>
          </w:p>
        </w:tc>
        <w:tc>
          <w:tcPr>
            <w:tcW w:w="850" w:type="dxa"/>
            <w:tcBorders>
              <w:top w:val="single" w:sz="8" w:space="0" w:color="000000"/>
              <w:left w:val="nil"/>
              <w:bottom w:val="nil"/>
              <w:right w:val="nil"/>
            </w:tcBorders>
            <w:shd w:val="clear" w:color="000000" w:fill="FFC000"/>
            <w:vAlign w:val="center"/>
            <w:hideMark/>
          </w:tcPr>
          <w:p w:rsidR="00F5767B" w:rsidRPr="00F5767B" w:rsidRDefault="00F5767B" w:rsidP="00F5767B">
            <w:pPr>
              <w:jc w:val="center"/>
              <w:rPr>
                <w:rFonts w:ascii="Cambria" w:hAnsi="Cambria" w:cs="Arial"/>
                <w:b/>
                <w:bCs/>
                <w:color w:val="FFFFFF"/>
                <w:sz w:val="16"/>
                <w:szCs w:val="16"/>
              </w:rPr>
            </w:pPr>
            <w:r w:rsidRPr="00F5767B">
              <w:rPr>
                <w:rFonts w:ascii="Cambria" w:hAnsi="Cambria" w:cs="Arial"/>
                <w:b/>
                <w:bCs/>
                <w:color w:val="FFFFFF"/>
                <w:sz w:val="16"/>
                <w:szCs w:val="16"/>
              </w:rPr>
              <w:t>ΙΔΟΧ</w:t>
            </w:r>
          </w:p>
        </w:tc>
        <w:tc>
          <w:tcPr>
            <w:tcW w:w="709"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F5767B" w:rsidRPr="00F5767B" w:rsidRDefault="00F5767B" w:rsidP="00F5767B">
            <w:pPr>
              <w:jc w:val="center"/>
              <w:rPr>
                <w:rFonts w:ascii="Cambria" w:hAnsi="Cambria" w:cs="Arial"/>
                <w:b/>
                <w:bCs/>
                <w:color w:val="FFFFFF"/>
                <w:sz w:val="16"/>
                <w:szCs w:val="16"/>
              </w:rPr>
            </w:pPr>
            <w:r w:rsidRPr="00F5767B">
              <w:rPr>
                <w:rFonts w:ascii="Cambria" w:hAnsi="Cambria" w:cs="Arial"/>
                <w:b/>
                <w:bCs/>
                <w:color w:val="FFFFFF"/>
                <w:sz w:val="16"/>
                <w:szCs w:val="16"/>
              </w:rPr>
              <w:t>ΣΥΜΒΑΣΗ ΕΡΓΟΥ</w:t>
            </w:r>
          </w:p>
        </w:tc>
        <w:tc>
          <w:tcPr>
            <w:tcW w:w="850"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F5767B" w:rsidRPr="00F5767B" w:rsidRDefault="00F5767B" w:rsidP="00F5767B">
            <w:pPr>
              <w:jc w:val="center"/>
              <w:rPr>
                <w:rFonts w:ascii="Cambria" w:hAnsi="Cambria" w:cs="Arial"/>
                <w:b/>
                <w:bCs/>
                <w:color w:val="FFFFFF"/>
                <w:sz w:val="16"/>
                <w:szCs w:val="16"/>
              </w:rPr>
            </w:pPr>
            <w:r w:rsidRPr="00F5767B">
              <w:rPr>
                <w:rFonts w:ascii="Cambria" w:hAnsi="Cambria" w:cs="Arial"/>
                <w:b/>
                <w:bCs/>
                <w:color w:val="FFFFFF"/>
                <w:sz w:val="16"/>
                <w:szCs w:val="16"/>
              </w:rPr>
              <w:t>ΔΙΚΗΓΟΡΟΙ</w:t>
            </w:r>
          </w:p>
        </w:tc>
        <w:tc>
          <w:tcPr>
            <w:tcW w:w="851"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F5767B" w:rsidRPr="00F5767B" w:rsidRDefault="00F5767B" w:rsidP="00F5767B">
            <w:pPr>
              <w:jc w:val="center"/>
              <w:rPr>
                <w:rFonts w:ascii="Cambria" w:hAnsi="Cambria" w:cs="Arial"/>
                <w:b/>
                <w:bCs/>
                <w:color w:val="FFFFFF"/>
                <w:sz w:val="16"/>
                <w:szCs w:val="16"/>
              </w:rPr>
            </w:pPr>
            <w:r w:rsidRPr="00F5767B">
              <w:rPr>
                <w:rFonts w:ascii="Cambria" w:hAnsi="Cambria" w:cs="Arial"/>
                <w:b/>
                <w:bCs/>
                <w:color w:val="FFFFFF"/>
                <w:sz w:val="16"/>
                <w:szCs w:val="16"/>
              </w:rPr>
              <w:t>STAGE</w:t>
            </w:r>
          </w:p>
        </w:tc>
      </w:tr>
      <w:tr w:rsidR="00F5767B" w:rsidRPr="00F5767B" w:rsidTr="00F5767B">
        <w:trPr>
          <w:trHeight w:val="375"/>
        </w:trPr>
        <w:tc>
          <w:tcPr>
            <w:tcW w:w="3417"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ind w:left="49" w:hanging="49"/>
              <w:jc w:val="center"/>
              <w:rPr>
                <w:rFonts w:ascii="Cambria" w:hAnsi="Cambria" w:cs="Arial"/>
                <w:b/>
                <w:bCs/>
                <w:color w:val="000000"/>
                <w:sz w:val="16"/>
                <w:szCs w:val="16"/>
              </w:rPr>
            </w:pPr>
            <w:r w:rsidRPr="00F5767B">
              <w:rPr>
                <w:rFonts w:ascii="Cambria" w:hAnsi="Cambria" w:cs="Arial"/>
                <w:b/>
                <w:bCs/>
                <w:color w:val="000000"/>
                <w:sz w:val="16"/>
                <w:szCs w:val="16"/>
              </w:rPr>
              <w:t>ΒΑΣΙΚΟΣ ΜΙΣΘΟΣ</w:t>
            </w:r>
          </w:p>
        </w:tc>
        <w:tc>
          <w:tcPr>
            <w:tcW w:w="1843" w:type="dxa"/>
            <w:tcBorders>
              <w:top w:val="nil"/>
              <w:left w:val="nil"/>
              <w:bottom w:val="nil"/>
              <w:right w:val="nil"/>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6.999.659,51 €</w:t>
            </w:r>
          </w:p>
        </w:tc>
        <w:tc>
          <w:tcPr>
            <w:tcW w:w="1418"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4.353.437,83 €</w:t>
            </w:r>
          </w:p>
        </w:tc>
        <w:tc>
          <w:tcPr>
            <w:tcW w:w="850"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709"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850"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851"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r>
      <w:tr w:rsidR="00F5767B" w:rsidRPr="00F5767B" w:rsidTr="00F5767B">
        <w:trPr>
          <w:trHeight w:val="810"/>
        </w:trPr>
        <w:tc>
          <w:tcPr>
            <w:tcW w:w="3417" w:type="dxa"/>
            <w:tcBorders>
              <w:top w:val="nil"/>
              <w:left w:val="nil"/>
              <w:bottom w:val="nil"/>
              <w:right w:val="nil"/>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ΑΠΟΔΟΧΕΣ, ΑΝΤΙΜΙΣΘΙΑ ΚΑΙ ΑΠΟΖΗΜΙΩΣΕΙΣ ΟΡΓΑΝΩΝ ΔΙΟΙΚΗΣΗΣ (ΑΙΡΕΤΟΙ / ΔΣ/ ΠΡΟΕΔΡΟΙ, ΑΝΤΙΠΡΟΕΔΡΟΙ ΚΑΙ ΜΕΛΗ Α.Δ.Α.)</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r>
      <w:tr w:rsidR="00F5767B" w:rsidRPr="00F5767B" w:rsidTr="00F5767B">
        <w:trPr>
          <w:trHeight w:val="390"/>
        </w:trPr>
        <w:tc>
          <w:tcPr>
            <w:tcW w:w="3417"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ΕΡΓΟΔΟΤΙΚΕΣ ΕΙΣΦΟΡΕΣ</w:t>
            </w:r>
          </w:p>
        </w:tc>
        <w:tc>
          <w:tcPr>
            <w:tcW w:w="1843"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2.013.409,15 €</w:t>
            </w:r>
          </w:p>
        </w:tc>
        <w:tc>
          <w:tcPr>
            <w:tcW w:w="1418"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1.030.340,09 €</w:t>
            </w:r>
          </w:p>
        </w:tc>
        <w:tc>
          <w:tcPr>
            <w:tcW w:w="850"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709"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850"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851"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r>
      <w:tr w:rsidR="00F5767B" w:rsidRPr="00F5767B" w:rsidTr="00F5767B">
        <w:trPr>
          <w:trHeight w:val="36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ΧΡΟΝΟΕΠΙΔΟΜΑ</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302,60 €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r>
      <w:tr w:rsidR="00F5767B" w:rsidRPr="00F5767B" w:rsidTr="00F5767B">
        <w:trPr>
          <w:trHeight w:val="390"/>
        </w:trPr>
        <w:tc>
          <w:tcPr>
            <w:tcW w:w="3417" w:type="dxa"/>
            <w:tcBorders>
              <w:top w:val="nil"/>
              <w:left w:val="nil"/>
              <w:bottom w:val="nil"/>
              <w:right w:val="nil"/>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ΟΙΚΟΓΕΝΕΙΑΚΗ ΠΑΡΟΧΗ</w:t>
            </w:r>
          </w:p>
        </w:tc>
        <w:tc>
          <w:tcPr>
            <w:tcW w:w="1843"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256.458,69 €</w:t>
            </w:r>
          </w:p>
        </w:tc>
        <w:tc>
          <w:tcPr>
            <w:tcW w:w="1418"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70.444,33 €</w:t>
            </w:r>
          </w:p>
        </w:tc>
        <w:tc>
          <w:tcPr>
            <w:tcW w:w="850"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709"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850"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851"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r>
      <w:tr w:rsidR="00F5767B" w:rsidRPr="00F5767B" w:rsidTr="00F5767B">
        <w:trPr>
          <w:trHeight w:val="36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ΕΠΙΔΟΜΑ ΘΕΣΗΣ ΕΥΘΥΝΗΣ</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2.679,99 €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9.616,13 €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r>
      <w:tr w:rsidR="00F5767B" w:rsidRPr="00F5767B" w:rsidTr="00F5767B">
        <w:trPr>
          <w:trHeight w:val="345"/>
        </w:trPr>
        <w:tc>
          <w:tcPr>
            <w:tcW w:w="3417"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ΕΠΙΚΙΝΔΥΝΗΣ ΚΑΙ ΑΝΘΥΙΓΕΙΙΝΗΣ</w:t>
            </w:r>
          </w:p>
        </w:tc>
        <w:tc>
          <w:tcPr>
            <w:tcW w:w="1843"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602.299,64 €</w:t>
            </w:r>
          </w:p>
        </w:tc>
        <w:tc>
          <w:tcPr>
            <w:tcW w:w="1418"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45.872,38 €</w:t>
            </w:r>
          </w:p>
        </w:tc>
        <w:tc>
          <w:tcPr>
            <w:tcW w:w="850"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709"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850"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851"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r>
      <w:tr w:rsidR="00F5767B" w:rsidRPr="00F5767B" w:rsidTr="00F5767B">
        <w:trPr>
          <w:trHeight w:val="345"/>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ΑΠΟΜΑΚΡΥΣΜΕΝΩΝ- ΠΑΡΑΜΕΘΟΡΙΩΝ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99.596,67 €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42.993,33 €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r>
      <w:tr w:rsidR="00F5767B" w:rsidRPr="00F5767B" w:rsidTr="00F5767B">
        <w:trPr>
          <w:trHeight w:val="405"/>
        </w:trPr>
        <w:tc>
          <w:tcPr>
            <w:tcW w:w="3417"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ΥΠΕΡΒΑΛΛΟΥΣΑ ΜΕΙΩΣΗ</w:t>
            </w:r>
          </w:p>
        </w:tc>
        <w:tc>
          <w:tcPr>
            <w:tcW w:w="1843"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32,16 €</w:t>
            </w:r>
          </w:p>
        </w:tc>
        <w:tc>
          <w:tcPr>
            <w:tcW w:w="1418"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850"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709"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850"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851"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r>
      <w:tr w:rsidR="00F5767B" w:rsidRPr="00F5767B" w:rsidTr="00F5767B">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ΥΠΕΡΩΡΙΕΣ</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r>
      <w:tr w:rsidR="00F5767B" w:rsidRPr="00F5767B" w:rsidTr="00F5767B">
        <w:trPr>
          <w:trHeight w:val="360"/>
        </w:trPr>
        <w:tc>
          <w:tcPr>
            <w:tcW w:w="3417"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ΑΠΟΖΗΜΙΩΣΗ ΣΥΛΛΟΓΙΚΩΝ ΟΡΓΑΝΩΝ</w:t>
            </w:r>
          </w:p>
        </w:tc>
        <w:tc>
          <w:tcPr>
            <w:tcW w:w="1843"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1418"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850"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709"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850"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851"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r>
      <w:tr w:rsidR="00F5767B" w:rsidRPr="00F5767B" w:rsidTr="00F5767B">
        <w:trPr>
          <w:trHeight w:val="33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ΑΡΙΘΜΟΣ ΥΠΑΛΛΗΛΩΝ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5247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2351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w:t>
            </w:r>
          </w:p>
        </w:tc>
      </w:tr>
      <w:tr w:rsidR="00F5767B" w:rsidRPr="00F5767B" w:rsidTr="00F5767B">
        <w:trPr>
          <w:trHeight w:val="480"/>
        </w:trPr>
        <w:tc>
          <w:tcPr>
            <w:tcW w:w="3417"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ΣΥΝΟΛΑ</w:t>
            </w:r>
          </w:p>
        </w:tc>
        <w:tc>
          <w:tcPr>
            <w:tcW w:w="1843"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9.979.382,81 €</w:t>
            </w:r>
          </w:p>
        </w:tc>
        <w:tc>
          <w:tcPr>
            <w:tcW w:w="1418"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5.555.357,69 €</w:t>
            </w:r>
          </w:p>
        </w:tc>
        <w:tc>
          <w:tcPr>
            <w:tcW w:w="850"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709"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850"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c>
          <w:tcPr>
            <w:tcW w:w="851"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F5767B" w:rsidRPr="00F5767B" w:rsidRDefault="00F5767B" w:rsidP="00F5767B">
            <w:pPr>
              <w:jc w:val="center"/>
              <w:rPr>
                <w:rFonts w:ascii="Cambria" w:hAnsi="Cambria" w:cs="Arial"/>
                <w:b/>
                <w:bCs/>
                <w:color w:val="000000"/>
                <w:sz w:val="16"/>
                <w:szCs w:val="16"/>
              </w:rPr>
            </w:pPr>
            <w:r w:rsidRPr="00F5767B">
              <w:rPr>
                <w:rFonts w:ascii="Cambria" w:hAnsi="Cambria" w:cs="Arial"/>
                <w:b/>
                <w:bCs/>
                <w:color w:val="000000"/>
                <w:sz w:val="16"/>
                <w:szCs w:val="16"/>
              </w:rPr>
              <w:t>0,00 €</w:t>
            </w:r>
          </w:p>
        </w:tc>
      </w:tr>
      <w:tr w:rsidR="00F5767B" w:rsidRPr="00F5767B" w:rsidTr="00F5767B">
        <w:trPr>
          <w:trHeight w:val="36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67B" w:rsidRPr="00F5767B" w:rsidRDefault="00F5767B" w:rsidP="00F5767B">
            <w:pPr>
              <w:jc w:val="center"/>
              <w:rPr>
                <w:rFonts w:ascii="Arial" w:hAnsi="Arial" w:cs="Arial"/>
                <w:sz w:val="20"/>
                <w:szCs w:val="20"/>
              </w:rPr>
            </w:pPr>
            <w:r w:rsidRPr="00F5767B">
              <w:rPr>
                <w:rFonts w:ascii="Arial" w:hAnsi="Arial" w:cs="Arial"/>
                <w:sz w:val="20"/>
                <w:szCs w:val="20"/>
              </w:rPr>
              <w:t> </w:t>
            </w:r>
          </w:p>
        </w:tc>
        <w:tc>
          <w:tcPr>
            <w:tcW w:w="6521" w:type="dxa"/>
            <w:gridSpan w:val="6"/>
            <w:tcBorders>
              <w:top w:val="single" w:sz="4" w:space="0" w:color="auto"/>
              <w:left w:val="nil"/>
              <w:bottom w:val="single" w:sz="4" w:space="0" w:color="auto"/>
              <w:right w:val="single" w:sz="4" w:space="0" w:color="auto"/>
            </w:tcBorders>
            <w:shd w:val="clear" w:color="000000" w:fill="B2A1C7"/>
            <w:vAlign w:val="center"/>
            <w:hideMark/>
          </w:tcPr>
          <w:p w:rsidR="00F5767B" w:rsidRPr="00F5767B" w:rsidRDefault="00F5767B" w:rsidP="00F5767B">
            <w:pPr>
              <w:jc w:val="center"/>
              <w:rPr>
                <w:rFonts w:ascii="Arial" w:hAnsi="Arial" w:cs="Arial"/>
                <w:b/>
                <w:bCs/>
                <w:sz w:val="28"/>
                <w:szCs w:val="28"/>
              </w:rPr>
            </w:pPr>
            <w:r w:rsidRPr="00F5767B">
              <w:rPr>
                <w:rFonts w:ascii="Arial" w:hAnsi="Arial" w:cs="Arial"/>
                <w:b/>
                <w:bCs/>
                <w:sz w:val="28"/>
                <w:szCs w:val="28"/>
              </w:rPr>
              <w:t>15.534.740,50 €</w:t>
            </w:r>
          </w:p>
        </w:tc>
      </w:tr>
    </w:tbl>
    <w:p w:rsidR="00501CEE" w:rsidRDefault="00E62E0A" w:rsidP="00D960D3">
      <w:pPr>
        <w:tabs>
          <w:tab w:val="left" w:pos="2430"/>
        </w:tabs>
        <w:spacing w:line="276" w:lineRule="auto"/>
        <w:ind w:left="-567" w:right="-772"/>
        <w:jc w:val="both"/>
        <w:rPr>
          <w:color w:val="000000" w:themeColor="text1"/>
          <w:sz w:val="28"/>
          <w:szCs w:val="28"/>
        </w:rPr>
      </w:pPr>
      <w:r>
        <w:rPr>
          <w:color w:val="000000" w:themeColor="text1"/>
          <w:sz w:val="28"/>
          <w:szCs w:val="28"/>
        </w:rPr>
        <w:t xml:space="preserve">  </w:t>
      </w:r>
    </w:p>
    <w:p w:rsidR="002B1F31" w:rsidRDefault="00E62E0A" w:rsidP="00D960D3">
      <w:pPr>
        <w:tabs>
          <w:tab w:val="left" w:pos="2430"/>
        </w:tabs>
        <w:spacing w:line="276" w:lineRule="auto"/>
        <w:ind w:left="-567" w:right="-772"/>
        <w:jc w:val="both"/>
        <w:rPr>
          <w:b/>
          <w:color w:val="000000" w:themeColor="text1"/>
          <w:sz w:val="28"/>
          <w:szCs w:val="28"/>
        </w:rPr>
      </w:pPr>
      <w:r>
        <w:rPr>
          <w:color w:val="000000" w:themeColor="text1"/>
          <w:sz w:val="28"/>
          <w:szCs w:val="28"/>
        </w:rPr>
        <w:lastRenderedPageBreak/>
        <w:t xml:space="preserve"> </w:t>
      </w:r>
      <w:r w:rsidR="00D95C1A">
        <w:rPr>
          <w:b/>
          <w:color w:val="000000" w:themeColor="text1"/>
          <w:sz w:val="28"/>
          <w:szCs w:val="28"/>
        </w:rPr>
        <w:t>Πίνακας</w:t>
      </w:r>
      <w:r w:rsidR="00606E7E">
        <w:rPr>
          <w:b/>
          <w:color w:val="000000" w:themeColor="text1"/>
          <w:sz w:val="28"/>
          <w:szCs w:val="28"/>
        </w:rPr>
        <w:t xml:space="preserve"> 2.2.2</w:t>
      </w:r>
      <w:r w:rsidR="008A2FAD">
        <w:rPr>
          <w:b/>
          <w:color w:val="000000" w:themeColor="text1"/>
          <w:sz w:val="28"/>
          <w:szCs w:val="28"/>
        </w:rPr>
        <w:t>.</w:t>
      </w:r>
      <w:r w:rsidR="00D95C1A">
        <w:rPr>
          <w:b/>
          <w:color w:val="000000" w:themeColor="text1"/>
          <w:sz w:val="28"/>
          <w:szCs w:val="28"/>
        </w:rPr>
        <w:t xml:space="preserve"> </w:t>
      </w:r>
      <w:r w:rsidR="002B1F31" w:rsidRPr="0010605C">
        <w:rPr>
          <w:b/>
          <w:color w:val="000000" w:themeColor="text1"/>
          <w:sz w:val="28"/>
          <w:szCs w:val="28"/>
        </w:rPr>
        <w:t xml:space="preserve">: Δαπάνες μισθοδοσίας </w:t>
      </w:r>
      <w:r w:rsidR="002B1F31">
        <w:rPr>
          <w:b/>
          <w:color w:val="000000" w:themeColor="text1"/>
          <w:sz w:val="28"/>
          <w:szCs w:val="28"/>
        </w:rPr>
        <w:t>Κέντρων</w:t>
      </w:r>
      <w:r w:rsidR="002B1F31" w:rsidRPr="0010605C">
        <w:rPr>
          <w:b/>
          <w:color w:val="000000" w:themeColor="text1"/>
          <w:sz w:val="28"/>
          <w:szCs w:val="28"/>
        </w:rPr>
        <w:t xml:space="preserve"> Υγείας 2015</w:t>
      </w:r>
    </w:p>
    <w:p w:rsidR="002B1F31" w:rsidRDefault="002B1F31" w:rsidP="002B1F31">
      <w:pPr>
        <w:tabs>
          <w:tab w:val="left" w:pos="2430"/>
        </w:tabs>
        <w:spacing w:line="276" w:lineRule="auto"/>
        <w:ind w:left="142" w:right="-772"/>
        <w:jc w:val="both"/>
        <w:rPr>
          <w:b/>
          <w:color w:val="000000" w:themeColor="text1"/>
          <w:sz w:val="28"/>
          <w:szCs w:val="28"/>
        </w:rPr>
      </w:pPr>
    </w:p>
    <w:tbl>
      <w:tblPr>
        <w:tblW w:w="10080" w:type="dxa"/>
        <w:tblInd w:w="93" w:type="dxa"/>
        <w:tblLayout w:type="fixed"/>
        <w:tblLook w:val="04A0"/>
      </w:tblPr>
      <w:tblGrid>
        <w:gridCol w:w="1274"/>
        <w:gridCol w:w="3136"/>
        <w:gridCol w:w="1134"/>
        <w:gridCol w:w="931"/>
        <w:gridCol w:w="931"/>
        <w:gridCol w:w="831"/>
        <w:gridCol w:w="991"/>
        <w:gridCol w:w="852"/>
      </w:tblGrid>
      <w:tr w:rsidR="002B1F31" w:rsidRPr="002B1F31" w:rsidTr="002B1F31">
        <w:trPr>
          <w:trHeight w:val="799"/>
        </w:trPr>
        <w:tc>
          <w:tcPr>
            <w:tcW w:w="4410" w:type="dxa"/>
            <w:gridSpan w:val="2"/>
            <w:tcBorders>
              <w:top w:val="single" w:sz="8" w:space="0" w:color="CECFD2"/>
              <w:left w:val="single" w:sz="8" w:space="0" w:color="7F9DB9"/>
              <w:bottom w:val="single" w:sz="8" w:space="0" w:color="CECFD2"/>
              <w:right w:val="single" w:sz="8" w:space="0" w:color="CECFD2"/>
            </w:tcBorders>
            <w:shd w:val="clear" w:color="000000" w:fill="4BACC6"/>
            <w:vAlign w:val="center"/>
            <w:hideMark/>
          </w:tcPr>
          <w:p w:rsidR="002B1F31" w:rsidRPr="002B1F31" w:rsidRDefault="002B1F31" w:rsidP="002B1F31">
            <w:pPr>
              <w:tabs>
                <w:tab w:val="left" w:pos="4585"/>
              </w:tabs>
              <w:jc w:val="center"/>
              <w:rPr>
                <w:rFonts w:ascii="Arial" w:hAnsi="Arial" w:cs="Arial"/>
                <w:b/>
                <w:bCs/>
                <w:color w:val="000000"/>
                <w:sz w:val="16"/>
                <w:szCs w:val="16"/>
              </w:rPr>
            </w:pPr>
            <w:r w:rsidRPr="002B1F31">
              <w:rPr>
                <w:rFonts w:ascii="Arial" w:hAnsi="Arial" w:cs="Arial"/>
                <w:b/>
                <w:bCs/>
                <w:color w:val="000000"/>
                <w:sz w:val="16"/>
                <w:szCs w:val="16"/>
              </w:rPr>
              <w:t>ΔΑΠΑΝΗ ΜΙΣΘΟΔΟΣΙΑΣ ΠΡΟΣΩΠΙΚΟΥ ΚΕΝΤΡΩΝ ΥΓΕΙΑΣ 3ης ΥΠΕ 2015</w:t>
            </w:r>
          </w:p>
        </w:tc>
        <w:tc>
          <w:tcPr>
            <w:tcW w:w="1134" w:type="dxa"/>
            <w:tcBorders>
              <w:top w:val="nil"/>
              <w:left w:val="nil"/>
              <w:bottom w:val="single" w:sz="8" w:space="0" w:color="CECFD2"/>
              <w:right w:val="single" w:sz="8" w:space="0" w:color="CECFD2"/>
            </w:tcBorders>
            <w:shd w:val="clear" w:color="000000" w:fill="92D050"/>
            <w:vAlign w:val="center"/>
            <w:hideMark/>
          </w:tcPr>
          <w:p w:rsidR="002B1F31" w:rsidRPr="002B1F31" w:rsidRDefault="002B1F31" w:rsidP="002B1F31">
            <w:pPr>
              <w:jc w:val="center"/>
              <w:rPr>
                <w:rFonts w:ascii="Arial" w:hAnsi="Arial" w:cs="Arial"/>
                <w:b/>
                <w:bCs/>
                <w:color w:val="000000"/>
                <w:sz w:val="16"/>
                <w:szCs w:val="16"/>
              </w:rPr>
            </w:pPr>
            <w:r w:rsidRPr="002B1F31">
              <w:rPr>
                <w:rFonts w:ascii="Arial" w:hAnsi="Arial" w:cs="Arial"/>
                <w:b/>
                <w:bCs/>
                <w:color w:val="000000"/>
                <w:sz w:val="16"/>
                <w:szCs w:val="16"/>
              </w:rPr>
              <w:t>Α. Μονιμοι</w:t>
            </w:r>
          </w:p>
        </w:tc>
        <w:tc>
          <w:tcPr>
            <w:tcW w:w="931" w:type="dxa"/>
            <w:tcBorders>
              <w:top w:val="nil"/>
              <w:left w:val="nil"/>
              <w:bottom w:val="single" w:sz="8" w:space="0" w:color="CECFD2"/>
              <w:right w:val="single" w:sz="8" w:space="0" w:color="CECFD2"/>
            </w:tcBorders>
            <w:shd w:val="clear" w:color="000000" w:fill="92D050"/>
            <w:vAlign w:val="center"/>
            <w:hideMark/>
          </w:tcPr>
          <w:p w:rsidR="002B1F31" w:rsidRPr="002B1F31" w:rsidRDefault="002B1F31" w:rsidP="002B1F31">
            <w:pPr>
              <w:jc w:val="center"/>
              <w:rPr>
                <w:rFonts w:ascii="Arial" w:hAnsi="Arial" w:cs="Arial"/>
                <w:b/>
                <w:bCs/>
                <w:color w:val="000000"/>
                <w:sz w:val="16"/>
                <w:szCs w:val="16"/>
              </w:rPr>
            </w:pPr>
            <w:r w:rsidRPr="002B1F31">
              <w:rPr>
                <w:rFonts w:ascii="Arial" w:hAnsi="Arial" w:cs="Arial"/>
                <w:b/>
                <w:bCs/>
                <w:color w:val="000000"/>
                <w:sz w:val="16"/>
                <w:szCs w:val="16"/>
              </w:rPr>
              <w:t>Β. Ιδαχ</w:t>
            </w:r>
          </w:p>
        </w:tc>
        <w:tc>
          <w:tcPr>
            <w:tcW w:w="931" w:type="dxa"/>
            <w:tcBorders>
              <w:top w:val="nil"/>
              <w:left w:val="nil"/>
              <w:bottom w:val="single" w:sz="8" w:space="0" w:color="CECFD2"/>
              <w:right w:val="single" w:sz="8" w:space="0" w:color="CECFD2"/>
            </w:tcBorders>
            <w:shd w:val="clear" w:color="000000" w:fill="92D050"/>
            <w:vAlign w:val="center"/>
            <w:hideMark/>
          </w:tcPr>
          <w:p w:rsidR="002B1F31" w:rsidRPr="002B1F31" w:rsidRDefault="002B1F31" w:rsidP="002B1F31">
            <w:pPr>
              <w:jc w:val="center"/>
              <w:rPr>
                <w:rFonts w:ascii="Arial" w:hAnsi="Arial" w:cs="Arial"/>
                <w:b/>
                <w:bCs/>
                <w:color w:val="000000"/>
                <w:sz w:val="16"/>
                <w:szCs w:val="16"/>
              </w:rPr>
            </w:pPr>
            <w:r w:rsidRPr="002B1F31">
              <w:rPr>
                <w:rFonts w:ascii="Arial" w:hAnsi="Arial" w:cs="Arial"/>
                <w:b/>
                <w:bCs/>
                <w:color w:val="000000"/>
                <w:sz w:val="16"/>
                <w:szCs w:val="16"/>
              </w:rPr>
              <w:t>Γ. Ιδοχ</w:t>
            </w:r>
          </w:p>
        </w:tc>
        <w:tc>
          <w:tcPr>
            <w:tcW w:w="831" w:type="dxa"/>
            <w:tcBorders>
              <w:top w:val="nil"/>
              <w:left w:val="nil"/>
              <w:bottom w:val="single" w:sz="8" w:space="0" w:color="CECFD2"/>
              <w:right w:val="single" w:sz="8" w:space="0" w:color="CECFD2"/>
            </w:tcBorders>
            <w:shd w:val="clear" w:color="000000" w:fill="92D050"/>
            <w:vAlign w:val="center"/>
            <w:hideMark/>
          </w:tcPr>
          <w:p w:rsidR="002B1F31" w:rsidRPr="002B1F31" w:rsidRDefault="002B1F31" w:rsidP="002B1F31">
            <w:pPr>
              <w:jc w:val="center"/>
              <w:rPr>
                <w:rFonts w:ascii="Arial" w:hAnsi="Arial" w:cs="Arial"/>
                <w:b/>
                <w:bCs/>
                <w:color w:val="000000"/>
                <w:sz w:val="16"/>
                <w:szCs w:val="16"/>
              </w:rPr>
            </w:pPr>
            <w:r w:rsidRPr="002B1F31">
              <w:rPr>
                <w:rFonts w:ascii="Arial" w:hAnsi="Arial" w:cs="Arial"/>
                <w:b/>
                <w:bCs/>
                <w:color w:val="000000"/>
                <w:sz w:val="16"/>
                <w:szCs w:val="16"/>
              </w:rPr>
              <w:t>Δ. Συμβαση Εργου</w:t>
            </w:r>
          </w:p>
        </w:tc>
        <w:tc>
          <w:tcPr>
            <w:tcW w:w="991" w:type="dxa"/>
            <w:tcBorders>
              <w:top w:val="nil"/>
              <w:left w:val="nil"/>
              <w:bottom w:val="single" w:sz="8" w:space="0" w:color="CECFD2"/>
              <w:right w:val="single" w:sz="8" w:space="0" w:color="CECFD2"/>
            </w:tcBorders>
            <w:shd w:val="clear" w:color="000000" w:fill="92D050"/>
            <w:vAlign w:val="center"/>
            <w:hideMark/>
          </w:tcPr>
          <w:p w:rsidR="002B1F31" w:rsidRPr="002B1F31" w:rsidRDefault="002B1F31" w:rsidP="002B1F31">
            <w:pPr>
              <w:jc w:val="center"/>
              <w:rPr>
                <w:rFonts w:ascii="Arial" w:hAnsi="Arial" w:cs="Arial"/>
                <w:b/>
                <w:bCs/>
                <w:color w:val="000000"/>
                <w:sz w:val="16"/>
                <w:szCs w:val="16"/>
              </w:rPr>
            </w:pPr>
            <w:r w:rsidRPr="002B1F31">
              <w:rPr>
                <w:rFonts w:ascii="Arial" w:hAnsi="Arial" w:cs="Arial"/>
                <w:b/>
                <w:bCs/>
                <w:color w:val="000000"/>
                <w:sz w:val="16"/>
                <w:szCs w:val="16"/>
              </w:rPr>
              <w:t>Ε. Δικηγοροι Με Εμμισθη Εντολη</w:t>
            </w:r>
          </w:p>
        </w:tc>
        <w:tc>
          <w:tcPr>
            <w:tcW w:w="852" w:type="dxa"/>
            <w:tcBorders>
              <w:top w:val="nil"/>
              <w:left w:val="nil"/>
              <w:bottom w:val="single" w:sz="8" w:space="0" w:color="CECFD2"/>
              <w:right w:val="single" w:sz="8" w:space="0" w:color="CECFD2"/>
            </w:tcBorders>
            <w:shd w:val="clear" w:color="000000" w:fill="92D050"/>
            <w:vAlign w:val="center"/>
            <w:hideMark/>
          </w:tcPr>
          <w:p w:rsidR="002B1F31" w:rsidRPr="002B1F31" w:rsidRDefault="002B1F31" w:rsidP="002B1F31">
            <w:pPr>
              <w:jc w:val="center"/>
              <w:rPr>
                <w:rFonts w:ascii="Arial" w:hAnsi="Arial" w:cs="Arial"/>
                <w:b/>
                <w:bCs/>
                <w:color w:val="000000"/>
                <w:sz w:val="16"/>
                <w:szCs w:val="16"/>
              </w:rPr>
            </w:pPr>
            <w:r w:rsidRPr="002B1F31">
              <w:rPr>
                <w:rFonts w:ascii="Arial" w:hAnsi="Arial" w:cs="Arial"/>
                <w:b/>
                <w:bCs/>
                <w:color w:val="000000"/>
                <w:sz w:val="16"/>
                <w:szCs w:val="16"/>
              </w:rPr>
              <w:t>Στ. Stage</w:t>
            </w:r>
          </w:p>
        </w:tc>
      </w:tr>
      <w:tr w:rsidR="002B1F31" w:rsidRPr="002B1F31" w:rsidTr="002B1F31">
        <w:trPr>
          <w:trHeight w:val="315"/>
        </w:trPr>
        <w:tc>
          <w:tcPr>
            <w:tcW w:w="1274" w:type="dxa"/>
            <w:tcBorders>
              <w:top w:val="nil"/>
              <w:left w:val="single" w:sz="8" w:space="0" w:color="7F9DB9"/>
              <w:bottom w:val="single" w:sz="8" w:space="0" w:color="CECFD2"/>
              <w:right w:val="single" w:sz="8" w:space="0" w:color="CECFD2"/>
            </w:tcBorders>
            <w:shd w:val="clear" w:color="000000" w:fill="D99795"/>
            <w:vAlign w:val="center"/>
            <w:hideMark/>
          </w:tcPr>
          <w:p w:rsidR="002B1F31" w:rsidRPr="002B1F31" w:rsidRDefault="002B1F31" w:rsidP="002B1F31">
            <w:pPr>
              <w:rPr>
                <w:rFonts w:ascii="Arial" w:hAnsi="Arial" w:cs="Arial"/>
                <w:b/>
                <w:bCs/>
                <w:color w:val="000000"/>
                <w:sz w:val="16"/>
                <w:szCs w:val="16"/>
              </w:rPr>
            </w:pPr>
            <w:r w:rsidRPr="002B1F31">
              <w:rPr>
                <w:rFonts w:ascii="Arial" w:hAnsi="Arial" w:cs="Arial"/>
                <w:b/>
                <w:bCs/>
                <w:color w:val="000000"/>
                <w:sz w:val="16"/>
                <w:szCs w:val="16"/>
              </w:rPr>
              <w:t> </w:t>
            </w:r>
          </w:p>
        </w:tc>
        <w:tc>
          <w:tcPr>
            <w:tcW w:w="3136" w:type="dxa"/>
            <w:tcBorders>
              <w:top w:val="nil"/>
              <w:left w:val="nil"/>
              <w:bottom w:val="single" w:sz="8" w:space="0" w:color="CECFD2"/>
              <w:right w:val="single" w:sz="8" w:space="0" w:color="CECFD2"/>
            </w:tcBorders>
            <w:shd w:val="clear" w:color="000000" w:fill="D99795"/>
            <w:vAlign w:val="center"/>
            <w:hideMark/>
          </w:tcPr>
          <w:p w:rsidR="002B1F31" w:rsidRPr="002B1F31" w:rsidRDefault="002B1F31" w:rsidP="002B1F31">
            <w:pPr>
              <w:rPr>
                <w:rFonts w:ascii="Arial" w:hAnsi="Arial" w:cs="Arial"/>
                <w:b/>
                <w:bCs/>
                <w:color w:val="000000"/>
                <w:sz w:val="16"/>
                <w:szCs w:val="16"/>
              </w:rPr>
            </w:pPr>
            <w:r w:rsidRPr="002B1F31">
              <w:rPr>
                <w:rFonts w:ascii="Arial" w:hAnsi="Arial" w:cs="Arial"/>
                <w:b/>
                <w:bCs/>
                <w:color w:val="000000"/>
                <w:sz w:val="16"/>
                <w:szCs w:val="16"/>
              </w:rPr>
              <w:t> </w:t>
            </w:r>
          </w:p>
        </w:tc>
        <w:tc>
          <w:tcPr>
            <w:tcW w:w="1134" w:type="dxa"/>
            <w:vMerge w:val="restart"/>
            <w:tcBorders>
              <w:top w:val="nil"/>
              <w:left w:val="single" w:sz="8" w:space="0" w:color="CECFD2"/>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€7.856.512</w:t>
            </w:r>
          </w:p>
        </w:tc>
        <w:tc>
          <w:tcPr>
            <w:tcW w:w="931" w:type="dxa"/>
            <w:vMerge w:val="restart"/>
            <w:tcBorders>
              <w:top w:val="nil"/>
              <w:left w:val="single" w:sz="8" w:space="0" w:color="CECFD2"/>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€137.850</w:t>
            </w:r>
          </w:p>
        </w:tc>
        <w:tc>
          <w:tcPr>
            <w:tcW w:w="931" w:type="dxa"/>
            <w:vMerge w:val="restart"/>
            <w:tcBorders>
              <w:top w:val="nil"/>
              <w:left w:val="single" w:sz="8" w:space="0" w:color="CECFD2"/>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€634.610</w:t>
            </w:r>
          </w:p>
        </w:tc>
        <w:tc>
          <w:tcPr>
            <w:tcW w:w="831" w:type="dxa"/>
            <w:vMerge w:val="restart"/>
            <w:tcBorders>
              <w:top w:val="nil"/>
              <w:left w:val="single" w:sz="8" w:space="0" w:color="CECFD2"/>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c>
          <w:tcPr>
            <w:tcW w:w="991" w:type="dxa"/>
            <w:vMerge w:val="restart"/>
            <w:tcBorders>
              <w:top w:val="nil"/>
              <w:left w:val="single" w:sz="8" w:space="0" w:color="CECFD2"/>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c>
          <w:tcPr>
            <w:tcW w:w="852" w:type="dxa"/>
            <w:vMerge w:val="restart"/>
            <w:tcBorders>
              <w:top w:val="nil"/>
              <w:left w:val="single" w:sz="8" w:space="0" w:color="CECFD2"/>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€16.863</w:t>
            </w:r>
          </w:p>
        </w:tc>
      </w:tr>
      <w:tr w:rsidR="002B1F31" w:rsidRPr="002B1F31" w:rsidTr="002B1F31">
        <w:trPr>
          <w:trHeight w:val="315"/>
        </w:trPr>
        <w:tc>
          <w:tcPr>
            <w:tcW w:w="1274" w:type="dxa"/>
            <w:vMerge w:val="restart"/>
            <w:tcBorders>
              <w:top w:val="nil"/>
              <w:left w:val="single" w:sz="8" w:space="0" w:color="7F9DB9"/>
              <w:bottom w:val="single" w:sz="8" w:space="0" w:color="7F9DB9"/>
              <w:right w:val="single" w:sz="8" w:space="0" w:color="CECFD2"/>
            </w:tcBorders>
            <w:shd w:val="clear" w:color="000000" w:fill="D99795"/>
            <w:vAlign w:val="center"/>
            <w:hideMark/>
          </w:tcPr>
          <w:p w:rsidR="002B1F31" w:rsidRPr="002B1F31" w:rsidRDefault="002B1F31" w:rsidP="002B1F31">
            <w:pPr>
              <w:rPr>
                <w:rFonts w:ascii="Arial" w:hAnsi="Arial" w:cs="Arial"/>
                <w:b/>
                <w:bCs/>
                <w:color w:val="000000"/>
                <w:sz w:val="16"/>
                <w:szCs w:val="16"/>
              </w:rPr>
            </w:pPr>
            <w:r w:rsidRPr="002B1F31">
              <w:rPr>
                <w:rFonts w:ascii="Arial" w:hAnsi="Arial" w:cs="Arial"/>
                <w:b/>
                <w:bCs/>
                <w:color w:val="000000"/>
                <w:sz w:val="16"/>
                <w:szCs w:val="16"/>
              </w:rPr>
              <w:t>3ης ΥΠΕ - ΚΕΝΤΡΑ ΥΓΕΙΑΣ - ΟΙΚΟΝΟΜΙΚΑ</w:t>
            </w:r>
          </w:p>
        </w:tc>
        <w:tc>
          <w:tcPr>
            <w:tcW w:w="3136" w:type="dxa"/>
            <w:tcBorders>
              <w:top w:val="nil"/>
              <w:left w:val="nil"/>
              <w:bottom w:val="single" w:sz="8" w:space="0" w:color="CECFD2"/>
              <w:right w:val="single" w:sz="8" w:space="0" w:color="CECFD2"/>
            </w:tcBorders>
            <w:shd w:val="clear" w:color="000000" w:fill="D99795"/>
            <w:vAlign w:val="center"/>
            <w:hideMark/>
          </w:tcPr>
          <w:p w:rsidR="002B1F31" w:rsidRPr="002B1F31" w:rsidRDefault="002B1F31" w:rsidP="002B1F31">
            <w:pPr>
              <w:rPr>
                <w:rFonts w:ascii="Arial" w:hAnsi="Arial" w:cs="Arial"/>
                <w:b/>
                <w:bCs/>
                <w:color w:val="000000"/>
                <w:sz w:val="16"/>
                <w:szCs w:val="16"/>
              </w:rPr>
            </w:pPr>
            <w:r w:rsidRPr="002B1F31">
              <w:rPr>
                <w:rFonts w:ascii="Arial" w:hAnsi="Arial" w:cs="Arial"/>
                <w:b/>
                <w:bCs/>
                <w:color w:val="000000"/>
                <w:sz w:val="16"/>
                <w:szCs w:val="16"/>
              </w:rPr>
              <w:t>1. ΒΑΣΙΚΟΣ ΜΙΣΘΟΣ</w:t>
            </w:r>
          </w:p>
        </w:tc>
        <w:tc>
          <w:tcPr>
            <w:tcW w:w="1134" w:type="dxa"/>
            <w:vMerge/>
            <w:tcBorders>
              <w:top w:val="nil"/>
              <w:left w:val="single" w:sz="8" w:space="0" w:color="CECFD2"/>
              <w:bottom w:val="single" w:sz="8" w:space="0" w:color="CECFD2"/>
              <w:right w:val="single" w:sz="8" w:space="0" w:color="CECFD2"/>
            </w:tcBorders>
            <w:vAlign w:val="center"/>
            <w:hideMark/>
          </w:tcPr>
          <w:p w:rsidR="002B1F31" w:rsidRPr="002B1F31" w:rsidRDefault="002B1F31" w:rsidP="002B1F31">
            <w:pPr>
              <w:rPr>
                <w:rFonts w:ascii="Arial" w:hAnsi="Arial" w:cs="Arial"/>
                <w:color w:val="000000"/>
                <w:sz w:val="16"/>
                <w:szCs w:val="16"/>
              </w:rPr>
            </w:pPr>
          </w:p>
        </w:tc>
        <w:tc>
          <w:tcPr>
            <w:tcW w:w="931" w:type="dxa"/>
            <w:vMerge/>
            <w:tcBorders>
              <w:top w:val="nil"/>
              <w:left w:val="single" w:sz="8" w:space="0" w:color="CECFD2"/>
              <w:bottom w:val="single" w:sz="8" w:space="0" w:color="CECFD2"/>
              <w:right w:val="single" w:sz="8" w:space="0" w:color="CECFD2"/>
            </w:tcBorders>
            <w:vAlign w:val="center"/>
            <w:hideMark/>
          </w:tcPr>
          <w:p w:rsidR="002B1F31" w:rsidRPr="002B1F31" w:rsidRDefault="002B1F31" w:rsidP="002B1F31">
            <w:pPr>
              <w:rPr>
                <w:rFonts w:ascii="Arial" w:hAnsi="Arial" w:cs="Arial"/>
                <w:color w:val="000000"/>
                <w:sz w:val="16"/>
                <w:szCs w:val="16"/>
              </w:rPr>
            </w:pPr>
          </w:p>
        </w:tc>
        <w:tc>
          <w:tcPr>
            <w:tcW w:w="931" w:type="dxa"/>
            <w:vMerge/>
            <w:tcBorders>
              <w:top w:val="nil"/>
              <w:left w:val="single" w:sz="8" w:space="0" w:color="CECFD2"/>
              <w:bottom w:val="single" w:sz="8" w:space="0" w:color="CECFD2"/>
              <w:right w:val="single" w:sz="8" w:space="0" w:color="CECFD2"/>
            </w:tcBorders>
            <w:vAlign w:val="center"/>
            <w:hideMark/>
          </w:tcPr>
          <w:p w:rsidR="002B1F31" w:rsidRPr="002B1F31" w:rsidRDefault="002B1F31" w:rsidP="002B1F31">
            <w:pPr>
              <w:rPr>
                <w:rFonts w:ascii="Arial" w:hAnsi="Arial" w:cs="Arial"/>
                <w:color w:val="000000"/>
                <w:sz w:val="16"/>
                <w:szCs w:val="16"/>
              </w:rPr>
            </w:pPr>
          </w:p>
        </w:tc>
        <w:tc>
          <w:tcPr>
            <w:tcW w:w="831" w:type="dxa"/>
            <w:vMerge/>
            <w:tcBorders>
              <w:top w:val="nil"/>
              <w:left w:val="single" w:sz="8" w:space="0" w:color="CECFD2"/>
              <w:bottom w:val="single" w:sz="8" w:space="0" w:color="CECFD2"/>
              <w:right w:val="single" w:sz="8" w:space="0" w:color="CECFD2"/>
            </w:tcBorders>
            <w:vAlign w:val="center"/>
            <w:hideMark/>
          </w:tcPr>
          <w:p w:rsidR="002B1F31" w:rsidRPr="002B1F31" w:rsidRDefault="002B1F31" w:rsidP="002B1F31">
            <w:pPr>
              <w:rPr>
                <w:rFonts w:ascii="Arial" w:hAnsi="Arial" w:cs="Arial"/>
                <w:color w:val="000000"/>
                <w:sz w:val="16"/>
                <w:szCs w:val="16"/>
              </w:rPr>
            </w:pPr>
          </w:p>
        </w:tc>
        <w:tc>
          <w:tcPr>
            <w:tcW w:w="991" w:type="dxa"/>
            <w:vMerge/>
            <w:tcBorders>
              <w:top w:val="nil"/>
              <w:left w:val="single" w:sz="8" w:space="0" w:color="CECFD2"/>
              <w:bottom w:val="single" w:sz="8" w:space="0" w:color="CECFD2"/>
              <w:right w:val="single" w:sz="8" w:space="0" w:color="CECFD2"/>
            </w:tcBorders>
            <w:vAlign w:val="center"/>
            <w:hideMark/>
          </w:tcPr>
          <w:p w:rsidR="002B1F31" w:rsidRPr="002B1F31" w:rsidRDefault="002B1F31" w:rsidP="002B1F31">
            <w:pPr>
              <w:rPr>
                <w:rFonts w:ascii="Arial" w:hAnsi="Arial" w:cs="Arial"/>
                <w:color w:val="000000"/>
                <w:sz w:val="16"/>
                <w:szCs w:val="16"/>
              </w:rPr>
            </w:pPr>
          </w:p>
        </w:tc>
        <w:tc>
          <w:tcPr>
            <w:tcW w:w="852" w:type="dxa"/>
            <w:vMerge/>
            <w:tcBorders>
              <w:top w:val="nil"/>
              <w:left w:val="single" w:sz="8" w:space="0" w:color="CECFD2"/>
              <w:bottom w:val="single" w:sz="8" w:space="0" w:color="CECFD2"/>
              <w:right w:val="single" w:sz="8" w:space="0" w:color="CECFD2"/>
            </w:tcBorders>
            <w:vAlign w:val="center"/>
            <w:hideMark/>
          </w:tcPr>
          <w:p w:rsidR="002B1F31" w:rsidRPr="002B1F31" w:rsidRDefault="002B1F31" w:rsidP="002B1F31">
            <w:pPr>
              <w:rPr>
                <w:rFonts w:ascii="Arial" w:hAnsi="Arial" w:cs="Arial"/>
                <w:color w:val="000000"/>
                <w:sz w:val="16"/>
                <w:szCs w:val="16"/>
              </w:rPr>
            </w:pPr>
          </w:p>
        </w:tc>
      </w:tr>
      <w:tr w:rsidR="002B1F31" w:rsidRPr="002B1F31" w:rsidTr="002B1F31">
        <w:trPr>
          <w:trHeight w:val="870"/>
        </w:trPr>
        <w:tc>
          <w:tcPr>
            <w:tcW w:w="1274" w:type="dxa"/>
            <w:vMerge/>
            <w:tcBorders>
              <w:top w:val="nil"/>
              <w:left w:val="single" w:sz="8" w:space="0" w:color="7F9DB9"/>
              <w:bottom w:val="single" w:sz="8" w:space="0" w:color="7F9DB9"/>
              <w:right w:val="single" w:sz="8" w:space="0" w:color="CECFD2"/>
            </w:tcBorders>
            <w:vAlign w:val="center"/>
            <w:hideMark/>
          </w:tcPr>
          <w:p w:rsidR="002B1F31" w:rsidRPr="002B1F31" w:rsidRDefault="002B1F31" w:rsidP="002B1F31">
            <w:pPr>
              <w:rPr>
                <w:rFonts w:ascii="Arial" w:hAnsi="Arial" w:cs="Arial"/>
                <w:b/>
                <w:bCs/>
                <w:color w:val="000000"/>
                <w:sz w:val="16"/>
                <w:szCs w:val="16"/>
              </w:rPr>
            </w:pPr>
          </w:p>
        </w:tc>
        <w:tc>
          <w:tcPr>
            <w:tcW w:w="3136" w:type="dxa"/>
            <w:tcBorders>
              <w:top w:val="nil"/>
              <w:left w:val="nil"/>
              <w:bottom w:val="single" w:sz="8" w:space="0" w:color="CECFD2"/>
              <w:right w:val="single" w:sz="8" w:space="0" w:color="CECFD2"/>
            </w:tcBorders>
            <w:shd w:val="clear" w:color="000000" w:fill="D99795"/>
            <w:vAlign w:val="center"/>
            <w:hideMark/>
          </w:tcPr>
          <w:p w:rsidR="002B1F31" w:rsidRPr="002B1F31" w:rsidRDefault="002B1F31" w:rsidP="002B1F31">
            <w:pPr>
              <w:rPr>
                <w:rFonts w:ascii="Arial" w:hAnsi="Arial" w:cs="Arial"/>
                <w:b/>
                <w:bCs/>
                <w:color w:val="000000"/>
                <w:sz w:val="16"/>
                <w:szCs w:val="16"/>
              </w:rPr>
            </w:pPr>
            <w:r w:rsidRPr="002B1F31">
              <w:rPr>
                <w:rFonts w:ascii="Arial" w:hAnsi="Arial" w:cs="Arial"/>
                <w:b/>
                <w:bCs/>
                <w:color w:val="000000"/>
                <w:sz w:val="16"/>
                <w:szCs w:val="16"/>
              </w:rPr>
              <w:t>10. ΑΠΟΔΟΧΕΣ, ΑΝΤΙΜΙΣΘΙΑ ΚΑΙ ΑΠΟΖΗΜΙΩΣΕΙΣ ΟΡΓΑΝΩΝ ΔΙΟΙΚΗΣΗΣ (ΑΙΡΕΤΟΙ / ΔΣ/ ΠΡΟΕΔΡΟΙ, ΑΝΤΙΠΡΟΕΔΡΟΙ ΚΑΙ ΜΕΛΗ Α.Δ.Α.)</w:t>
            </w:r>
          </w:p>
        </w:tc>
        <w:tc>
          <w:tcPr>
            <w:tcW w:w="1134"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c>
          <w:tcPr>
            <w:tcW w:w="93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c>
          <w:tcPr>
            <w:tcW w:w="93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€35.754</w:t>
            </w:r>
          </w:p>
        </w:tc>
        <w:tc>
          <w:tcPr>
            <w:tcW w:w="83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c>
          <w:tcPr>
            <w:tcW w:w="99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c>
          <w:tcPr>
            <w:tcW w:w="852"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r>
      <w:tr w:rsidR="002B1F31" w:rsidRPr="002B1F31" w:rsidTr="002B1F31">
        <w:trPr>
          <w:trHeight w:val="315"/>
        </w:trPr>
        <w:tc>
          <w:tcPr>
            <w:tcW w:w="1274" w:type="dxa"/>
            <w:vMerge/>
            <w:tcBorders>
              <w:top w:val="nil"/>
              <w:left w:val="single" w:sz="8" w:space="0" w:color="7F9DB9"/>
              <w:bottom w:val="single" w:sz="8" w:space="0" w:color="7F9DB9"/>
              <w:right w:val="single" w:sz="8" w:space="0" w:color="CECFD2"/>
            </w:tcBorders>
            <w:vAlign w:val="center"/>
            <w:hideMark/>
          </w:tcPr>
          <w:p w:rsidR="002B1F31" w:rsidRPr="002B1F31" w:rsidRDefault="002B1F31" w:rsidP="002B1F31">
            <w:pPr>
              <w:rPr>
                <w:rFonts w:ascii="Arial" w:hAnsi="Arial" w:cs="Arial"/>
                <w:b/>
                <w:bCs/>
                <w:color w:val="000000"/>
                <w:sz w:val="16"/>
                <w:szCs w:val="16"/>
              </w:rPr>
            </w:pPr>
          </w:p>
        </w:tc>
        <w:tc>
          <w:tcPr>
            <w:tcW w:w="3136" w:type="dxa"/>
            <w:tcBorders>
              <w:top w:val="nil"/>
              <w:left w:val="nil"/>
              <w:bottom w:val="single" w:sz="8" w:space="0" w:color="CECFD2"/>
              <w:right w:val="single" w:sz="8" w:space="0" w:color="CECFD2"/>
            </w:tcBorders>
            <w:shd w:val="clear" w:color="000000" w:fill="D99795"/>
            <w:vAlign w:val="center"/>
            <w:hideMark/>
          </w:tcPr>
          <w:p w:rsidR="002B1F31" w:rsidRPr="002B1F31" w:rsidRDefault="002B1F31" w:rsidP="002B1F31">
            <w:pPr>
              <w:rPr>
                <w:rFonts w:ascii="Arial" w:hAnsi="Arial" w:cs="Arial"/>
                <w:b/>
                <w:bCs/>
                <w:color w:val="000000"/>
                <w:sz w:val="16"/>
                <w:szCs w:val="16"/>
              </w:rPr>
            </w:pPr>
            <w:r w:rsidRPr="002B1F31">
              <w:rPr>
                <w:rFonts w:ascii="Arial" w:hAnsi="Arial" w:cs="Arial"/>
                <w:b/>
                <w:bCs/>
                <w:color w:val="000000"/>
                <w:sz w:val="16"/>
                <w:szCs w:val="16"/>
              </w:rPr>
              <w:t>11. ΕΡΓΟΔΟΤΙΚΕΣ ΕΙΣΦΟΡΕΣ</w:t>
            </w:r>
          </w:p>
        </w:tc>
        <w:tc>
          <w:tcPr>
            <w:tcW w:w="1134"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€895.317</w:t>
            </w:r>
          </w:p>
        </w:tc>
        <w:tc>
          <w:tcPr>
            <w:tcW w:w="93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€47.701</w:t>
            </w:r>
          </w:p>
        </w:tc>
        <w:tc>
          <w:tcPr>
            <w:tcW w:w="93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€143.497</w:t>
            </w:r>
          </w:p>
        </w:tc>
        <w:tc>
          <w:tcPr>
            <w:tcW w:w="83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c>
          <w:tcPr>
            <w:tcW w:w="99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c>
          <w:tcPr>
            <w:tcW w:w="852"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€3.101</w:t>
            </w:r>
          </w:p>
        </w:tc>
      </w:tr>
      <w:tr w:rsidR="002B1F31" w:rsidRPr="002B1F31" w:rsidTr="002B1F31">
        <w:trPr>
          <w:trHeight w:val="315"/>
        </w:trPr>
        <w:tc>
          <w:tcPr>
            <w:tcW w:w="1274" w:type="dxa"/>
            <w:vMerge/>
            <w:tcBorders>
              <w:top w:val="nil"/>
              <w:left w:val="single" w:sz="8" w:space="0" w:color="7F9DB9"/>
              <w:bottom w:val="single" w:sz="8" w:space="0" w:color="7F9DB9"/>
              <w:right w:val="single" w:sz="8" w:space="0" w:color="CECFD2"/>
            </w:tcBorders>
            <w:vAlign w:val="center"/>
            <w:hideMark/>
          </w:tcPr>
          <w:p w:rsidR="002B1F31" w:rsidRPr="002B1F31" w:rsidRDefault="002B1F31" w:rsidP="002B1F31">
            <w:pPr>
              <w:rPr>
                <w:rFonts w:ascii="Arial" w:hAnsi="Arial" w:cs="Arial"/>
                <w:b/>
                <w:bCs/>
                <w:color w:val="000000"/>
                <w:sz w:val="16"/>
                <w:szCs w:val="16"/>
              </w:rPr>
            </w:pPr>
          </w:p>
        </w:tc>
        <w:tc>
          <w:tcPr>
            <w:tcW w:w="3136" w:type="dxa"/>
            <w:tcBorders>
              <w:top w:val="nil"/>
              <w:left w:val="nil"/>
              <w:bottom w:val="single" w:sz="8" w:space="0" w:color="CECFD2"/>
              <w:right w:val="single" w:sz="8" w:space="0" w:color="CECFD2"/>
            </w:tcBorders>
            <w:shd w:val="clear" w:color="000000" w:fill="D99795"/>
            <w:vAlign w:val="center"/>
            <w:hideMark/>
          </w:tcPr>
          <w:p w:rsidR="002B1F31" w:rsidRPr="002B1F31" w:rsidRDefault="002B1F31" w:rsidP="002B1F31">
            <w:pPr>
              <w:rPr>
                <w:rFonts w:ascii="Arial" w:hAnsi="Arial" w:cs="Arial"/>
                <w:b/>
                <w:bCs/>
                <w:color w:val="000000"/>
                <w:sz w:val="16"/>
                <w:szCs w:val="16"/>
              </w:rPr>
            </w:pPr>
            <w:r w:rsidRPr="002B1F31">
              <w:rPr>
                <w:rFonts w:ascii="Arial" w:hAnsi="Arial" w:cs="Arial"/>
                <w:b/>
                <w:bCs/>
                <w:color w:val="000000"/>
                <w:sz w:val="16"/>
                <w:szCs w:val="16"/>
              </w:rPr>
              <w:t>2. ΧΡΟΝΟΕΠΙΔΟΜΑ</w:t>
            </w:r>
          </w:p>
        </w:tc>
        <w:tc>
          <w:tcPr>
            <w:tcW w:w="1134"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€151.685</w:t>
            </w:r>
          </w:p>
        </w:tc>
        <w:tc>
          <w:tcPr>
            <w:tcW w:w="93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c>
          <w:tcPr>
            <w:tcW w:w="93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€4.342</w:t>
            </w:r>
          </w:p>
        </w:tc>
        <w:tc>
          <w:tcPr>
            <w:tcW w:w="83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c>
          <w:tcPr>
            <w:tcW w:w="99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c>
          <w:tcPr>
            <w:tcW w:w="852"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r>
      <w:tr w:rsidR="002B1F31" w:rsidRPr="002B1F31" w:rsidTr="002B1F31">
        <w:trPr>
          <w:trHeight w:val="315"/>
        </w:trPr>
        <w:tc>
          <w:tcPr>
            <w:tcW w:w="1274" w:type="dxa"/>
            <w:vMerge/>
            <w:tcBorders>
              <w:top w:val="nil"/>
              <w:left w:val="single" w:sz="8" w:space="0" w:color="7F9DB9"/>
              <w:bottom w:val="single" w:sz="8" w:space="0" w:color="7F9DB9"/>
              <w:right w:val="single" w:sz="8" w:space="0" w:color="CECFD2"/>
            </w:tcBorders>
            <w:vAlign w:val="center"/>
            <w:hideMark/>
          </w:tcPr>
          <w:p w:rsidR="002B1F31" w:rsidRPr="002B1F31" w:rsidRDefault="002B1F31" w:rsidP="002B1F31">
            <w:pPr>
              <w:rPr>
                <w:rFonts w:ascii="Arial" w:hAnsi="Arial" w:cs="Arial"/>
                <w:b/>
                <w:bCs/>
                <w:color w:val="000000"/>
                <w:sz w:val="16"/>
                <w:szCs w:val="16"/>
              </w:rPr>
            </w:pPr>
          </w:p>
        </w:tc>
        <w:tc>
          <w:tcPr>
            <w:tcW w:w="3136" w:type="dxa"/>
            <w:tcBorders>
              <w:top w:val="nil"/>
              <w:left w:val="nil"/>
              <w:bottom w:val="single" w:sz="8" w:space="0" w:color="CECFD2"/>
              <w:right w:val="single" w:sz="8" w:space="0" w:color="CECFD2"/>
            </w:tcBorders>
            <w:shd w:val="clear" w:color="000000" w:fill="D99795"/>
            <w:vAlign w:val="center"/>
            <w:hideMark/>
          </w:tcPr>
          <w:p w:rsidR="002B1F31" w:rsidRPr="002B1F31" w:rsidRDefault="002B1F31" w:rsidP="002B1F31">
            <w:pPr>
              <w:rPr>
                <w:rFonts w:ascii="Arial" w:hAnsi="Arial" w:cs="Arial"/>
                <w:b/>
                <w:bCs/>
                <w:color w:val="000000"/>
                <w:sz w:val="16"/>
                <w:szCs w:val="16"/>
              </w:rPr>
            </w:pPr>
            <w:r w:rsidRPr="002B1F31">
              <w:rPr>
                <w:rFonts w:ascii="Arial" w:hAnsi="Arial" w:cs="Arial"/>
                <w:b/>
                <w:bCs/>
                <w:color w:val="000000"/>
                <w:sz w:val="16"/>
                <w:szCs w:val="16"/>
              </w:rPr>
              <w:t>3. ΟΙΚΟΓΕΝΕΙΑΚΗ ΠΑΡΟΧΗ</w:t>
            </w:r>
          </w:p>
        </w:tc>
        <w:tc>
          <w:tcPr>
            <w:tcW w:w="1134"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€226.964</w:t>
            </w:r>
          </w:p>
        </w:tc>
        <w:tc>
          <w:tcPr>
            <w:tcW w:w="93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€3.740</w:t>
            </w:r>
          </w:p>
        </w:tc>
        <w:tc>
          <w:tcPr>
            <w:tcW w:w="93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€6.885</w:t>
            </w:r>
          </w:p>
        </w:tc>
        <w:tc>
          <w:tcPr>
            <w:tcW w:w="83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c>
          <w:tcPr>
            <w:tcW w:w="99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c>
          <w:tcPr>
            <w:tcW w:w="852"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r>
      <w:tr w:rsidR="002B1F31" w:rsidRPr="002B1F31" w:rsidTr="002B1F31">
        <w:trPr>
          <w:trHeight w:val="315"/>
        </w:trPr>
        <w:tc>
          <w:tcPr>
            <w:tcW w:w="1274" w:type="dxa"/>
            <w:vMerge/>
            <w:tcBorders>
              <w:top w:val="nil"/>
              <w:left w:val="single" w:sz="8" w:space="0" w:color="7F9DB9"/>
              <w:bottom w:val="single" w:sz="8" w:space="0" w:color="7F9DB9"/>
              <w:right w:val="single" w:sz="8" w:space="0" w:color="CECFD2"/>
            </w:tcBorders>
            <w:vAlign w:val="center"/>
            <w:hideMark/>
          </w:tcPr>
          <w:p w:rsidR="002B1F31" w:rsidRPr="002B1F31" w:rsidRDefault="002B1F31" w:rsidP="002B1F31">
            <w:pPr>
              <w:rPr>
                <w:rFonts w:ascii="Arial" w:hAnsi="Arial" w:cs="Arial"/>
                <w:b/>
                <w:bCs/>
                <w:color w:val="000000"/>
                <w:sz w:val="16"/>
                <w:szCs w:val="16"/>
              </w:rPr>
            </w:pPr>
          </w:p>
        </w:tc>
        <w:tc>
          <w:tcPr>
            <w:tcW w:w="3136" w:type="dxa"/>
            <w:tcBorders>
              <w:top w:val="nil"/>
              <w:left w:val="nil"/>
              <w:bottom w:val="single" w:sz="8" w:space="0" w:color="CECFD2"/>
              <w:right w:val="single" w:sz="8" w:space="0" w:color="CECFD2"/>
            </w:tcBorders>
            <w:shd w:val="clear" w:color="000000" w:fill="D99795"/>
            <w:vAlign w:val="center"/>
            <w:hideMark/>
          </w:tcPr>
          <w:p w:rsidR="002B1F31" w:rsidRPr="002B1F31" w:rsidRDefault="002B1F31" w:rsidP="002B1F31">
            <w:pPr>
              <w:rPr>
                <w:rFonts w:ascii="Arial" w:hAnsi="Arial" w:cs="Arial"/>
                <w:b/>
                <w:bCs/>
                <w:color w:val="000000"/>
                <w:sz w:val="16"/>
                <w:szCs w:val="16"/>
              </w:rPr>
            </w:pPr>
            <w:r w:rsidRPr="002B1F31">
              <w:rPr>
                <w:rFonts w:ascii="Arial" w:hAnsi="Arial" w:cs="Arial"/>
                <w:b/>
                <w:bCs/>
                <w:color w:val="000000"/>
                <w:sz w:val="16"/>
                <w:szCs w:val="16"/>
              </w:rPr>
              <w:t>4. ΕΠΙΔΟΜΑ ΘΕΣΗΣ ΕΥΘΥΝΗΣ</w:t>
            </w:r>
          </w:p>
        </w:tc>
        <w:tc>
          <w:tcPr>
            <w:tcW w:w="1134"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€154.404</w:t>
            </w:r>
          </w:p>
        </w:tc>
        <w:tc>
          <w:tcPr>
            <w:tcW w:w="93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€2.475</w:t>
            </w:r>
          </w:p>
        </w:tc>
        <w:tc>
          <w:tcPr>
            <w:tcW w:w="93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€27.505</w:t>
            </w:r>
          </w:p>
        </w:tc>
        <w:tc>
          <w:tcPr>
            <w:tcW w:w="83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c>
          <w:tcPr>
            <w:tcW w:w="99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c>
          <w:tcPr>
            <w:tcW w:w="852"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r>
      <w:tr w:rsidR="002B1F31" w:rsidRPr="002B1F31" w:rsidTr="002B1F31">
        <w:trPr>
          <w:trHeight w:val="315"/>
        </w:trPr>
        <w:tc>
          <w:tcPr>
            <w:tcW w:w="1274" w:type="dxa"/>
            <w:vMerge/>
            <w:tcBorders>
              <w:top w:val="nil"/>
              <w:left w:val="single" w:sz="8" w:space="0" w:color="7F9DB9"/>
              <w:bottom w:val="single" w:sz="8" w:space="0" w:color="7F9DB9"/>
              <w:right w:val="single" w:sz="8" w:space="0" w:color="CECFD2"/>
            </w:tcBorders>
            <w:vAlign w:val="center"/>
            <w:hideMark/>
          </w:tcPr>
          <w:p w:rsidR="002B1F31" w:rsidRPr="002B1F31" w:rsidRDefault="002B1F31" w:rsidP="002B1F31">
            <w:pPr>
              <w:rPr>
                <w:rFonts w:ascii="Arial" w:hAnsi="Arial" w:cs="Arial"/>
                <w:b/>
                <w:bCs/>
                <w:color w:val="000000"/>
                <w:sz w:val="16"/>
                <w:szCs w:val="16"/>
              </w:rPr>
            </w:pPr>
          </w:p>
        </w:tc>
        <w:tc>
          <w:tcPr>
            <w:tcW w:w="3136" w:type="dxa"/>
            <w:tcBorders>
              <w:top w:val="nil"/>
              <w:left w:val="nil"/>
              <w:bottom w:val="single" w:sz="8" w:space="0" w:color="CECFD2"/>
              <w:right w:val="single" w:sz="8" w:space="0" w:color="CECFD2"/>
            </w:tcBorders>
            <w:shd w:val="clear" w:color="000000" w:fill="D99795"/>
            <w:vAlign w:val="center"/>
            <w:hideMark/>
          </w:tcPr>
          <w:p w:rsidR="002B1F31" w:rsidRPr="002B1F31" w:rsidRDefault="002B1F31" w:rsidP="002B1F31">
            <w:pPr>
              <w:rPr>
                <w:rFonts w:ascii="Arial" w:hAnsi="Arial" w:cs="Arial"/>
                <w:b/>
                <w:bCs/>
                <w:color w:val="000000"/>
                <w:sz w:val="16"/>
                <w:szCs w:val="16"/>
              </w:rPr>
            </w:pPr>
            <w:r w:rsidRPr="002B1F31">
              <w:rPr>
                <w:rFonts w:ascii="Arial" w:hAnsi="Arial" w:cs="Arial"/>
                <w:b/>
                <w:bCs/>
                <w:color w:val="000000"/>
                <w:sz w:val="16"/>
                <w:szCs w:val="16"/>
              </w:rPr>
              <w:t>5. ΕΠΙΚΙΝΔΥΝΗΣ ΚΑΙ ΑΝΘΥΓΙΕΙΝΗΣ</w:t>
            </w:r>
          </w:p>
        </w:tc>
        <w:tc>
          <w:tcPr>
            <w:tcW w:w="1134"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€645.515</w:t>
            </w:r>
          </w:p>
        </w:tc>
        <w:tc>
          <w:tcPr>
            <w:tcW w:w="93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€1.966</w:t>
            </w:r>
          </w:p>
        </w:tc>
        <w:tc>
          <w:tcPr>
            <w:tcW w:w="93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€55.145</w:t>
            </w:r>
          </w:p>
        </w:tc>
        <w:tc>
          <w:tcPr>
            <w:tcW w:w="83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c>
          <w:tcPr>
            <w:tcW w:w="99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c>
          <w:tcPr>
            <w:tcW w:w="852"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r>
      <w:tr w:rsidR="002B1F31" w:rsidRPr="002B1F31" w:rsidTr="002B1F31">
        <w:trPr>
          <w:trHeight w:val="315"/>
        </w:trPr>
        <w:tc>
          <w:tcPr>
            <w:tcW w:w="1274" w:type="dxa"/>
            <w:vMerge/>
            <w:tcBorders>
              <w:top w:val="nil"/>
              <w:left w:val="single" w:sz="8" w:space="0" w:color="7F9DB9"/>
              <w:bottom w:val="single" w:sz="8" w:space="0" w:color="7F9DB9"/>
              <w:right w:val="single" w:sz="8" w:space="0" w:color="CECFD2"/>
            </w:tcBorders>
            <w:vAlign w:val="center"/>
            <w:hideMark/>
          </w:tcPr>
          <w:p w:rsidR="002B1F31" w:rsidRPr="002B1F31" w:rsidRDefault="002B1F31" w:rsidP="002B1F31">
            <w:pPr>
              <w:rPr>
                <w:rFonts w:ascii="Arial" w:hAnsi="Arial" w:cs="Arial"/>
                <w:b/>
                <w:bCs/>
                <w:color w:val="000000"/>
                <w:sz w:val="16"/>
                <w:szCs w:val="16"/>
              </w:rPr>
            </w:pPr>
          </w:p>
        </w:tc>
        <w:tc>
          <w:tcPr>
            <w:tcW w:w="3136" w:type="dxa"/>
            <w:tcBorders>
              <w:top w:val="nil"/>
              <w:left w:val="nil"/>
              <w:bottom w:val="single" w:sz="8" w:space="0" w:color="CECFD2"/>
              <w:right w:val="single" w:sz="8" w:space="0" w:color="CECFD2"/>
            </w:tcBorders>
            <w:shd w:val="clear" w:color="000000" w:fill="D99795"/>
            <w:vAlign w:val="center"/>
            <w:hideMark/>
          </w:tcPr>
          <w:p w:rsidR="002B1F31" w:rsidRPr="002B1F31" w:rsidRDefault="002B1F31" w:rsidP="002B1F31">
            <w:pPr>
              <w:rPr>
                <w:rFonts w:ascii="Arial" w:hAnsi="Arial" w:cs="Arial"/>
                <w:b/>
                <w:bCs/>
                <w:color w:val="000000"/>
                <w:sz w:val="16"/>
                <w:szCs w:val="16"/>
              </w:rPr>
            </w:pPr>
            <w:r w:rsidRPr="002B1F31">
              <w:rPr>
                <w:rFonts w:ascii="Arial" w:hAnsi="Arial" w:cs="Arial"/>
                <w:b/>
                <w:bCs/>
                <w:color w:val="000000"/>
                <w:sz w:val="16"/>
                <w:szCs w:val="16"/>
              </w:rPr>
              <w:t>6. ΑΠΟΜΑΚΡΥΣΜΕΝΩΝ - ΠΑΡΑΜΕΘΟΡΙΩΝ</w:t>
            </w:r>
          </w:p>
        </w:tc>
        <w:tc>
          <w:tcPr>
            <w:tcW w:w="1134"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€228.043</w:t>
            </w:r>
          </w:p>
        </w:tc>
        <w:tc>
          <w:tcPr>
            <w:tcW w:w="93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€29</w:t>
            </w:r>
          </w:p>
        </w:tc>
        <w:tc>
          <w:tcPr>
            <w:tcW w:w="93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€45.597</w:t>
            </w:r>
          </w:p>
        </w:tc>
        <w:tc>
          <w:tcPr>
            <w:tcW w:w="83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c>
          <w:tcPr>
            <w:tcW w:w="99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c>
          <w:tcPr>
            <w:tcW w:w="852"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r>
      <w:tr w:rsidR="002B1F31" w:rsidRPr="002B1F31" w:rsidTr="002B1F31">
        <w:trPr>
          <w:trHeight w:val="315"/>
        </w:trPr>
        <w:tc>
          <w:tcPr>
            <w:tcW w:w="1274" w:type="dxa"/>
            <w:vMerge/>
            <w:tcBorders>
              <w:top w:val="nil"/>
              <w:left w:val="single" w:sz="8" w:space="0" w:color="7F9DB9"/>
              <w:bottom w:val="single" w:sz="8" w:space="0" w:color="7F9DB9"/>
              <w:right w:val="single" w:sz="8" w:space="0" w:color="CECFD2"/>
            </w:tcBorders>
            <w:vAlign w:val="center"/>
            <w:hideMark/>
          </w:tcPr>
          <w:p w:rsidR="002B1F31" w:rsidRPr="002B1F31" w:rsidRDefault="002B1F31" w:rsidP="002B1F31">
            <w:pPr>
              <w:rPr>
                <w:rFonts w:ascii="Arial" w:hAnsi="Arial" w:cs="Arial"/>
                <w:b/>
                <w:bCs/>
                <w:color w:val="000000"/>
                <w:sz w:val="16"/>
                <w:szCs w:val="16"/>
              </w:rPr>
            </w:pPr>
          </w:p>
        </w:tc>
        <w:tc>
          <w:tcPr>
            <w:tcW w:w="3136" w:type="dxa"/>
            <w:tcBorders>
              <w:top w:val="nil"/>
              <w:left w:val="nil"/>
              <w:bottom w:val="single" w:sz="8" w:space="0" w:color="CECFD2"/>
              <w:right w:val="single" w:sz="8" w:space="0" w:color="CECFD2"/>
            </w:tcBorders>
            <w:shd w:val="clear" w:color="000000" w:fill="D99795"/>
            <w:vAlign w:val="center"/>
            <w:hideMark/>
          </w:tcPr>
          <w:p w:rsidR="002B1F31" w:rsidRPr="002B1F31" w:rsidRDefault="002B1F31" w:rsidP="002B1F31">
            <w:pPr>
              <w:rPr>
                <w:rFonts w:ascii="Arial" w:hAnsi="Arial" w:cs="Arial"/>
                <w:b/>
                <w:bCs/>
                <w:color w:val="000000"/>
                <w:sz w:val="16"/>
                <w:szCs w:val="16"/>
              </w:rPr>
            </w:pPr>
            <w:r w:rsidRPr="002B1F31">
              <w:rPr>
                <w:rFonts w:ascii="Arial" w:hAnsi="Arial" w:cs="Arial"/>
                <w:b/>
                <w:bCs/>
                <w:color w:val="000000"/>
                <w:sz w:val="16"/>
                <w:szCs w:val="16"/>
              </w:rPr>
              <w:t>7. ΥΠΕΡΒΑΛΛΟΥΣΑ ΜΕΙΩΣΗ</w:t>
            </w:r>
          </w:p>
        </w:tc>
        <w:tc>
          <w:tcPr>
            <w:tcW w:w="1134"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€10.474</w:t>
            </w:r>
          </w:p>
        </w:tc>
        <w:tc>
          <w:tcPr>
            <w:tcW w:w="93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€324</w:t>
            </w:r>
          </w:p>
        </w:tc>
        <w:tc>
          <w:tcPr>
            <w:tcW w:w="93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c>
          <w:tcPr>
            <w:tcW w:w="83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c>
          <w:tcPr>
            <w:tcW w:w="99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c>
          <w:tcPr>
            <w:tcW w:w="852"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r>
      <w:tr w:rsidR="002B1F31" w:rsidRPr="002B1F31" w:rsidTr="002B1F31">
        <w:trPr>
          <w:trHeight w:val="315"/>
        </w:trPr>
        <w:tc>
          <w:tcPr>
            <w:tcW w:w="1274" w:type="dxa"/>
            <w:vMerge/>
            <w:tcBorders>
              <w:top w:val="nil"/>
              <w:left w:val="single" w:sz="8" w:space="0" w:color="7F9DB9"/>
              <w:bottom w:val="single" w:sz="8" w:space="0" w:color="7F9DB9"/>
              <w:right w:val="single" w:sz="8" w:space="0" w:color="CECFD2"/>
            </w:tcBorders>
            <w:vAlign w:val="center"/>
            <w:hideMark/>
          </w:tcPr>
          <w:p w:rsidR="002B1F31" w:rsidRPr="002B1F31" w:rsidRDefault="002B1F31" w:rsidP="002B1F31">
            <w:pPr>
              <w:rPr>
                <w:rFonts w:ascii="Arial" w:hAnsi="Arial" w:cs="Arial"/>
                <w:b/>
                <w:bCs/>
                <w:color w:val="000000"/>
                <w:sz w:val="16"/>
                <w:szCs w:val="16"/>
              </w:rPr>
            </w:pPr>
          </w:p>
        </w:tc>
        <w:tc>
          <w:tcPr>
            <w:tcW w:w="3136" w:type="dxa"/>
            <w:tcBorders>
              <w:top w:val="nil"/>
              <w:left w:val="nil"/>
              <w:bottom w:val="single" w:sz="8" w:space="0" w:color="CECFD2"/>
              <w:right w:val="single" w:sz="8" w:space="0" w:color="CECFD2"/>
            </w:tcBorders>
            <w:shd w:val="clear" w:color="000000" w:fill="D99795"/>
            <w:vAlign w:val="center"/>
            <w:hideMark/>
          </w:tcPr>
          <w:p w:rsidR="002B1F31" w:rsidRPr="002B1F31" w:rsidRDefault="002B1F31" w:rsidP="002B1F31">
            <w:pPr>
              <w:rPr>
                <w:rFonts w:ascii="Arial" w:hAnsi="Arial" w:cs="Arial"/>
                <w:b/>
                <w:bCs/>
                <w:color w:val="000000"/>
                <w:sz w:val="16"/>
                <w:szCs w:val="16"/>
              </w:rPr>
            </w:pPr>
            <w:r w:rsidRPr="002B1F31">
              <w:rPr>
                <w:rFonts w:ascii="Arial" w:hAnsi="Arial" w:cs="Arial"/>
                <w:b/>
                <w:bCs/>
                <w:color w:val="000000"/>
                <w:sz w:val="16"/>
                <w:szCs w:val="16"/>
              </w:rPr>
              <w:t>8. ΥΠΕΡΩΡΙΕΣ</w:t>
            </w:r>
          </w:p>
        </w:tc>
        <w:tc>
          <w:tcPr>
            <w:tcW w:w="1134"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€7.953</w:t>
            </w:r>
          </w:p>
        </w:tc>
        <w:tc>
          <w:tcPr>
            <w:tcW w:w="93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€903</w:t>
            </w:r>
          </w:p>
        </w:tc>
        <w:tc>
          <w:tcPr>
            <w:tcW w:w="93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€41.028</w:t>
            </w:r>
          </w:p>
        </w:tc>
        <w:tc>
          <w:tcPr>
            <w:tcW w:w="83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c>
          <w:tcPr>
            <w:tcW w:w="99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c>
          <w:tcPr>
            <w:tcW w:w="852"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r>
      <w:tr w:rsidR="002B1F31" w:rsidRPr="002B1F31" w:rsidTr="002B1F31">
        <w:trPr>
          <w:trHeight w:val="661"/>
        </w:trPr>
        <w:tc>
          <w:tcPr>
            <w:tcW w:w="1274" w:type="dxa"/>
            <w:vMerge/>
            <w:tcBorders>
              <w:top w:val="nil"/>
              <w:left w:val="single" w:sz="8" w:space="0" w:color="7F9DB9"/>
              <w:bottom w:val="single" w:sz="8" w:space="0" w:color="7F9DB9"/>
              <w:right w:val="single" w:sz="8" w:space="0" w:color="CECFD2"/>
            </w:tcBorders>
            <w:vAlign w:val="center"/>
            <w:hideMark/>
          </w:tcPr>
          <w:p w:rsidR="002B1F31" w:rsidRPr="002B1F31" w:rsidRDefault="002B1F31" w:rsidP="002B1F31">
            <w:pPr>
              <w:rPr>
                <w:rFonts w:ascii="Arial" w:hAnsi="Arial" w:cs="Arial"/>
                <w:b/>
                <w:bCs/>
                <w:color w:val="000000"/>
                <w:sz w:val="16"/>
                <w:szCs w:val="16"/>
              </w:rPr>
            </w:pPr>
          </w:p>
        </w:tc>
        <w:tc>
          <w:tcPr>
            <w:tcW w:w="3136" w:type="dxa"/>
            <w:tcBorders>
              <w:top w:val="nil"/>
              <w:left w:val="nil"/>
              <w:bottom w:val="single" w:sz="8" w:space="0" w:color="CECFD2"/>
              <w:right w:val="single" w:sz="8" w:space="0" w:color="CECFD2"/>
            </w:tcBorders>
            <w:shd w:val="clear" w:color="000000" w:fill="D99795"/>
            <w:vAlign w:val="center"/>
            <w:hideMark/>
          </w:tcPr>
          <w:p w:rsidR="002B1F31" w:rsidRPr="002B1F31" w:rsidRDefault="002B1F31" w:rsidP="002B1F31">
            <w:pPr>
              <w:rPr>
                <w:rFonts w:ascii="Arial" w:hAnsi="Arial" w:cs="Arial"/>
                <w:b/>
                <w:bCs/>
                <w:color w:val="000000"/>
                <w:sz w:val="16"/>
                <w:szCs w:val="16"/>
              </w:rPr>
            </w:pPr>
            <w:r w:rsidRPr="002B1F31">
              <w:rPr>
                <w:rFonts w:ascii="Arial" w:hAnsi="Arial" w:cs="Arial"/>
                <w:b/>
                <w:bCs/>
                <w:color w:val="000000"/>
                <w:sz w:val="16"/>
                <w:szCs w:val="16"/>
              </w:rPr>
              <w:t>9. ΑΠΟΖΗΜΙΩΣΗ ΣΥΛΛΟΓΙΚΩΝ ΟΡΓΑΝΩΝ (ΑΡΘΡΟ 21 Ν.4024/2011)</w:t>
            </w:r>
          </w:p>
        </w:tc>
        <w:tc>
          <w:tcPr>
            <w:tcW w:w="1134"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c>
          <w:tcPr>
            <w:tcW w:w="93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c>
          <w:tcPr>
            <w:tcW w:w="93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c>
          <w:tcPr>
            <w:tcW w:w="83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c>
          <w:tcPr>
            <w:tcW w:w="99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c>
          <w:tcPr>
            <w:tcW w:w="852"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r>
      <w:tr w:rsidR="002B1F31" w:rsidRPr="002B1F31" w:rsidTr="002B1F31">
        <w:trPr>
          <w:trHeight w:val="315"/>
        </w:trPr>
        <w:tc>
          <w:tcPr>
            <w:tcW w:w="1274" w:type="dxa"/>
            <w:vMerge/>
            <w:tcBorders>
              <w:top w:val="nil"/>
              <w:left w:val="single" w:sz="8" w:space="0" w:color="7F9DB9"/>
              <w:bottom w:val="single" w:sz="8" w:space="0" w:color="7F9DB9"/>
              <w:right w:val="single" w:sz="8" w:space="0" w:color="CECFD2"/>
            </w:tcBorders>
            <w:vAlign w:val="center"/>
            <w:hideMark/>
          </w:tcPr>
          <w:p w:rsidR="002B1F31" w:rsidRPr="002B1F31" w:rsidRDefault="002B1F31" w:rsidP="002B1F31">
            <w:pPr>
              <w:rPr>
                <w:rFonts w:ascii="Arial" w:hAnsi="Arial" w:cs="Arial"/>
                <w:b/>
                <w:bCs/>
                <w:color w:val="000000"/>
                <w:sz w:val="16"/>
                <w:szCs w:val="16"/>
              </w:rPr>
            </w:pPr>
          </w:p>
        </w:tc>
        <w:tc>
          <w:tcPr>
            <w:tcW w:w="3136" w:type="dxa"/>
            <w:tcBorders>
              <w:top w:val="nil"/>
              <w:left w:val="nil"/>
              <w:bottom w:val="single" w:sz="8" w:space="0" w:color="CECFD2"/>
              <w:right w:val="single" w:sz="8" w:space="0" w:color="CECFD2"/>
            </w:tcBorders>
            <w:shd w:val="clear" w:color="000000" w:fill="D99795"/>
            <w:vAlign w:val="center"/>
            <w:hideMark/>
          </w:tcPr>
          <w:p w:rsidR="002B1F31" w:rsidRPr="002B1F31" w:rsidRDefault="002B1F31" w:rsidP="002B1F31">
            <w:pPr>
              <w:rPr>
                <w:rFonts w:ascii="Arial" w:hAnsi="Arial" w:cs="Arial"/>
                <w:b/>
                <w:bCs/>
                <w:color w:val="000000"/>
                <w:sz w:val="16"/>
                <w:szCs w:val="16"/>
              </w:rPr>
            </w:pPr>
            <w:r w:rsidRPr="002B1F31">
              <w:rPr>
                <w:rFonts w:ascii="Arial" w:hAnsi="Arial" w:cs="Arial"/>
                <w:b/>
                <w:bCs/>
                <w:color w:val="000000"/>
                <w:sz w:val="16"/>
                <w:szCs w:val="16"/>
              </w:rPr>
              <w:t>ΑΡΙΘΜΟΣ ΥΠΑΛΛΗΛΩΝ</w:t>
            </w:r>
          </w:p>
        </w:tc>
        <w:tc>
          <w:tcPr>
            <w:tcW w:w="1134"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6007</w:t>
            </w:r>
          </w:p>
        </w:tc>
        <w:tc>
          <w:tcPr>
            <w:tcW w:w="93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100</w:t>
            </w:r>
          </w:p>
        </w:tc>
        <w:tc>
          <w:tcPr>
            <w:tcW w:w="93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695</w:t>
            </w:r>
          </w:p>
        </w:tc>
        <w:tc>
          <w:tcPr>
            <w:tcW w:w="83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c>
          <w:tcPr>
            <w:tcW w:w="991"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c>
          <w:tcPr>
            <w:tcW w:w="852" w:type="dxa"/>
            <w:tcBorders>
              <w:top w:val="nil"/>
              <w:left w:val="nil"/>
              <w:bottom w:val="single" w:sz="8" w:space="0" w:color="CECFD2"/>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42</w:t>
            </w:r>
          </w:p>
        </w:tc>
      </w:tr>
      <w:tr w:rsidR="002B1F31" w:rsidRPr="002B1F31" w:rsidTr="002B1F31">
        <w:trPr>
          <w:trHeight w:val="315"/>
        </w:trPr>
        <w:tc>
          <w:tcPr>
            <w:tcW w:w="1274" w:type="dxa"/>
            <w:vMerge/>
            <w:tcBorders>
              <w:top w:val="nil"/>
              <w:left w:val="single" w:sz="8" w:space="0" w:color="7F9DB9"/>
              <w:bottom w:val="single" w:sz="8" w:space="0" w:color="7F9DB9"/>
              <w:right w:val="single" w:sz="8" w:space="0" w:color="CECFD2"/>
            </w:tcBorders>
            <w:vAlign w:val="center"/>
            <w:hideMark/>
          </w:tcPr>
          <w:p w:rsidR="002B1F31" w:rsidRPr="002B1F31" w:rsidRDefault="002B1F31" w:rsidP="002B1F31">
            <w:pPr>
              <w:rPr>
                <w:rFonts w:ascii="Arial" w:hAnsi="Arial" w:cs="Arial"/>
                <w:b/>
                <w:bCs/>
                <w:color w:val="000000"/>
                <w:sz w:val="16"/>
                <w:szCs w:val="16"/>
              </w:rPr>
            </w:pPr>
          </w:p>
        </w:tc>
        <w:tc>
          <w:tcPr>
            <w:tcW w:w="3136" w:type="dxa"/>
            <w:tcBorders>
              <w:top w:val="nil"/>
              <w:left w:val="nil"/>
              <w:bottom w:val="single" w:sz="8" w:space="0" w:color="7F9DB9"/>
              <w:right w:val="single" w:sz="8" w:space="0" w:color="CECFD2"/>
            </w:tcBorders>
            <w:shd w:val="clear" w:color="000000" w:fill="D99795"/>
            <w:vAlign w:val="center"/>
            <w:hideMark/>
          </w:tcPr>
          <w:p w:rsidR="002B1F31" w:rsidRPr="002B1F31" w:rsidRDefault="002B1F31" w:rsidP="002B1F31">
            <w:pPr>
              <w:rPr>
                <w:rFonts w:ascii="Arial" w:hAnsi="Arial" w:cs="Arial"/>
                <w:b/>
                <w:bCs/>
                <w:color w:val="000000"/>
                <w:sz w:val="16"/>
                <w:szCs w:val="16"/>
              </w:rPr>
            </w:pPr>
            <w:r w:rsidRPr="002B1F31">
              <w:rPr>
                <w:rFonts w:ascii="Arial" w:hAnsi="Arial" w:cs="Arial"/>
                <w:b/>
                <w:bCs/>
                <w:color w:val="000000"/>
                <w:sz w:val="16"/>
                <w:szCs w:val="16"/>
              </w:rPr>
              <w:t xml:space="preserve">ΣΥΝΟΛΟ ΔΑΠΑΝΩΝ </w:t>
            </w:r>
          </w:p>
        </w:tc>
        <w:tc>
          <w:tcPr>
            <w:tcW w:w="1134" w:type="dxa"/>
            <w:tcBorders>
              <w:top w:val="nil"/>
              <w:left w:val="nil"/>
              <w:bottom w:val="single" w:sz="8" w:space="0" w:color="7F9DB9"/>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€10.176.867</w:t>
            </w:r>
          </w:p>
        </w:tc>
        <w:tc>
          <w:tcPr>
            <w:tcW w:w="931" w:type="dxa"/>
            <w:tcBorders>
              <w:top w:val="nil"/>
              <w:left w:val="nil"/>
              <w:bottom w:val="single" w:sz="8" w:space="0" w:color="7F9DB9"/>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€194.988</w:t>
            </w:r>
          </w:p>
        </w:tc>
        <w:tc>
          <w:tcPr>
            <w:tcW w:w="931" w:type="dxa"/>
            <w:tcBorders>
              <w:top w:val="nil"/>
              <w:left w:val="nil"/>
              <w:bottom w:val="single" w:sz="8" w:space="0" w:color="7F9DB9"/>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€994.362</w:t>
            </w:r>
          </w:p>
        </w:tc>
        <w:tc>
          <w:tcPr>
            <w:tcW w:w="831" w:type="dxa"/>
            <w:tcBorders>
              <w:top w:val="nil"/>
              <w:left w:val="nil"/>
              <w:bottom w:val="single" w:sz="8" w:space="0" w:color="7F9DB9"/>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c>
          <w:tcPr>
            <w:tcW w:w="991" w:type="dxa"/>
            <w:tcBorders>
              <w:top w:val="nil"/>
              <w:left w:val="nil"/>
              <w:bottom w:val="single" w:sz="8" w:space="0" w:color="7F9DB9"/>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€0</w:t>
            </w:r>
          </w:p>
        </w:tc>
        <w:tc>
          <w:tcPr>
            <w:tcW w:w="852" w:type="dxa"/>
            <w:tcBorders>
              <w:top w:val="nil"/>
              <w:left w:val="nil"/>
              <w:bottom w:val="single" w:sz="8" w:space="0" w:color="7F9DB9"/>
              <w:right w:val="single" w:sz="8" w:space="0" w:color="CECFD2"/>
            </w:tcBorders>
            <w:shd w:val="clear" w:color="000000" w:fill="92D050"/>
            <w:vAlign w:val="bottom"/>
            <w:hideMark/>
          </w:tcPr>
          <w:p w:rsidR="002B1F31" w:rsidRPr="002B1F31" w:rsidRDefault="002B1F31" w:rsidP="002B1F31">
            <w:pPr>
              <w:jc w:val="right"/>
              <w:rPr>
                <w:rFonts w:ascii="Arial" w:hAnsi="Arial" w:cs="Arial"/>
                <w:color w:val="000000"/>
                <w:sz w:val="16"/>
                <w:szCs w:val="16"/>
              </w:rPr>
            </w:pPr>
            <w:r w:rsidRPr="002B1F31">
              <w:rPr>
                <w:rFonts w:ascii="Arial" w:hAnsi="Arial" w:cs="Arial"/>
                <w:color w:val="000000"/>
                <w:sz w:val="16"/>
                <w:szCs w:val="16"/>
              </w:rPr>
              <w:t>€19.964</w:t>
            </w:r>
          </w:p>
        </w:tc>
      </w:tr>
      <w:tr w:rsidR="002B1F31" w:rsidRPr="002B1F31" w:rsidTr="002B1F31">
        <w:trPr>
          <w:trHeight w:val="495"/>
        </w:trPr>
        <w:tc>
          <w:tcPr>
            <w:tcW w:w="1274" w:type="dxa"/>
            <w:tcBorders>
              <w:top w:val="nil"/>
              <w:left w:val="nil"/>
              <w:bottom w:val="nil"/>
              <w:right w:val="nil"/>
            </w:tcBorders>
            <w:shd w:val="clear" w:color="auto" w:fill="auto"/>
            <w:noWrap/>
            <w:vAlign w:val="bottom"/>
            <w:hideMark/>
          </w:tcPr>
          <w:p w:rsidR="002B1F31" w:rsidRPr="002B1F31" w:rsidRDefault="002B1F31" w:rsidP="002B1F31">
            <w:pPr>
              <w:rPr>
                <w:rFonts w:ascii="Calibri" w:hAnsi="Calibri" w:cs="Calibri"/>
                <w:color w:val="000000"/>
                <w:sz w:val="22"/>
                <w:szCs w:val="22"/>
              </w:rPr>
            </w:pPr>
          </w:p>
        </w:tc>
        <w:tc>
          <w:tcPr>
            <w:tcW w:w="3136" w:type="dxa"/>
            <w:tcBorders>
              <w:top w:val="nil"/>
              <w:left w:val="nil"/>
              <w:bottom w:val="nil"/>
              <w:right w:val="nil"/>
            </w:tcBorders>
            <w:shd w:val="clear" w:color="auto" w:fill="auto"/>
            <w:noWrap/>
            <w:vAlign w:val="bottom"/>
            <w:hideMark/>
          </w:tcPr>
          <w:p w:rsidR="002B1F31" w:rsidRPr="002B1F31" w:rsidRDefault="002B1F31" w:rsidP="002B1F31">
            <w:pPr>
              <w:rPr>
                <w:rFonts w:ascii="Calibri" w:hAnsi="Calibri" w:cs="Calibri"/>
                <w:color w:val="000000"/>
                <w:sz w:val="22"/>
                <w:szCs w:val="22"/>
              </w:rPr>
            </w:pPr>
          </w:p>
        </w:tc>
        <w:tc>
          <w:tcPr>
            <w:tcW w:w="5670" w:type="dxa"/>
            <w:gridSpan w:val="6"/>
            <w:tcBorders>
              <w:top w:val="single" w:sz="8" w:space="0" w:color="7F9DB9"/>
              <w:left w:val="single" w:sz="8" w:space="0" w:color="7F9DB9"/>
              <w:bottom w:val="single" w:sz="8" w:space="0" w:color="7F9DB9"/>
              <w:right w:val="single" w:sz="8" w:space="0" w:color="7F9DB9"/>
            </w:tcBorders>
            <w:shd w:val="clear" w:color="000000" w:fill="C5D9F1"/>
            <w:vAlign w:val="center"/>
            <w:hideMark/>
          </w:tcPr>
          <w:p w:rsidR="002B1F31" w:rsidRPr="002B1F31" w:rsidRDefault="002B1F31" w:rsidP="002B1F31">
            <w:pPr>
              <w:jc w:val="center"/>
              <w:rPr>
                <w:rFonts w:ascii="Calibri" w:hAnsi="Calibri" w:cs="Calibri"/>
                <w:b/>
                <w:bCs/>
                <w:color w:val="000000"/>
              </w:rPr>
            </w:pPr>
            <w:r w:rsidRPr="002B1F31">
              <w:rPr>
                <w:rFonts w:ascii="Calibri" w:hAnsi="Calibri" w:cs="Calibri"/>
                <w:b/>
                <w:bCs/>
                <w:color w:val="000000"/>
              </w:rPr>
              <w:t>11.386.181,00 €</w:t>
            </w:r>
          </w:p>
        </w:tc>
      </w:tr>
    </w:tbl>
    <w:p w:rsidR="004444C0" w:rsidRDefault="004444C0" w:rsidP="002B1F31">
      <w:pPr>
        <w:tabs>
          <w:tab w:val="left" w:pos="2430"/>
        </w:tabs>
        <w:spacing w:line="276" w:lineRule="auto"/>
        <w:ind w:left="142" w:right="-772"/>
        <w:jc w:val="both"/>
        <w:rPr>
          <w:rFonts w:ascii="Cambria" w:hAnsi="Cambria"/>
          <w:b/>
          <w:color w:val="000000" w:themeColor="text1"/>
          <w:sz w:val="28"/>
          <w:szCs w:val="28"/>
        </w:rPr>
      </w:pPr>
    </w:p>
    <w:p w:rsidR="000D0676" w:rsidRDefault="0008110C" w:rsidP="000D0676">
      <w:pPr>
        <w:tabs>
          <w:tab w:val="left" w:pos="2430"/>
        </w:tabs>
        <w:spacing w:line="276" w:lineRule="auto"/>
        <w:ind w:left="142" w:right="-772"/>
        <w:jc w:val="both"/>
        <w:rPr>
          <w:b/>
          <w:color w:val="000000" w:themeColor="text1"/>
          <w:sz w:val="28"/>
          <w:szCs w:val="28"/>
        </w:rPr>
      </w:pPr>
      <w:r>
        <w:rPr>
          <w:b/>
          <w:color w:val="000000" w:themeColor="text1"/>
          <w:sz w:val="28"/>
          <w:szCs w:val="28"/>
        </w:rPr>
        <w:t>Πίνακας 2.2</w:t>
      </w:r>
      <w:r w:rsidR="008A2FAD">
        <w:rPr>
          <w:b/>
          <w:color w:val="000000" w:themeColor="text1"/>
          <w:sz w:val="28"/>
          <w:szCs w:val="28"/>
        </w:rPr>
        <w:t>.</w:t>
      </w:r>
      <w:r>
        <w:rPr>
          <w:b/>
          <w:color w:val="000000" w:themeColor="text1"/>
          <w:sz w:val="28"/>
          <w:szCs w:val="28"/>
        </w:rPr>
        <w:t>3.</w:t>
      </w:r>
      <w:r w:rsidR="000D0676" w:rsidRPr="0010605C">
        <w:rPr>
          <w:b/>
          <w:color w:val="000000" w:themeColor="text1"/>
          <w:sz w:val="28"/>
          <w:szCs w:val="28"/>
        </w:rPr>
        <w:t>: Δαπάνες μισθοδοσίας Μονάδων Υγείας (πρώην ΙΚΑ) 201</w:t>
      </w:r>
      <w:r w:rsidR="000D0676">
        <w:rPr>
          <w:b/>
          <w:color w:val="000000" w:themeColor="text1"/>
          <w:sz w:val="28"/>
          <w:szCs w:val="28"/>
        </w:rPr>
        <w:t>6</w:t>
      </w:r>
    </w:p>
    <w:tbl>
      <w:tblPr>
        <w:tblW w:w="10135" w:type="dxa"/>
        <w:tblInd w:w="93" w:type="dxa"/>
        <w:tblLook w:val="04A0"/>
      </w:tblPr>
      <w:tblGrid>
        <w:gridCol w:w="3559"/>
        <w:gridCol w:w="1559"/>
        <w:gridCol w:w="1418"/>
        <w:gridCol w:w="708"/>
        <w:gridCol w:w="971"/>
        <w:gridCol w:w="1064"/>
        <w:gridCol w:w="856"/>
      </w:tblGrid>
      <w:tr w:rsidR="000D0676" w:rsidRPr="000D0676" w:rsidTr="00F61F26">
        <w:trPr>
          <w:trHeight w:val="255"/>
        </w:trPr>
        <w:tc>
          <w:tcPr>
            <w:tcW w:w="3559"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0D0676" w:rsidRPr="000D0676" w:rsidRDefault="000D0676" w:rsidP="000D0676">
            <w:pPr>
              <w:jc w:val="center"/>
              <w:rPr>
                <w:rFonts w:ascii="Cambria" w:hAnsi="Cambria" w:cs="Arial"/>
                <w:b/>
                <w:bCs/>
                <w:color w:val="FFFFFF"/>
                <w:sz w:val="16"/>
                <w:szCs w:val="16"/>
              </w:rPr>
            </w:pPr>
            <w:r w:rsidRPr="000D0676">
              <w:rPr>
                <w:rFonts w:ascii="Cambria" w:hAnsi="Cambria" w:cs="Arial"/>
                <w:b/>
                <w:bCs/>
                <w:color w:val="FFFFFF"/>
                <w:sz w:val="16"/>
                <w:szCs w:val="16"/>
              </w:rPr>
              <w:t>ΔΑΠΑΝΕΣ ΜΙΣΘΟΔΟΣΙΑΣ ΜΟΝΑΔΩΝ ΥΓΕΙΑΣ (ΠΡΩΗΝ ΙΚΑ) 2016</w:t>
            </w:r>
          </w:p>
        </w:tc>
        <w:tc>
          <w:tcPr>
            <w:tcW w:w="1559"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0D0676" w:rsidRPr="000D0676" w:rsidRDefault="000D0676" w:rsidP="000D0676">
            <w:pPr>
              <w:jc w:val="center"/>
              <w:rPr>
                <w:rFonts w:ascii="Cambria" w:hAnsi="Cambria" w:cs="Arial"/>
                <w:b/>
                <w:bCs/>
                <w:color w:val="FFFFFF"/>
                <w:sz w:val="16"/>
                <w:szCs w:val="16"/>
              </w:rPr>
            </w:pPr>
            <w:r w:rsidRPr="000D0676">
              <w:rPr>
                <w:rFonts w:ascii="Cambria" w:hAnsi="Cambria" w:cs="Arial"/>
                <w:b/>
                <w:bCs/>
                <w:color w:val="FFFFFF"/>
                <w:sz w:val="16"/>
                <w:szCs w:val="16"/>
              </w:rPr>
              <w:t>ΜΟΝΙΜΟ ΠΡΟΣΩΠΙΚΟ</w:t>
            </w:r>
          </w:p>
        </w:tc>
        <w:tc>
          <w:tcPr>
            <w:tcW w:w="1418"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0D0676" w:rsidRPr="000D0676" w:rsidRDefault="000D0676" w:rsidP="000D0676">
            <w:pPr>
              <w:jc w:val="center"/>
              <w:rPr>
                <w:rFonts w:ascii="Cambria" w:hAnsi="Cambria" w:cs="Arial"/>
                <w:b/>
                <w:bCs/>
                <w:color w:val="FFFFFF"/>
                <w:sz w:val="16"/>
                <w:szCs w:val="16"/>
              </w:rPr>
            </w:pPr>
            <w:r w:rsidRPr="000D0676">
              <w:rPr>
                <w:rFonts w:ascii="Cambria" w:hAnsi="Cambria" w:cs="Arial"/>
                <w:b/>
                <w:bCs/>
                <w:color w:val="FFFFFF"/>
                <w:sz w:val="16"/>
                <w:szCs w:val="16"/>
              </w:rPr>
              <w:t>ΙΔΑΧ</w:t>
            </w:r>
          </w:p>
        </w:tc>
        <w:tc>
          <w:tcPr>
            <w:tcW w:w="708" w:type="dxa"/>
            <w:tcBorders>
              <w:top w:val="single" w:sz="8" w:space="0" w:color="000000"/>
              <w:left w:val="nil"/>
              <w:bottom w:val="nil"/>
              <w:right w:val="nil"/>
            </w:tcBorders>
            <w:shd w:val="clear" w:color="000000" w:fill="FFC000"/>
            <w:vAlign w:val="center"/>
            <w:hideMark/>
          </w:tcPr>
          <w:p w:rsidR="000D0676" w:rsidRPr="000D0676" w:rsidRDefault="000D0676" w:rsidP="000D0676">
            <w:pPr>
              <w:jc w:val="center"/>
              <w:rPr>
                <w:rFonts w:ascii="Cambria" w:hAnsi="Cambria" w:cs="Arial"/>
                <w:b/>
                <w:bCs/>
                <w:color w:val="FFFFFF"/>
                <w:sz w:val="16"/>
                <w:szCs w:val="16"/>
              </w:rPr>
            </w:pPr>
            <w:r w:rsidRPr="000D0676">
              <w:rPr>
                <w:rFonts w:ascii="Cambria" w:hAnsi="Cambria" w:cs="Arial"/>
                <w:b/>
                <w:bCs/>
                <w:color w:val="FFFFFF"/>
                <w:sz w:val="16"/>
                <w:szCs w:val="16"/>
              </w:rPr>
              <w:t>ΙΔΟΧ</w:t>
            </w:r>
          </w:p>
        </w:tc>
        <w:tc>
          <w:tcPr>
            <w:tcW w:w="971"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0D0676" w:rsidRPr="000D0676" w:rsidRDefault="000D0676" w:rsidP="000D0676">
            <w:pPr>
              <w:jc w:val="center"/>
              <w:rPr>
                <w:rFonts w:ascii="Cambria" w:hAnsi="Cambria" w:cs="Arial"/>
                <w:b/>
                <w:bCs/>
                <w:color w:val="FFFFFF"/>
                <w:sz w:val="16"/>
                <w:szCs w:val="16"/>
              </w:rPr>
            </w:pPr>
            <w:r w:rsidRPr="000D0676">
              <w:rPr>
                <w:rFonts w:ascii="Cambria" w:hAnsi="Cambria" w:cs="Arial"/>
                <w:b/>
                <w:bCs/>
                <w:color w:val="FFFFFF"/>
                <w:sz w:val="16"/>
                <w:szCs w:val="16"/>
              </w:rPr>
              <w:t>ΣΥΜΒΑΣΗ ΕΡΓΟΥ</w:t>
            </w:r>
          </w:p>
        </w:tc>
        <w:tc>
          <w:tcPr>
            <w:tcW w:w="1064"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0D0676" w:rsidRPr="000D0676" w:rsidRDefault="000D0676" w:rsidP="000D0676">
            <w:pPr>
              <w:jc w:val="center"/>
              <w:rPr>
                <w:rFonts w:ascii="Cambria" w:hAnsi="Cambria" w:cs="Arial"/>
                <w:b/>
                <w:bCs/>
                <w:color w:val="FFFFFF"/>
                <w:sz w:val="16"/>
                <w:szCs w:val="16"/>
              </w:rPr>
            </w:pPr>
            <w:r w:rsidRPr="000D0676">
              <w:rPr>
                <w:rFonts w:ascii="Cambria" w:hAnsi="Cambria" w:cs="Arial"/>
                <w:b/>
                <w:bCs/>
                <w:color w:val="FFFFFF"/>
                <w:sz w:val="16"/>
                <w:szCs w:val="16"/>
              </w:rPr>
              <w:t>ΔΙΚΗΓΟΡΟΙ</w:t>
            </w:r>
          </w:p>
        </w:tc>
        <w:tc>
          <w:tcPr>
            <w:tcW w:w="856"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0D0676" w:rsidRPr="000D0676" w:rsidRDefault="000D0676" w:rsidP="000D0676">
            <w:pPr>
              <w:jc w:val="center"/>
              <w:rPr>
                <w:rFonts w:ascii="Cambria" w:hAnsi="Cambria" w:cs="Arial"/>
                <w:b/>
                <w:bCs/>
                <w:color w:val="FFFFFF"/>
                <w:sz w:val="16"/>
                <w:szCs w:val="16"/>
              </w:rPr>
            </w:pPr>
            <w:r w:rsidRPr="000D0676">
              <w:rPr>
                <w:rFonts w:ascii="Cambria" w:hAnsi="Cambria" w:cs="Arial"/>
                <w:b/>
                <w:bCs/>
                <w:color w:val="FFFFFF"/>
                <w:sz w:val="16"/>
                <w:szCs w:val="16"/>
              </w:rPr>
              <w:t>STAGE</w:t>
            </w:r>
          </w:p>
        </w:tc>
      </w:tr>
      <w:tr w:rsidR="000D0676" w:rsidRPr="000D0676" w:rsidTr="00F61F26">
        <w:trPr>
          <w:trHeight w:val="630"/>
        </w:trPr>
        <w:tc>
          <w:tcPr>
            <w:tcW w:w="3559"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ΔΑΠΑΝΕΣ ΜΙΣΘΟΔΟΣΙΑΣ ΜΟΝΑΔΩΝ ΥΓΕΙΑΣ (ΠΡΩΗΝ ΙΚΑ) 2016</w:t>
            </w:r>
          </w:p>
        </w:tc>
        <w:tc>
          <w:tcPr>
            <w:tcW w:w="1559" w:type="dxa"/>
            <w:tcBorders>
              <w:top w:val="nil"/>
              <w:left w:val="nil"/>
              <w:bottom w:val="nil"/>
              <w:right w:val="nil"/>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6.523.372,70  </w:t>
            </w:r>
          </w:p>
        </w:tc>
        <w:tc>
          <w:tcPr>
            <w:tcW w:w="1418"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1.199.724,12  </w:t>
            </w:r>
          </w:p>
        </w:tc>
        <w:tc>
          <w:tcPr>
            <w:tcW w:w="708"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971"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1064"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856"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r>
      <w:tr w:rsidR="000D0676" w:rsidRPr="000D0676" w:rsidTr="00F61F26">
        <w:trPr>
          <w:trHeight w:val="630"/>
        </w:trPr>
        <w:tc>
          <w:tcPr>
            <w:tcW w:w="3559" w:type="dxa"/>
            <w:tcBorders>
              <w:top w:val="nil"/>
              <w:left w:val="nil"/>
              <w:bottom w:val="nil"/>
              <w:right w:val="nil"/>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10. ΑΠΟΔΟΧΕΣ, ΑΝΤΙΜΙΣΘΙΑ ΚΑΙ ΑΠΟΖΗΜΙΩΣΕΙΣ ΟΡΓΑΝΩΝ ΔΙΟΙΚΗΣΗΣ (ΑΙΡΕΤΟΙ / ΔΣ/ ΠΡΟΕΔΡΟΙ, ΑΝΤΙΠΡΟΕΔΡΟΙ ΚΑΙ ΜΕΛΗ Α.Δ.Α.)</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r>
      <w:tr w:rsidR="000D0676" w:rsidRPr="000D0676" w:rsidTr="00F61F26">
        <w:trPr>
          <w:trHeight w:val="480"/>
        </w:trPr>
        <w:tc>
          <w:tcPr>
            <w:tcW w:w="3559"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ΕΡΓΟΔΟΤΙΚΕΣ ΕΙΣΦΟΡΕΣ</w:t>
            </w:r>
          </w:p>
        </w:tc>
        <w:tc>
          <w:tcPr>
            <w:tcW w:w="1559"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1.888.556,99  </w:t>
            </w:r>
          </w:p>
        </w:tc>
        <w:tc>
          <w:tcPr>
            <w:tcW w:w="1418"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291.085,18  </w:t>
            </w:r>
          </w:p>
        </w:tc>
        <w:tc>
          <w:tcPr>
            <w:tcW w:w="708"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971"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1064"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856"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r>
      <w:tr w:rsidR="000D0676" w:rsidRPr="000D0676" w:rsidTr="00F61F26">
        <w:trPr>
          <w:trHeight w:val="255"/>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ΧΡΟΝΟΕΠΙΔΟΜΑ</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r>
      <w:tr w:rsidR="000D0676" w:rsidRPr="000D0676" w:rsidTr="00F61F26">
        <w:trPr>
          <w:trHeight w:val="255"/>
        </w:trPr>
        <w:tc>
          <w:tcPr>
            <w:tcW w:w="3559" w:type="dxa"/>
            <w:tcBorders>
              <w:top w:val="nil"/>
              <w:left w:val="nil"/>
              <w:bottom w:val="nil"/>
              <w:right w:val="nil"/>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3. ΟΙΚΟΓΕΝΕΙΑΚΗ ΠΑΡΟΧΗ</w:t>
            </w:r>
          </w:p>
        </w:tc>
        <w:tc>
          <w:tcPr>
            <w:tcW w:w="1559"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246.429,67  </w:t>
            </w:r>
          </w:p>
        </w:tc>
        <w:tc>
          <w:tcPr>
            <w:tcW w:w="1418"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18.646,67  </w:t>
            </w:r>
          </w:p>
        </w:tc>
        <w:tc>
          <w:tcPr>
            <w:tcW w:w="708"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971"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1064"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856"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r>
      <w:tr w:rsidR="000D0676" w:rsidRPr="000D0676" w:rsidTr="00F61F26">
        <w:trPr>
          <w:trHeight w:val="255"/>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ΕΠΙΔΟΜΑ ΘΕΣΗΣ ΕΥΘΥΝΗΣ</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r>
      <w:tr w:rsidR="000D0676" w:rsidRPr="000D0676" w:rsidTr="00F61F26">
        <w:trPr>
          <w:trHeight w:val="255"/>
        </w:trPr>
        <w:tc>
          <w:tcPr>
            <w:tcW w:w="3559"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ΕΠΙΚΙΝΔΥΝΗΣ ΚΑΙ ΑΝΘΥΙΓΕΙΙΝΗΣ</w:t>
            </w:r>
          </w:p>
        </w:tc>
        <w:tc>
          <w:tcPr>
            <w:tcW w:w="1559"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599.403,89  </w:t>
            </w:r>
          </w:p>
        </w:tc>
        <w:tc>
          <w:tcPr>
            <w:tcW w:w="1418"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13.276,90  </w:t>
            </w:r>
          </w:p>
        </w:tc>
        <w:tc>
          <w:tcPr>
            <w:tcW w:w="708"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971"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1064"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856"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r>
      <w:tr w:rsidR="000D0676" w:rsidRPr="000D0676" w:rsidTr="00F61F26">
        <w:trPr>
          <w:trHeight w:val="255"/>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ΑΠΟΜΑΚΡΥΣΜΕΝΩΝ- ΠΑΡΑΜΕΘΟΡΙΩΝ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98.463,33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15.700,00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r>
      <w:tr w:rsidR="000D0676" w:rsidRPr="000D0676" w:rsidTr="00F61F26">
        <w:trPr>
          <w:trHeight w:val="255"/>
        </w:trPr>
        <w:tc>
          <w:tcPr>
            <w:tcW w:w="3559"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ΥΠΕΡΒΑΛΛΟΥΣΑ ΜΕΙΩΣΗ</w:t>
            </w:r>
          </w:p>
        </w:tc>
        <w:tc>
          <w:tcPr>
            <w:tcW w:w="1559"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18,76  </w:t>
            </w:r>
          </w:p>
        </w:tc>
        <w:tc>
          <w:tcPr>
            <w:tcW w:w="1418"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708"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971"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1064"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856"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r>
      <w:tr w:rsidR="000D0676" w:rsidRPr="000D0676" w:rsidTr="00F61F26">
        <w:trPr>
          <w:trHeight w:val="255"/>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ΥΠΕΡΩΡΙΕΣ</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r>
      <w:tr w:rsidR="000D0676" w:rsidRPr="000D0676" w:rsidTr="00F61F26">
        <w:trPr>
          <w:trHeight w:val="255"/>
        </w:trPr>
        <w:tc>
          <w:tcPr>
            <w:tcW w:w="3559"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ΑΠΟΖΗΜΙΩΣΗ ΣΥΛΛΟΓΙΚΩΝ ΟΡΓΑΝΩΝ</w:t>
            </w:r>
          </w:p>
        </w:tc>
        <w:tc>
          <w:tcPr>
            <w:tcW w:w="1559"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1418"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708"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971"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1064"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c>
          <w:tcPr>
            <w:tcW w:w="856" w:type="dxa"/>
            <w:tcBorders>
              <w:top w:val="single" w:sz="4" w:space="0" w:color="auto"/>
              <w:left w:val="single" w:sz="4" w:space="0" w:color="auto"/>
              <w:bottom w:val="single" w:sz="4" w:space="0" w:color="auto"/>
              <w:right w:val="single" w:sz="4" w:space="0" w:color="auto"/>
            </w:tcBorders>
            <w:shd w:val="clear" w:color="D8D8D8" w:fill="D8D8D8"/>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 xml:space="preserve">0,00  </w:t>
            </w:r>
          </w:p>
        </w:tc>
      </w:tr>
      <w:tr w:rsidR="000D0676" w:rsidRPr="000D0676" w:rsidTr="00F61F26">
        <w:trPr>
          <w:trHeight w:val="315"/>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ΑΡΙΘΜΟΣ ΥΠΑΛΛΗΛΩΝ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4977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667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0</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0</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0</w:t>
            </w:r>
          </w:p>
        </w:tc>
      </w:tr>
      <w:tr w:rsidR="000D0676" w:rsidRPr="000D0676" w:rsidTr="00F61F26">
        <w:trPr>
          <w:trHeight w:val="255"/>
        </w:trPr>
        <w:tc>
          <w:tcPr>
            <w:tcW w:w="3559"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ΣΥΝΟΛΑ</w:t>
            </w:r>
          </w:p>
        </w:tc>
        <w:tc>
          <w:tcPr>
            <w:tcW w:w="1559"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9.356.245,34 €</w:t>
            </w:r>
          </w:p>
        </w:tc>
        <w:tc>
          <w:tcPr>
            <w:tcW w:w="1418"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1.538.432,87 €</w:t>
            </w:r>
          </w:p>
        </w:tc>
        <w:tc>
          <w:tcPr>
            <w:tcW w:w="708"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0,00 €</w:t>
            </w:r>
          </w:p>
        </w:tc>
        <w:tc>
          <w:tcPr>
            <w:tcW w:w="971"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0,00 €</w:t>
            </w:r>
          </w:p>
        </w:tc>
        <w:tc>
          <w:tcPr>
            <w:tcW w:w="1064"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0,00 €</w:t>
            </w:r>
          </w:p>
        </w:tc>
        <w:tc>
          <w:tcPr>
            <w:tcW w:w="856"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0D0676" w:rsidRPr="000D0676" w:rsidRDefault="000D0676" w:rsidP="000D0676">
            <w:pPr>
              <w:jc w:val="center"/>
              <w:rPr>
                <w:rFonts w:ascii="Cambria" w:hAnsi="Cambria" w:cs="Arial"/>
                <w:b/>
                <w:bCs/>
                <w:color w:val="000000"/>
                <w:sz w:val="16"/>
                <w:szCs w:val="16"/>
              </w:rPr>
            </w:pPr>
            <w:r w:rsidRPr="000D0676">
              <w:rPr>
                <w:rFonts w:ascii="Cambria" w:hAnsi="Cambria" w:cs="Arial"/>
                <w:b/>
                <w:bCs/>
                <w:color w:val="000000"/>
                <w:sz w:val="16"/>
                <w:szCs w:val="16"/>
              </w:rPr>
              <w:t>0,00 €</w:t>
            </w:r>
          </w:p>
        </w:tc>
      </w:tr>
      <w:tr w:rsidR="000D0676" w:rsidRPr="000D0676" w:rsidTr="00F61F26">
        <w:trPr>
          <w:trHeight w:val="360"/>
        </w:trPr>
        <w:tc>
          <w:tcPr>
            <w:tcW w:w="3559" w:type="dxa"/>
            <w:tcBorders>
              <w:top w:val="nil"/>
              <w:left w:val="nil"/>
              <w:bottom w:val="nil"/>
              <w:right w:val="nil"/>
            </w:tcBorders>
            <w:shd w:val="clear" w:color="auto" w:fill="auto"/>
            <w:noWrap/>
            <w:vAlign w:val="bottom"/>
            <w:hideMark/>
          </w:tcPr>
          <w:p w:rsidR="000D0676" w:rsidRPr="000D0676" w:rsidRDefault="000D0676" w:rsidP="000D0676">
            <w:pPr>
              <w:rPr>
                <w:rFonts w:ascii="Arial" w:hAnsi="Arial" w:cs="Arial"/>
                <w:sz w:val="20"/>
                <w:szCs w:val="20"/>
              </w:rPr>
            </w:pPr>
          </w:p>
        </w:tc>
        <w:tc>
          <w:tcPr>
            <w:tcW w:w="6576" w:type="dxa"/>
            <w:gridSpan w:val="6"/>
            <w:tcBorders>
              <w:top w:val="single" w:sz="4" w:space="0" w:color="auto"/>
              <w:left w:val="single" w:sz="4" w:space="0" w:color="auto"/>
              <w:bottom w:val="single" w:sz="4" w:space="0" w:color="auto"/>
              <w:right w:val="single" w:sz="4" w:space="0" w:color="000000"/>
            </w:tcBorders>
            <w:shd w:val="clear" w:color="000000" w:fill="00B0F0"/>
            <w:vAlign w:val="center"/>
            <w:hideMark/>
          </w:tcPr>
          <w:p w:rsidR="000D0676" w:rsidRPr="000D0676" w:rsidRDefault="000D0676" w:rsidP="000D0676">
            <w:pPr>
              <w:jc w:val="center"/>
              <w:rPr>
                <w:rFonts w:ascii="Arial" w:hAnsi="Arial" w:cs="Arial"/>
                <w:b/>
                <w:bCs/>
                <w:sz w:val="28"/>
                <w:szCs w:val="28"/>
              </w:rPr>
            </w:pPr>
            <w:r w:rsidRPr="000D0676">
              <w:rPr>
                <w:rFonts w:ascii="Arial" w:hAnsi="Arial" w:cs="Arial"/>
                <w:b/>
                <w:bCs/>
                <w:sz w:val="28"/>
                <w:szCs w:val="28"/>
              </w:rPr>
              <w:t>10.894.678,21 €</w:t>
            </w:r>
          </w:p>
        </w:tc>
      </w:tr>
    </w:tbl>
    <w:p w:rsidR="0029444A" w:rsidRDefault="00786C08" w:rsidP="00221B30">
      <w:pPr>
        <w:tabs>
          <w:tab w:val="left" w:pos="2430"/>
        </w:tabs>
        <w:spacing w:line="276" w:lineRule="auto"/>
        <w:ind w:left="142" w:right="-772"/>
        <w:jc w:val="both"/>
        <w:rPr>
          <w:b/>
          <w:color w:val="000000" w:themeColor="text1"/>
          <w:sz w:val="28"/>
          <w:szCs w:val="28"/>
        </w:rPr>
      </w:pPr>
      <w:r>
        <w:rPr>
          <w:b/>
          <w:color w:val="000000" w:themeColor="text1"/>
          <w:sz w:val="28"/>
          <w:szCs w:val="28"/>
        </w:rPr>
        <w:lastRenderedPageBreak/>
        <w:t>Πίνακας 2.2.4</w:t>
      </w:r>
      <w:r w:rsidR="00F7346F">
        <w:rPr>
          <w:b/>
          <w:color w:val="000000" w:themeColor="text1"/>
          <w:sz w:val="28"/>
          <w:szCs w:val="28"/>
        </w:rPr>
        <w:t>.</w:t>
      </w:r>
      <w:r w:rsidR="00221B30" w:rsidRPr="0010605C">
        <w:rPr>
          <w:b/>
          <w:color w:val="000000" w:themeColor="text1"/>
          <w:sz w:val="28"/>
          <w:szCs w:val="28"/>
        </w:rPr>
        <w:t xml:space="preserve">: Δαπάνες μισθοδοσίας </w:t>
      </w:r>
      <w:r w:rsidR="00221B30">
        <w:rPr>
          <w:b/>
          <w:color w:val="000000" w:themeColor="text1"/>
          <w:sz w:val="28"/>
          <w:szCs w:val="28"/>
        </w:rPr>
        <w:t>Κέντρων Υγείας 2016</w:t>
      </w:r>
    </w:p>
    <w:tbl>
      <w:tblPr>
        <w:tblW w:w="9796" w:type="dxa"/>
        <w:tblInd w:w="93" w:type="dxa"/>
        <w:tblLayout w:type="fixed"/>
        <w:tblLook w:val="04A0"/>
      </w:tblPr>
      <w:tblGrid>
        <w:gridCol w:w="1433"/>
        <w:gridCol w:w="2830"/>
        <w:gridCol w:w="1017"/>
        <w:gridCol w:w="922"/>
        <w:gridCol w:w="896"/>
        <w:gridCol w:w="934"/>
        <w:gridCol w:w="914"/>
        <w:gridCol w:w="850"/>
      </w:tblGrid>
      <w:tr w:rsidR="0029444A" w:rsidTr="00323648">
        <w:trPr>
          <w:trHeight w:val="655"/>
        </w:trPr>
        <w:tc>
          <w:tcPr>
            <w:tcW w:w="4263" w:type="dxa"/>
            <w:gridSpan w:val="2"/>
            <w:tcBorders>
              <w:top w:val="single" w:sz="8" w:space="0" w:color="CECFD2"/>
              <w:left w:val="single" w:sz="8" w:space="0" w:color="7F9DB9"/>
              <w:bottom w:val="single" w:sz="8" w:space="0" w:color="CECFD2"/>
              <w:right w:val="single" w:sz="8" w:space="0" w:color="CECFD2"/>
            </w:tcBorders>
            <w:shd w:val="clear" w:color="000000" w:fill="4BACC6"/>
            <w:vAlign w:val="center"/>
            <w:hideMark/>
          </w:tcPr>
          <w:p w:rsidR="0029444A" w:rsidRDefault="0029444A">
            <w:pPr>
              <w:jc w:val="center"/>
              <w:rPr>
                <w:rFonts w:ascii="Arial" w:hAnsi="Arial" w:cs="Arial"/>
                <w:b/>
                <w:bCs/>
                <w:color w:val="000000"/>
                <w:sz w:val="16"/>
                <w:szCs w:val="16"/>
              </w:rPr>
            </w:pPr>
            <w:r>
              <w:rPr>
                <w:rFonts w:ascii="Arial" w:hAnsi="Arial" w:cs="Arial"/>
                <w:b/>
                <w:bCs/>
                <w:color w:val="000000"/>
                <w:sz w:val="16"/>
                <w:szCs w:val="16"/>
              </w:rPr>
              <w:t>ΔΑΠΑΝΗ ΜΙΣΘΟΔΟΣΙΑΣ ΠΡΟΣΩΠΙΚΟΥ ΚΕΝΤΡΩΝ ΥΓΕΙΑΣ 3ης ΥΠΕ 2016</w:t>
            </w:r>
          </w:p>
        </w:tc>
        <w:tc>
          <w:tcPr>
            <w:tcW w:w="5533" w:type="dxa"/>
            <w:gridSpan w:val="6"/>
            <w:tcBorders>
              <w:top w:val="single" w:sz="8" w:space="0" w:color="7F9DB9"/>
              <w:left w:val="nil"/>
              <w:bottom w:val="single" w:sz="8" w:space="0" w:color="CECFD2"/>
              <w:right w:val="single" w:sz="8" w:space="0" w:color="CECFD2"/>
            </w:tcBorders>
            <w:shd w:val="clear" w:color="000000" w:fill="00B050"/>
            <w:hideMark/>
          </w:tcPr>
          <w:p w:rsidR="0029444A" w:rsidRDefault="0029444A">
            <w:pPr>
              <w:jc w:val="center"/>
              <w:rPr>
                <w:rFonts w:ascii="Arial" w:hAnsi="Arial" w:cs="Arial"/>
                <w:b/>
                <w:bCs/>
                <w:color w:val="000000"/>
                <w:sz w:val="16"/>
                <w:szCs w:val="16"/>
              </w:rPr>
            </w:pPr>
            <w:r>
              <w:rPr>
                <w:rFonts w:ascii="Arial" w:hAnsi="Arial" w:cs="Arial"/>
                <w:b/>
                <w:bCs/>
                <w:color w:val="000000"/>
                <w:sz w:val="16"/>
                <w:szCs w:val="16"/>
              </w:rPr>
              <w:t> </w:t>
            </w:r>
          </w:p>
        </w:tc>
      </w:tr>
      <w:tr w:rsidR="0029444A" w:rsidTr="00323648">
        <w:trPr>
          <w:trHeight w:val="837"/>
        </w:trPr>
        <w:tc>
          <w:tcPr>
            <w:tcW w:w="1433" w:type="dxa"/>
            <w:tcBorders>
              <w:top w:val="nil"/>
              <w:left w:val="single" w:sz="8" w:space="0" w:color="7F9DB9"/>
              <w:bottom w:val="single" w:sz="8" w:space="0" w:color="CECFD2"/>
              <w:right w:val="single" w:sz="8" w:space="0" w:color="CECFD2"/>
            </w:tcBorders>
            <w:shd w:val="clear" w:color="000000" w:fill="D99795"/>
            <w:vAlign w:val="center"/>
            <w:hideMark/>
          </w:tcPr>
          <w:p w:rsidR="0029444A" w:rsidRDefault="0029444A">
            <w:pPr>
              <w:rPr>
                <w:rFonts w:ascii="Arial" w:hAnsi="Arial" w:cs="Arial"/>
                <w:b/>
                <w:bCs/>
                <w:color w:val="000000"/>
                <w:sz w:val="16"/>
                <w:szCs w:val="16"/>
              </w:rPr>
            </w:pPr>
            <w:r>
              <w:rPr>
                <w:rFonts w:ascii="Arial" w:hAnsi="Arial" w:cs="Arial"/>
                <w:b/>
                <w:bCs/>
                <w:color w:val="000000"/>
                <w:sz w:val="16"/>
                <w:szCs w:val="16"/>
              </w:rPr>
              <w:t> </w:t>
            </w:r>
          </w:p>
        </w:tc>
        <w:tc>
          <w:tcPr>
            <w:tcW w:w="2830" w:type="dxa"/>
            <w:tcBorders>
              <w:top w:val="nil"/>
              <w:left w:val="nil"/>
              <w:bottom w:val="single" w:sz="8" w:space="0" w:color="CECFD2"/>
              <w:right w:val="single" w:sz="8" w:space="0" w:color="CECFD2"/>
            </w:tcBorders>
            <w:shd w:val="clear" w:color="000000" w:fill="D99795"/>
            <w:vAlign w:val="center"/>
            <w:hideMark/>
          </w:tcPr>
          <w:p w:rsidR="0029444A" w:rsidRDefault="0029444A">
            <w:pPr>
              <w:rPr>
                <w:rFonts w:ascii="Arial" w:hAnsi="Arial" w:cs="Arial"/>
                <w:b/>
                <w:bCs/>
                <w:color w:val="000000"/>
                <w:sz w:val="16"/>
                <w:szCs w:val="16"/>
              </w:rPr>
            </w:pPr>
            <w:r>
              <w:rPr>
                <w:rFonts w:ascii="Arial" w:hAnsi="Arial" w:cs="Arial"/>
                <w:b/>
                <w:bCs/>
                <w:color w:val="000000"/>
                <w:sz w:val="16"/>
                <w:szCs w:val="16"/>
              </w:rPr>
              <w:t> </w:t>
            </w:r>
          </w:p>
        </w:tc>
        <w:tc>
          <w:tcPr>
            <w:tcW w:w="1017" w:type="dxa"/>
            <w:tcBorders>
              <w:top w:val="nil"/>
              <w:left w:val="nil"/>
              <w:bottom w:val="single" w:sz="8" w:space="0" w:color="CECFD2"/>
              <w:right w:val="single" w:sz="8" w:space="0" w:color="CECFD2"/>
            </w:tcBorders>
            <w:shd w:val="clear" w:color="000000" w:fill="00B050"/>
            <w:vAlign w:val="center"/>
            <w:hideMark/>
          </w:tcPr>
          <w:p w:rsidR="0029444A" w:rsidRDefault="0029444A">
            <w:pPr>
              <w:jc w:val="center"/>
              <w:rPr>
                <w:rFonts w:ascii="Arial" w:hAnsi="Arial" w:cs="Arial"/>
                <w:b/>
                <w:bCs/>
                <w:color w:val="000000"/>
                <w:sz w:val="16"/>
                <w:szCs w:val="16"/>
              </w:rPr>
            </w:pPr>
            <w:r>
              <w:rPr>
                <w:rFonts w:ascii="Arial" w:hAnsi="Arial" w:cs="Arial"/>
                <w:b/>
                <w:bCs/>
                <w:color w:val="000000"/>
                <w:sz w:val="16"/>
                <w:szCs w:val="16"/>
              </w:rPr>
              <w:t>Α. Μονιμοι</w:t>
            </w:r>
          </w:p>
        </w:tc>
        <w:tc>
          <w:tcPr>
            <w:tcW w:w="922" w:type="dxa"/>
            <w:tcBorders>
              <w:top w:val="nil"/>
              <w:left w:val="nil"/>
              <w:bottom w:val="single" w:sz="8" w:space="0" w:color="CECFD2"/>
              <w:right w:val="single" w:sz="8" w:space="0" w:color="CECFD2"/>
            </w:tcBorders>
            <w:shd w:val="clear" w:color="000000" w:fill="00B050"/>
            <w:vAlign w:val="center"/>
            <w:hideMark/>
          </w:tcPr>
          <w:p w:rsidR="0029444A" w:rsidRDefault="0029444A">
            <w:pPr>
              <w:jc w:val="center"/>
              <w:rPr>
                <w:rFonts w:ascii="Arial" w:hAnsi="Arial" w:cs="Arial"/>
                <w:b/>
                <w:bCs/>
                <w:color w:val="000000"/>
                <w:sz w:val="16"/>
                <w:szCs w:val="16"/>
              </w:rPr>
            </w:pPr>
            <w:r>
              <w:rPr>
                <w:rFonts w:ascii="Arial" w:hAnsi="Arial" w:cs="Arial"/>
                <w:b/>
                <w:bCs/>
                <w:color w:val="000000"/>
                <w:sz w:val="16"/>
                <w:szCs w:val="16"/>
              </w:rPr>
              <w:t>Β. Ιδαχ</w:t>
            </w:r>
          </w:p>
        </w:tc>
        <w:tc>
          <w:tcPr>
            <w:tcW w:w="896" w:type="dxa"/>
            <w:tcBorders>
              <w:top w:val="nil"/>
              <w:left w:val="nil"/>
              <w:bottom w:val="single" w:sz="8" w:space="0" w:color="CECFD2"/>
              <w:right w:val="single" w:sz="8" w:space="0" w:color="CECFD2"/>
            </w:tcBorders>
            <w:shd w:val="clear" w:color="000000" w:fill="00B050"/>
            <w:vAlign w:val="center"/>
            <w:hideMark/>
          </w:tcPr>
          <w:p w:rsidR="0029444A" w:rsidRDefault="0029444A">
            <w:pPr>
              <w:jc w:val="center"/>
              <w:rPr>
                <w:rFonts w:ascii="Arial" w:hAnsi="Arial" w:cs="Arial"/>
                <w:b/>
                <w:bCs/>
                <w:color w:val="000000"/>
                <w:sz w:val="16"/>
                <w:szCs w:val="16"/>
              </w:rPr>
            </w:pPr>
            <w:r>
              <w:rPr>
                <w:rFonts w:ascii="Arial" w:hAnsi="Arial" w:cs="Arial"/>
                <w:b/>
                <w:bCs/>
                <w:color w:val="000000"/>
                <w:sz w:val="16"/>
                <w:szCs w:val="16"/>
              </w:rPr>
              <w:t>Γ. Ιδοχ</w:t>
            </w:r>
          </w:p>
        </w:tc>
        <w:tc>
          <w:tcPr>
            <w:tcW w:w="934" w:type="dxa"/>
            <w:tcBorders>
              <w:top w:val="nil"/>
              <w:left w:val="nil"/>
              <w:bottom w:val="single" w:sz="8" w:space="0" w:color="CECFD2"/>
              <w:right w:val="single" w:sz="8" w:space="0" w:color="CECFD2"/>
            </w:tcBorders>
            <w:shd w:val="clear" w:color="000000" w:fill="00B050"/>
            <w:vAlign w:val="center"/>
            <w:hideMark/>
          </w:tcPr>
          <w:p w:rsidR="0029444A" w:rsidRDefault="0029444A">
            <w:pPr>
              <w:jc w:val="center"/>
              <w:rPr>
                <w:rFonts w:ascii="Arial" w:hAnsi="Arial" w:cs="Arial"/>
                <w:b/>
                <w:bCs/>
                <w:color w:val="000000"/>
                <w:sz w:val="16"/>
                <w:szCs w:val="16"/>
              </w:rPr>
            </w:pPr>
            <w:r>
              <w:rPr>
                <w:rFonts w:ascii="Arial" w:hAnsi="Arial" w:cs="Arial"/>
                <w:b/>
                <w:bCs/>
                <w:color w:val="000000"/>
                <w:sz w:val="16"/>
                <w:szCs w:val="16"/>
              </w:rPr>
              <w:t>Δ. Συμβαση Εργου</w:t>
            </w:r>
          </w:p>
        </w:tc>
        <w:tc>
          <w:tcPr>
            <w:tcW w:w="914" w:type="dxa"/>
            <w:tcBorders>
              <w:top w:val="nil"/>
              <w:left w:val="nil"/>
              <w:bottom w:val="single" w:sz="8" w:space="0" w:color="CECFD2"/>
              <w:right w:val="single" w:sz="8" w:space="0" w:color="CECFD2"/>
            </w:tcBorders>
            <w:shd w:val="clear" w:color="000000" w:fill="00B050"/>
            <w:vAlign w:val="center"/>
            <w:hideMark/>
          </w:tcPr>
          <w:p w:rsidR="0029444A" w:rsidRDefault="0029444A">
            <w:pPr>
              <w:jc w:val="center"/>
              <w:rPr>
                <w:rFonts w:ascii="Arial" w:hAnsi="Arial" w:cs="Arial"/>
                <w:b/>
                <w:bCs/>
                <w:color w:val="000000"/>
                <w:sz w:val="16"/>
                <w:szCs w:val="16"/>
              </w:rPr>
            </w:pPr>
            <w:r>
              <w:rPr>
                <w:rFonts w:ascii="Arial" w:hAnsi="Arial" w:cs="Arial"/>
                <w:b/>
                <w:bCs/>
                <w:color w:val="000000"/>
                <w:sz w:val="16"/>
                <w:szCs w:val="16"/>
              </w:rPr>
              <w:t>Ε. Δικηγοροι Με Εμμισθη Εντολη</w:t>
            </w:r>
          </w:p>
        </w:tc>
        <w:tc>
          <w:tcPr>
            <w:tcW w:w="850" w:type="dxa"/>
            <w:tcBorders>
              <w:top w:val="nil"/>
              <w:left w:val="nil"/>
              <w:bottom w:val="single" w:sz="8" w:space="0" w:color="CECFD2"/>
              <w:right w:val="single" w:sz="8" w:space="0" w:color="CECFD2"/>
            </w:tcBorders>
            <w:shd w:val="clear" w:color="000000" w:fill="00B050"/>
            <w:vAlign w:val="center"/>
            <w:hideMark/>
          </w:tcPr>
          <w:p w:rsidR="0029444A" w:rsidRDefault="0029444A">
            <w:pPr>
              <w:jc w:val="center"/>
              <w:rPr>
                <w:rFonts w:ascii="Arial" w:hAnsi="Arial" w:cs="Arial"/>
                <w:b/>
                <w:bCs/>
                <w:color w:val="000000"/>
                <w:sz w:val="16"/>
                <w:szCs w:val="16"/>
              </w:rPr>
            </w:pPr>
            <w:r>
              <w:rPr>
                <w:rFonts w:ascii="Arial" w:hAnsi="Arial" w:cs="Arial"/>
                <w:b/>
                <w:bCs/>
                <w:color w:val="000000"/>
                <w:sz w:val="16"/>
                <w:szCs w:val="16"/>
              </w:rPr>
              <w:t>Στ. Stage</w:t>
            </w:r>
          </w:p>
        </w:tc>
      </w:tr>
      <w:tr w:rsidR="0029444A" w:rsidTr="00323648">
        <w:trPr>
          <w:trHeight w:val="315"/>
        </w:trPr>
        <w:tc>
          <w:tcPr>
            <w:tcW w:w="1433" w:type="dxa"/>
            <w:vMerge w:val="restart"/>
            <w:tcBorders>
              <w:top w:val="nil"/>
              <w:left w:val="single" w:sz="8" w:space="0" w:color="7F9DB9"/>
              <w:bottom w:val="single" w:sz="8" w:space="0" w:color="7F9DB9"/>
              <w:right w:val="single" w:sz="8" w:space="0" w:color="CECFD2"/>
            </w:tcBorders>
            <w:shd w:val="clear" w:color="000000" w:fill="D99795"/>
            <w:vAlign w:val="center"/>
            <w:hideMark/>
          </w:tcPr>
          <w:p w:rsidR="0029444A" w:rsidRDefault="0029444A">
            <w:pPr>
              <w:rPr>
                <w:rFonts w:ascii="Arial" w:hAnsi="Arial" w:cs="Arial"/>
                <w:b/>
                <w:bCs/>
                <w:color w:val="000000"/>
                <w:sz w:val="16"/>
                <w:szCs w:val="16"/>
              </w:rPr>
            </w:pPr>
            <w:r>
              <w:rPr>
                <w:rFonts w:ascii="Arial" w:hAnsi="Arial" w:cs="Arial"/>
                <w:b/>
                <w:bCs/>
                <w:color w:val="000000"/>
                <w:sz w:val="16"/>
                <w:szCs w:val="16"/>
              </w:rPr>
              <w:t>3ης ΥΠΕ - ΚΕΝΤΡΑ ΥΓΕΙΑΣ - ΟΙΚΟΝΟΜΙΚΑ</w:t>
            </w:r>
          </w:p>
        </w:tc>
        <w:tc>
          <w:tcPr>
            <w:tcW w:w="2830" w:type="dxa"/>
            <w:tcBorders>
              <w:top w:val="nil"/>
              <w:left w:val="nil"/>
              <w:bottom w:val="single" w:sz="8" w:space="0" w:color="CECFD2"/>
              <w:right w:val="single" w:sz="8" w:space="0" w:color="CECFD2"/>
            </w:tcBorders>
            <w:shd w:val="clear" w:color="000000" w:fill="D99795"/>
            <w:vAlign w:val="center"/>
            <w:hideMark/>
          </w:tcPr>
          <w:p w:rsidR="0029444A" w:rsidRDefault="0029444A">
            <w:pPr>
              <w:rPr>
                <w:rFonts w:ascii="Arial" w:hAnsi="Arial" w:cs="Arial"/>
                <w:b/>
                <w:bCs/>
                <w:color w:val="000000"/>
                <w:sz w:val="16"/>
                <w:szCs w:val="16"/>
              </w:rPr>
            </w:pPr>
            <w:r>
              <w:rPr>
                <w:rFonts w:ascii="Arial" w:hAnsi="Arial" w:cs="Arial"/>
                <w:b/>
                <w:bCs/>
                <w:color w:val="000000"/>
                <w:sz w:val="16"/>
                <w:szCs w:val="16"/>
              </w:rPr>
              <w:t>1. ΒΑΣΙΚΟΣ ΜΙΣΘΟΣ</w:t>
            </w:r>
          </w:p>
        </w:tc>
        <w:tc>
          <w:tcPr>
            <w:tcW w:w="1017" w:type="dxa"/>
            <w:tcBorders>
              <w:top w:val="nil"/>
              <w:left w:val="nil"/>
              <w:bottom w:val="single" w:sz="8" w:space="0" w:color="CECFD2"/>
              <w:right w:val="single" w:sz="8" w:space="0" w:color="CECFD2"/>
            </w:tcBorders>
            <w:shd w:val="clear" w:color="000000" w:fill="00B050"/>
            <w:vAlign w:val="center"/>
            <w:hideMark/>
          </w:tcPr>
          <w:p w:rsidR="0029444A" w:rsidRDefault="0029444A">
            <w:pPr>
              <w:jc w:val="center"/>
              <w:rPr>
                <w:rFonts w:ascii="Arial" w:hAnsi="Arial" w:cs="Arial"/>
                <w:color w:val="000000"/>
                <w:sz w:val="16"/>
                <w:szCs w:val="16"/>
              </w:rPr>
            </w:pPr>
            <w:r>
              <w:rPr>
                <w:rFonts w:ascii="Arial" w:hAnsi="Arial" w:cs="Arial"/>
                <w:color w:val="000000"/>
                <w:sz w:val="16"/>
                <w:szCs w:val="16"/>
              </w:rPr>
              <w:t>€7.397.543</w:t>
            </w:r>
          </w:p>
        </w:tc>
        <w:tc>
          <w:tcPr>
            <w:tcW w:w="922" w:type="dxa"/>
            <w:tcBorders>
              <w:top w:val="nil"/>
              <w:left w:val="nil"/>
              <w:bottom w:val="single" w:sz="8" w:space="0" w:color="CECFD2"/>
              <w:right w:val="single" w:sz="8" w:space="0" w:color="CECFD2"/>
            </w:tcBorders>
            <w:shd w:val="clear" w:color="000000" w:fill="00B050"/>
            <w:vAlign w:val="center"/>
            <w:hideMark/>
          </w:tcPr>
          <w:p w:rsidR="0029444A" w:rsidRDefault="0029444A">
            <w:pPr>
              <w:jc w:val="center"/>
              <w:rPr>
                <w:rFonts w:ascii="Arial" w:hAnsi="Arial" w:cs="Arial"/>
                <w:color w:val="000000"/>
                <w:sz w:val="16"/>
                <w:szCs w:val="16"/>
              </w:rPr>
            </w:pPr>
            <w:r>
              <w:rPr>
                <w:rFonts w:ascii="Arial" w:hAnsi="Arial" w:cs="Arial"/>
                <w:color w:val="000000"/>
                <w:sz w:val="16"/>
                <w:szCs w:val="16"/>
              </w:rPr>
              <w:t>€148.232</w:t>
            </w:r>
          </w:p>
        </w:tc>
        <w:tc>
          <w:tcPr>
            <w:tcW w:w="896" w:type="dxa"/>
            <w:tcBorders>
              <w:top w:val="nil"/>
              <w:left w:val="nil"/>
              <w:bottom w:val="single" w:sz="8" w:space="0" w:color="CECFD2"/>
              <w:right w:val="single" w:sz="8" w:space="0" w:color="CECFD2"/>
            </w:tcBorders>
            <w:shd w:val="clear" w:color="000000" w:fill="00B050"/>
            <w:vAlign w:val="center"/>
            <w:hideMark/>
          </w:tcPr>
          <w:p w:rsidR="0029444A" w:rsidRDefault="0029444A">
            <w:pPr>
              <w:jc w:val="center"/>
              <w:rPr>
                <w:rFonts w:ascii="Arial" w:hAnsi="Arial" w:cs="Arial"/>
                <w:color w:val="000000"/>
                <w:sz w:val="16"/>
                <w:szCs w:val="16"/>
              </w:rPr>
            </w:pPr>
            <w:r>
              <w:rPr>
                <w:rFonts w:ascii="Arial" w:hAnsi="Arial" w:cs="Arial"/>
                <w:color w:val="000000"/>
                <w:sz w:val="16"/>
                <w:szCs w:val="16"/>
              </w:rPr>
              <w:t>€888.139</w:t>
            </w:r>
          </w:p>
        </w:tc>
        <w:tc>
          <w:tcPr>
            <w:tcW w:w="934" w:type="dxa"/>
            <w:tcBorders>
              <w:top w:val="nil"/>
              <w:left w:val="nil"/>
              <w:bottom w:val="single" w:sz="8" w:space="0" w:color="CECFD2"/>
              <w:right w:val="single" w:sz="8" w:space="0" w:color="CECFD2"/>
            </w:tcBorders>
            <w:shd w:val="clear" w:color="000000" w:fill="00B050"/>
            <w:vAlign w:val="center"/>
            <w:hideMark/>
          </w:tcPr>
          <w:p w:rsidR="0029444A" w:rsidRDefault="0029444A">
            <w:pPr>
              <w:jc w:val="center"/>
              <w:rPr>
                <w:rFonts w:ascii="Arial" w:hAnsi="Arial" w:cs="Arial"/>
                <w:color w:val="000000"/>
                <w:sz w:val="16"/>
                <w:szCs w:val="16"/>
              </w:rPr>
            </w:pPr>
            <w:r>
              <w:rPr>
                <w:rFonts w:ascii="Arial" w:hAnsi="Arial" w:cs="Arial"/>
                <w:color w:val="000000"/>
                <w:sz w:val="16"/>
                <w:szCs w:val="16"/>
              </w:rPr>
              <w:t>€0</w:t>
            </w:r>
          </w:p>
        </w:tc>
        <w:tc>
          <w:tcPr>
            <w:tcW w:w="914" w:type="dxa"/>
            <w:tcBorders>
              <w:top w:val="nil"/>
              <w:left w:val="nil"/>
              <w:bottom w:val="single" w:sz="8" w:space="0" w:color="CECFD2"/>
              <w:right w:val="single" w:sz="8" w:space="0" w:color="CECFD2"/>
            </w:tcBorders>
            <w:shd w:val="clear" w:color="000000" w:fill="00B050"/>
            <w:vAlign w:val="center"/>
            <w:hideMark/>
          </w:tcPr>
          <w:p w:rsidR="0029444A" w:rsidRDefault="0029444A">
            <w:pPr>
              <w:jc w:val="center"/>
              <w:rPr>
                <w:rFonts w:ascii="Arial" w:hAnsi="Arial" w:cs="Arial"/>
                <w:color w:val="000000"/>
                <w:sz w:val="16"/>
                <w:szCs w:val="16"/>
              </w:rPr>
            </w:pPr>
            <w:r>
              <w:rPr>
                <w:rFonts w:ascii="Arial" w:hAnsi="Arial" w:cs="Arial"/>
                <w:color w:val="000000"/>
                <w:sz w:val="16"/>
                <w:szCs w:val="16"/>
              </w:rPr>
              <w:t>€0</w:t>
            </w:r>
          </w:p>
        </w:tc>
        <w:tc>
          <w:tcPr>
            <w:tcW w:w="850" w:type="dxa"/>
            <w:tcBorders>
              <w:top w:val="nil"/>
              <w:left w:val="nil"/>
              <w:bottom w:val="single" w:sz="8" w:space="0" w:color="CECFD2"/>
              <w:right w:val="single" w:sz="8" w:space="0" w:color="CECFD2"/>
            </w:tcBorders>
            <w:shd w:val="clear" w:color="000000" w:fill="00B050"/>
            <w:vAlign w:val="center"/>
            <w:hideMark/>
          </w:tcPr>
          <w:p w:rsidR="0029444A" w:rsidRDefault="0029444A">
            <w:pPr>
              <w:jc w:val="center"/>
              <w:rPr>
                <w:rFonts w:ascii="Arial" w:hAnsi="Arial" w:cs="Arial"/>
                <w:color w:val="000000"/>
                <w:sz w:val="16"/>
                <w:szCs w:val="16"/>
              </w:rPr>
            </w:pPr>
            <w:r>
              <w:rPr>
                <w:rFonts w:ascii="Arial" w:hAnsi="Arial" w:cs="Arial"/>
                <w:color w:val="000000"/>
                <w:sz w:val="16"/>
                <w:szCs w:val="16"/>
              </w:rPr>
              <w:t>€7.892</w:t>
            </w:r>
          </w:p>
        </w:tc>
      </w:tr>
      <w:tr w:rsidR="0029444A" w:rsidTr="00323648">
        <w:trPr>
          <w:trHeight w:val="695"/>
        </w:trPr>
        <w:tc>
          <w:tcPr>
            <w:tcW w:w="1433" w:type="dxa"/>
            <w:vMerge/>
            <w:tcBorders>
              <w:top w:val="nil"/>
              <w:left w:val="single" w:sz="8" w:space="0" w:color="7F9DB9"/>
              <w:bottom w:val="single" w:sz="8" w:space="0" w:color="7F9DB9"/>
              <w:right w:val="single" w:sz="8" w:space="0" w:color="CECFD2"/>
            </w:tcBorders>
            <w:vAlign w:val="center"/>
            <w:hideMark/>
          </w:tcPr>
          <w:p w:rsidR="0029444A" w:rsidRDefault="0029444A">
            <w:pPr>
              <w:rPr>
                <w:rFonts w:ascii="Arial" w:hAnsi="Arial" w:cs="Arial"/>
                <w:b/>
                <w:bCs/>
                <w:color w:val="000000"/>
                <w:sz w:val="16"/>
                <w:szCs w:val="16"/>
              </w:rPr>
            </w:pPr>
          </w:p>
        </w:tc>
        <w:tc>
          <w:tcPr>
            <w:tcW w:w="2830" w:type="dxa"/>
            <w:tcBorders>
              <w:top w:val="nil"/>
              <w:left w:val="nil"/>
              <w:bottom w:val="single" w:sz="8" w:space="0" w:color="CECFD2"/>
              <w:right w:val="single" w:sz="8" w:space="0" w:color="CECFD2"/>
            </w:tcBorders>
            <w:shd w:val="clear" w:color="000000" w:fill="D99795"/>
            <w:vAlign w:val="center"/>
            <w:hideMark/>
          </w:tcPr>
          <w:p w:rsidR="0029444A" w:rsidRDefault="0029444A">
            <w:pPr>
              <w:jc w:val="center"/>
              <w:rPr>
                <w:rFonts w:ascii="Arial" w:hAnsi="Arial" w:cs="Arial"/>
                <w:b/>
                <w:bCs/>
                <w:color w:val="000000"/>
                <w:sz w:val="16"/>
                <w:szCs w:val="16"/>
              </w:rPr>
            </w:pPr>
            <w:r>
              <w:rPr>
                <w:rFonts w:ascii="Arial" w:hAnsi="Arial" w:cs="Arial"/>
                <w:b/>
                <w:bCs/>
                <w:color w:val="000000"/>
                <w:sz w:val="16"/>
                <w:szCs w:val="16"/>
              </w:rPr>
              <w:t>10. ΑΠΟΔΟΧΕΣ, ΑΝΤΙΜΙΣΘΙΑ ΚΑΙ ΑΠΟΖΗΜΙΩΣΕΙΣ ΟΡΓΑΝΩΝ ΔΙΟΙΚΗΣΗΣ (ΑΙΡΕΤΟΙ / ΔΣ/ ΠΡΟΕΔΡΟΙ, ΑΝΤΙΠΡΟΕΔΡΟΙ ΚΑΙ ΜΕΛΗ Α.Δ.Α.)</w:t>
            </w:r>
          </w:p>
        </w:tc>
        <w:tc>
          <w:tcPr>
            <w:tcW w:w="1017" w:type="dxa"/>
            <w:tcBorders>
              <w:top w:val="nil"/>
              <w:left w:val="nil"/>
              <w:bottom w:val="single" w:sz="8" w:space="0" w:color="CECFD2"/>
              <w:right w:val="single" w:sz="8" w:space="0" w:color="CECFD2"/>
            </w:tcBorders>
            <w:shd w:val="clear" w:color="000000" w:fill="00B050"/>
            <w:vAlign w:val="center"/>
            <w:hideMark/>
          </w:tcPr>
          <w:p w:rsidR="0029444A" w:rsidRDefault="0029444A">
            <w:pPr>
              <w:jc w:val="center"/>
              <w:rPr>
                <w:rFonts w:ascii="Arial" w:hAnsi="Arial" w:cs="Arial"/>
                <w:color w:val="000000"/>
                <w:sz w:val="16"/>
                <w:szCs w:val="16"/>
              </w:rPr>
            </w:pPr>
            <w:r>
              <w:rPr>
                <w:rFonts w:ascii="Arial" w:hAnsi="Arial" w:cs="Arial"/>
                <w:color w:val="000000"/>
                <w:sz w:val="16"/>
                <w:szCs w:val="16"/>
              </w:rPr>
              <w:t>€0</w:t>
            </w:r>
          </w:p>
        </w:tc>
        <w:tc>
          <w:tcPr>
            <w:tcW w:w="922" w:type="dxa"/>
            <w:tcBorders>
              <w:top w:val="nil"/>
              <w:left w:val="nil"/>
              <w:bottom w:val="single" w:sz="8" w:space="0" w:color="CECFD2"/>
              <w:right w:val="single" w:sz="8" w:space="0" w:color="CECFD2"/>
            </w:tcBorders>
            <w:shd w:val="clear" w:color="000000" w:fill="00B050"/>
            <w:vAlign w:val="center"/>
            <w:hideMark/>
          </w:tcPr>
          <w:p w:rsidR="0029444A" w:rsidRDefault="0029444A">
            <w:pPr>
              <w:jc w:val="center"/>
              <w:rPr>
                <w:rFonts w:ascii="Arial" w:hAnsi="Arial" w:cs="Arial"/>
                <w:color w:val="000000"/>
                <w:sz w:val="16"/>
                <w:szCs w:val="16"/>
              </w:rPr>
            </w:pPr>
            <w:r>
              <w:rPr>
                <w:rFonts w:ascii="Arial" w:hAnsi="Arial" w:cs="Arial"/>
                <w:color w:val="000000"/>
                <w:sz w:val="16"/>
                <w:szCs w:val="16"/>
              </w:rPr>
              <w:t>€0</w:t>
            </w:r>
          </w:p>
        </w:tc>
        <w:tc>
          <w:tcPr>
            <w:tcW w:w="896" w:type="dxa"/>
            <w:tcBorders>
              <w:top w:val="nil"/>
              <w:left w:val="nil"/>
              <w:bottom w:val="single" w:sz="8" w:space="0" w:color="CECFD2"/>
              <w:right w:val="single" w:sz="8" w:space="0" w:color="CECFD2"/>
            </w:tcBorders>
            <w:shd w:val="clear" w:color="000000" w:fill="00B050"/>
            <w:vAlign w:val="center"/>
            <w:hideMark/>
          </w:tcPr>
          <w:p w:rsidR="0029444A" w:rsidRDefault="0029444A">
            <w:pPr>
              <w:jc w:val="center"/>
              <w:rPr>
                <w:rFonts w:ascii="Arial" w:hAnsi="Arial" w:cs="Arial"/>
                <w:color w:val="000000"/>
                <w:sz w:val="16"/>
                <w:szCs w:val="16"/>
              </w:rPr>
            </w:pPr>
            <w:r>
              <w:rPr>
                <w:rFonts w:ascii="Arial" w:hAnsi="Arial" w:cs="Arial"/>
                <w:color w:val="000000"/>
                <w:sz w:val="16"/>
                <w:szCs w:val="16"/>
              </w:rPr>
              <w:t>€48.047</w:t>
            </w:r>
          </w:p>
        </w:tc>
        <w:tc>
          <w:tcPr>
            <w:tcW w:w="934" w:type="dxa"/>
            <w:tcBorders>
              <w:top w:val="nil"/>
              <w:left w:val="nil"/>
              <w:bottom w:val="single" w:sz="8" w:space="0" w:color="CECFD2"/>
              <w:right w:val="single" w:sz="8" w:space="0" w:color="CECFD2"/>
            </w:tcBorders>
            <w:shd w:val="clear" w:color="000000" w:fill="00B050"/>
            <w:vAlign w:val="center"/>
            <w:hideMark/>
          </w:tcPr>
          <w:p w:rsidR="0029444A" w:rsidRDefault="0029444A">
            <w:pPr>
              <w:jc w:val="center"/>
              <w:rPr>
                <w:rFonts w:ascii="Arial" w:hAnsi="Arial" w:cs="Arial"/>
                <w:color w:val="000000"/>
                <w:sz w:val="16"/>
                <w:szCs w:val="16"/>
              </w:rPr>
            </w:pPr>
            <w:r>
              <w:rPr>
                <w:rFonts w:ascii="Arial" w:hAnsi="Arial" w:cs="Arial"/>
                <w:color w:val="000000"/>
                <w:sz w:val="16"/>
                <w:szCs w:val="16"/>
              </w:rPr>
              <w:t>€0</w:t>
            </w:r>
          </w:p>
        </w:tc>
        <w:tc>
          <w:tcPr>
            <w:tcW w:w="914" w:type="dxa"/>
            <w:tcBorders>
              <w:top w:val="nil"/>
              <w:left w:val="nil"/>
              <w:bottom w:val="single" w:sz="8" w:space="0" w:color="CECFD2"/>
              <w:right w:val="single" w:sz="8" w:space="0" w:color="CECFD2"/>
            </w:tcBorders>
            <w:shd w:val="clear" w:color="000000" w:fill="00B050"/>
            <w:vAlign w:val="center"/>
            <w:hideMark/>
          </w:tcPr>
          <w:p w:rsidR="0029444A" w:rsidRDefault="0029444A">
            <w:pPr>
              <w:jc w:val="center"/>
              <w:rPr>
                <w:rFonts w:ascii="Arial" w:hAnsi="Arial" w:cs="Arial"/>
                <w:color w:val="000000"/>
                <w:sz w:val="16"/>
                <w:szCs w:val="16"/>
              </w:rPr>
            </w:pPr>
            <w:r>
              <w:rPr>
                <w:rFonts w:ascii="Arial" w:hAnsi="Arial" w:cs="Arial"/>
                <w:color w:val="000000"/>
                <w:sz w:val="16"/>
                <w:szCs w:val="16"/>
              </w:rPr>
              <w:t>€0</w:t>
            </w:r>
          </w:p>
        </w:tc>
        <w:tc>
          <w:tcPr>
            <w:tcW w:w="850" w:type="dxa"/>
            <w:tcBorders>
              <w:top w:val="nil"/>
              <w:left w:val="nil"/>
              <w:bottom w:val="single" w:sz="8" w:space="0" w:color="CECFD2"/>
              <w:right w:val="single" w:sz="8" w:space="0" w:color="CECFD2"/>
            </w:tcBorders>
            <w:shd w:val="clear" w:color="000000" w:fill="00B050"/>
            <w:vAlign w:val="center"/>
            <w:hideMark/>
          </w:tcPr>
          <w:p w:rsidR="0029444A" w:rsidRDefault="0029444A">
            <w:pPr>
              <w:jc w:val="center"/>
              <w:rPr>
                <w:rFonts w:ascii="Arial" w:hAnsi="Arial" w:cs="Arial"/>
                <w:color w:val="000000"/>
                <w:sz w:val="16"/>
                <w:szCs w:val="16"/>
              </w:rPr>
            </w:pPr>
            <w:r>
              <w:rPr>
                <w:rFonts w:ascii="Arial" w:hAnsi="Arial" w:cs="Arial"/>
                <w:color w:val="000000"/>
                <w:sz w:val="16"/>
                <w:szCs w:val="16"/>
              </w:rPr>
              <w:t>€0</w:t>
            </w:r>
          </w:p>
        </w:tc>
      </w:tr>
      <w:tr w:rsidR="0029444A" w:rsidTr="00323648">
        <w:trPr>
          <w:trHeight w:val="315"/>
        </w:trPr>
        <w:tc>
          <w:tcPr>
            <w:tcW w:w="1433" w:type="dxa"/>
            <w:vMerge/>
            <w:tcBorders>
              <w:top w:val="nil"/>
              <w:left w:val="single" w:sz="8" w:space="0" w:color="7F9DB9"/>
              <w:bottom w:val="single" w:sz="8" w:space="0" w:color="7F9DB9"/>
              <w:right w:val="single" w:sz="8" w:space="0" w:color="CECFD2"/>
            </w:tcBorders>
            <w:vAlign w:val="center"/>
            <w:hideMark/>
          </w:tcPr>
          <w:p w:rsidR="0029444A" w:rsidRDefault="0029444A">
            <w:pPr>
              <w:rPr>
                <w:rFonts w:ascii="Arial" w:hAnsi="Arial" w:cs="Arial"/>
                <w:b/>
                <w:bCs/>
                <w:color w:val="000000"/>
                <w:sz w:val="16"/>
                <w:szCs w:val="16"/>
              </w:rPr>
            </w:pPr>
          </w:p>
        </w:tc>
        <w:tc>
          <w:tcPr>
            <w:tcW w:w="2830" w:type="dxa"/>
            <w:tcBorders>
              <w:top w:val="nil"/>
              <w:left w:val="nil"/>
              <w:bottom w:val="single" w:sz="8" w:space="0" w:color="CECFD2"/>
              <w:right w:val="single" w:sz="8" w:space="0" w:color="CECFD2"/>
            </w:tcBorders>
            <w:shd w:val="clear" w:color="000000" w:fill="D99795"/>
            <w:vAlign w:val="center"/>
            <w:hideMark/>
          </w:tcPr>
          <w:p w:rsidR="0029444A" w:rsidRDefault="0029444A">
            <w:pPr>
              <w:rPr>
                <w:rFonts w:ascii="Arial" w:hAnsi="Arial" w:cs="Arial"/>
                <w:b/>
                <w:bCs/>
                <w:color w:val="000000"/>
                <w:sz w:val="16"/>
                <w:szCs w:val="16"/>
              </w:rPr>
            </w:pPr>
            <w:r>
              <w:rPr>
                <w:rFonts w:ascii="Arial" w:hAnsi="Arial" w:cs="Arial"/>
                <w:b/>
                <w:bCs/>
                <w:color w:val="000000"/>
                <w:sz w:val="16"/>
                <w:szCs w:val="16"/>
              </w:rPr>
              <w:t>11. ΕΡΓΟΔΟΤΙΚΕΣ ΕΙΣΦΟΡΕΣ</w:t>
            </w:r>
          </w:p>
        </w:tc>
        <w:tc>
          <w:tcPr>
            <w:tcW w:w="1017"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€751.198</w:t>
            </w:r>
          </w:p>
        </w:tc>
        <w:tc>
          <w:tcPr>
            <w:tcW w:w="922"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€44.826</w:t>
            </w:r>
          </w:p>
        </w:tc>
        <w:tc>
          <w:tcPr>
            <w:tcW w:w="896"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€203.090</w:t>
            </w:r>
          </w:p>
        </w:tc>
        <w:tc>
          <w:tcPr>
            <w:tcW w:w="934"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c>
          <w:tcPr>
            <w:tcW w:w="914"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c>
          <w:tcPr>
            <w:tcW w:w="850"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€10.187</w:t>
            </w:r>
          </w:p>
        </w:tc>
      </w:tr>
      <w:tr w:rsidR="0029444A" w:rsidTr="00323648">
        <w:trPr>
          <w:trHeight w:val="315"/>
        </w:trPr>
        <w:tc>
          <w:tcPr>
            <w:tcW w:w="1433" w:type="dxa"/>
            <w:vMerge/>
            <w:tcBorders>
              <w:top w:val="nil"/>
              <w:left w:val="single" w:sz="8" w:space="0" w:color="7F9DB9"/>
              <w:bottom w:val="single" w:sz="8" w:space="0" w:color="7F9DB9"/>
              <w:right w:val="single" w:sz="8" w:space="0" w:color="CECFD2"/>
            </w:tcBorders>
            <w:vAlign w:val="center"/>
            <w:hideMark/>
          </w:tcPr>
          <w:p w:rsidR="0029444A" w:rsidRDefault="0029444A">
            <w:pPr>
              <w:rPr>
                <w:rFonts w:ascii="Arial" w:hAnsi="Arial" w:cs="Arial"/>
                <w:b/>
                <w:bCs/>
                <w:color w:val="000000"/>
                <w:sz w:val="16"/>
                <w:szCs w:val="16"/>
              </w:rPr>
            </w:pPr>
          </w:p>
        </w:tc>
        <w:tc>
          <w:tcPr>
            <w:tcW w:w="2830" w:type="dxa"/>
            <w:tcBorders>
              <w:top w:val="nil"/>
              <w:left w:val="nil"/>
              <w:bottom w:val="single" w:sz="8" w:space="0" w:color="CECFD2"/>
              <w:right w:val="single" w:sz="8" w:space="0" w:color="CECFD2"/>
            </w:tcBorders>
            <w:shd w:val="clear" w:color="000000" w:fill="D99795"/>
            <w:vAlign w:val="center"/>
            <w:hideMark/>
          </w:tcPr>
          <w:p w:rsidR="0029444A" w:rsidRDefault="0029444A">
            <w:pPr>
              <w:rPr>
                <w:rFonts w:ascii="Arial" w:hAnsi="Arial" w:cs="Arial"/>
                <w:b/>
                <w:bCs/>
                <w:color w:val="000000"/>
                <w:sz w:val="16"/>
                <w:szCs w:val="16"/>
              </w:rPr>
            </w:pPr>
            <w:r>
              <w:rPr>
                <w:rFonts w:ascii="Arial" w:hAnsi="Arial" w:cs="Arial"/>
                <w:b/>
                <w:bCs/>
                <w:color w:val="000000"/>
                <w:sz w:val="16"/>
                <w:szCs w:val="16"/>
              </w:rPr>
              <w:t>2. ΧΡΟΝΟΕΠΙΔΟΜΑ</w:t>
            </w:r>
          </w:p>
        </w:tc>
        <w:tc>
          <w:tcPr>
            <w:tcW w:w="1017"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c>
          <w:tcPr>
            <w:tcW w:w="922"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c>
          <w:tcPr>
            <w:tcW w:w="896"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€3.479</w:t>
            </w:r>
          </w:p>
        </w:tc>
        <w:tc>
          <w:tcPr>
            <w:tcW w:w="934"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c>
          <w:tcPr>
            <w:tcW w:w="914"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c>
          <w:tcPr>
            <w:tcW w:w="850"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r>
      <w:tr w:rsidR="0029444A" w:rsidTr="00323648">
        <w:trPr>
          <w:trHeight w:val="315"/>
        </w:trPr>
        <w:tc>
          <w:tcPr>
            <w:tcW w:w="1433" w:type="dxa"/>
            <w:vMerge/>
            <w:tcBorders>
              <w:top w:val="nil"/>
              <w:left w:val="single" w:sz="8" w:space="0" w:color="7F9DB9"/>
              <w:bottom w:val="single" w:sz="8" w:space="0" w:color="7F9DB9"/>
              <w:right w:val="single" w:sz="8" w:space="0" w:color="CECFD2"/>
            </w:tcBorders>
            <w:vAlign w:val="center"/>
            <w:hideMark/>
          </w:tcPr>
          <w:p w:rsidR="0029444A" w:rsidRDefault="0029444A">
            <w:pPr>
              <w:rPr>
                <w:rFonts w:ascii="Arial" w:hAnsi="Arial" w:cs="Arial"/>
                <w:b/>
                <w:bCs/>
                <w:color w:val="000000"/>
                <w:sz w:val="16"/>
                <w:szCs w:val="16"/>
              </w:rPr>
            </w:pPr>
          </w:p>
        </w:tc>
        <w:tc>
          <w:tcPr>
            <w:tcW w:w="2830" w:type="dxa"/>
            <w:tcBorders>
              <w:top w:val="nil"/>
              <w:left w:val="nil"/>
              <w:bottom w:val="single" w:sz="8" w:space="0" w:color="CECFD2"/>
              <w:right w:val="single" w:sz="8" w:space="0" w:color="CECFD2"/>
            </w:tcBorders>
            <w:shd w:val="clear" w:color="000000" w:fill="D99795"/>
            <w:vAlign w:val="center"/>
            <w:hideMark/>
          </w:tcPr>
          <w:p w:rsidR="0029444A" w:rsidRDefault="0029444A">
            <w:pPr>
              <w:rPr>
                <w:rFonts w:ascii="Arial" w:hAnsi="Arial" w:cs="Arial"/>
                <w:b/>
                <w:bCs/>
                <w:color w:val="000000"/>
                <w:sz w:val="16"/>
                <w:szCs w:val="16"/>
              </w:rPr>
            </w:pPr>
            <w:r>
              <w:rPr>
                <w:rFonts w:ascii="Arial" w:hAnsi="Arial" w:cs="Arial"/>
                <w:b/>
                <w:bCs/>
                <w:color w:val="000000"/>
                <w:sz w:val="16"/>
                <w:szCs w:val="16"/>
              </w:rPr>
              <w:t>3. ΟΙΚΟΓΕΝΕΙΑΚΗ ΠΑΡΟΧΗ</w:t>
            </w:r>
          </w:p>
        </w:tc>
        <w:tc>
          <w:tcPr>
            <w:tcW w:w="1017"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€234.157</w:t>
            </w:r>
          </w:p>
        </w:tc>
        <w:tc>
          <w:tcPr>
            <w:tcW w:w="922"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€3.940</w:t>
            </w:r>
          </w:p>
        </w:tc>
        <w:tc>
          <w:tcPr>
            <w:tcW w:w="896"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€6.094</w:t>
            </w:r>
          </w:p>
        </w:tc>
        <w:tc>
          <w:tcPr>
            <w:tcW w:w="934"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c>
          <w:tcPr>
            <w:tcW w:w="914"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c>
          <w:tcPr>
            <w:tcW w:w="850"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r>
      <w:tr w:rsidR="0029444A" w:rsidTr="00323648">
        <w:trPr>
          <w:trHeight w:val="315"/>
        </w:trPr>
        <w:tc>
          <w:tcPr>
            <w:tcW w:w="1433" w:type="dxa"/>
            <w:vMerge/>
            <w:tcBorders>
              <w:top w:val="nil"/>
              <w:left w:val="single" w:sz="8" w:space="0" w:color="7F9DB9"/>
              <w:bottom w:val="single" w:sz="8" w:space="0" w:color="7F9DB9"/>
              <w:right w:val="single" w:sz="8" w:space="0" w:color="CECFD2"/>
            </w:tcBorders>
            <w:vAlign w:val="center"/>
            <w:hideMark/>
          </w:tcPr>
          <w:p w:rsidR="0029444A" w:rsidRDefault="0029444A">
            <w:pPr>
              <w:rPr>
                <w:rFonts w:ascii="Arial" w:hAnsi="Arial" w:cs="Arial"/>
                <w:b/>
                <w:bCs/>
                <w:color w:val="000000"/>
                <w:sz w:val="16"/>
                <w:szCs w:val="16"/>
              </w:rPr>
            </w:pPr>
          </w:p>
        </w:tc>
        <w:tc>
          <w:tcPr>
            <w:tcW w:w="2830" w:type="dxa"/>
            <w:tcBorders>
              <w:top w:val="nil"/>
              <w:left w:val="nil"/>
              <w:bottom w:val="single" w:sz="8" w:space="0" w:color="CECFD2"/>
              <w:right w:val="single" w:sz="8" w:space="0" w:color="CECFD2"/>
            </w:tcBorders>
            <w:shd w:val="clear" w:color="000000" w:fill="D99795"/>
            <w:vAlign w:val="center"/>
            <w:hideMark/>
          </w:tcPr>
          <w:p w:rsidR="0029444A" w:rsidRDefault="0029444A">
            <w:pPr>
              <w:rPr>
                <w:rFonts w:ascii="Arial" w:hAnsi="Arial" w:cs="Arial"/>
                <w:b/>
                <w:bCs/>
                <w:color w:val="000000"/>
                <w:sz w:val="16"/>
                <w:szCs w:val="16"/>
              </w:rPr>
            </w:pPr>
            <w:r>
              <w:rPr>
                <w:rFonts w:ascii="Arial" w:hAnsi="Arial" w:cs="Arial"/>
                <w:b/>
                <w:bCs/>
                <w:color w:val="000000"/>
                <w:sz w:val="16"/>
                <w:szCs w:val="16"/>
              </w:rPr>
              <w:t>4. ΕΠΙΔΟΜΑ ΘΕΣΗΣ ΕΥΘΥΝΗΣ</w:t>
            </w:r>
          </w:p>
        </w:tc>
        <w:tc>
          <w:tcPr>
            <w:tcW w:w="1017"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€44.450</w:t>
            </w:r>
          </w:p>
        </w:tc>
        <w:tc>
          <w:tcPr>
            <w:tcW w:w="922"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€3.200</w:t>
            </w:r>
          </w:p>
        </w:tc>
        <w:tc>
          <w:tcPr>
            <w:tcW w:w="896"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€29.081</w:t>
            </w:r>
          </w:p>
        </w:tc>
        <w:tc>
          <w:tcPr>
            <w:tcW w:w="934"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c>
          <w:tcPr>
            <w:tcW w:w="914"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c>
          <w:tcPr>
            <w:tcW w:w="850"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r>
      <w:tr w:rsidR="0029444A" w:rsidTr="00323648">
        <w:trPr>
          <w:trHeight w:val="315"/>
        </w:trPr>
        <w:tc>
          <w:tcPr>
            <w:tcW w:w="1433" w:type="dxa"/>
            <w:vMerge/>
            <w:tcBorders>
              <w:top w:val="nil"/>
              <w:left w:val="single" w:sz="8" w:space="0" w:color="7F9DB9"/>
              <w:bottom w:val="single" w:sz="8" w:space="0" w:color="7F9DB9"/>
              <w:right w:val="single" w:sz="8" w:space="0" w:color="CECFD2"/>
            </w:tcBorders>
            <w:vAlign w:val="center"/>
            <w:hideMark/>
          </w:tcPr>
          <w:p w:rsidR="0029444A" w:rsidRDefault="0029444A">
            <w:pPr>
              <w:rPr>
                <w:rFonts w:ascii="Arial" w:hAnsi="Arial" w:cs="Arial"/>
                <w:b/>
                <w:bCs/>
                <w:color w:val="000000"/>
                <w:sz w:val="16"/>
                <w:szCs w:val="16"/>
              </w:rPr>
            </w:pPr>
          </w:p>
        </w:tc>
        <w:tc>
          <w:tcPr>
            <w:tcW w:w="2830" w:type="dxa"/>
            <w:tcBorders>
              <w:top w:val="nil"/>
              <w:left w:val="nil"/>
              <w:bottom w:val="single" w:sz="8" w:space="0" w:color="CECFD2"/>
              <w:right w:val="single" w:sz="8" w:space="0" w:color="CECFD2"/>
            </w:tcBorders>
            <w:shd w:val="clear" w:color="000000" w:fill="D99795"/>
            <w:vAlign w:val="center"/>
            <w:hideMark/>
          </w:tcPr>
          <w:p w:rsidR="0029444A" w:rsidRDefault="0029444A">
            <w:pPr>
              <w:rPr>
                <w:rFonts w:ascii="Arial" w:hAnsi="Arial" w:cs="Arial"/>
                <w:b/>
                <w:bCs/>
                <w:color w:val="000000"/>
                <w:sz w:val="16"/>
                <w:szCs w:val="16"/>
              </w:rPr>
            </w:pPr>
            <w:r>
              <w:rPr>
                <w:rFonts w:ascii="Arial" w:hAnsi="Arial" w:cs="Arial"/>
                <w:b/>
                <w:bCs/>
                <w:color w:val="000000"/>
                <w:sz w:val="16"/>
                <w:szCs w:val="16"/>
              </w:rPr>
              <w:t>5. ΕΠΙΚΙΝΔΥΝΗΣ ΚΑΙ ΑΝΘΥΓΙΕΙΝΗΣ</w:t>
            </w:r>
          </w:p>
        </w:tc>
        <w:tc>
          <w:tcPr>
            <w:tcW w:w="1017"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€632.994</w:t>
            </w:r>
          </w:p>
        </w:tc>
        <w:tc>
          <w:tcPr>
            <w:tcW w:w="922"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€2.677</w:t>
            </w:r>
          </w:p>
        </w:tc>
        <w:tc>
          <w:tcPr>
            <w:tcW w:w="896"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€149.358</w:t>
            </w:r>
          </w:p>
        </w:tc>
        <w:tc>
          <w:tcPr>
            <w:tcW w:w="934"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c>
          <w:tcPr>
            <w:tcW w:w="914"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c>
          <w:tcPr>
            <w:tcW w:w="850"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r>
      <w:tr w:rsidR="0029444A" w:rsidTr="00323648">
        <w:trPr>
          <w:trHeight w:val="465"/>
        </w:trPr>
        <w:tc>
          <w:tcPr>
            <w:tcW w:w="1433" w:type="dxa"/>
            <w:vMerge/>
            <w:tcBorders>
              <w:top w:val="nil"/>
              <w:left w:val="single" w:sz="8" w:space="0" w:color="7F9DB9"/>
              <w:bottom w:val="single" w:sz="8" w:space="0" w:color="7F9DB9"/>
              <w:right w:val="single" w:sz="8" w:space="0" w:color="CECFD2"/>
            </w:tcBorders>
            <w:vAlign w:val="center"/>
            <w:hideMark/>
          </w:tcPr>
          <w:p w:rsidR="0029444A" w:rsidRDefault="0029444A">
            <w:pPr>
              <w:rPr>
                <w:rFonts w:ascii="Arial" w:hAnsi="Arial" w:cs="Arial"/>
                <w:b/>
                <w:bCs/>
                <w:color w:val="000000"/>
                <w:sz w:val="16"/>
                <w:szCs w:val="16"/>
              </w:rPr>
            </w:pPr>
          </w:p>
        </w:tc>
        <w:tc>
          <w:tcPr>
            <w:tcW w:w="2830" w:type="dxa"/>
            <w:tcBorders>
              <w:top w:val="nil"/>
              <w:left w:val="nil"/>
              <w:bottom w:val="single" w:sz="8" w:space="0" w:color="CECFD2"/>
              <w:right w:val="single" w:sz="8" w:space="0" w:color="CECFD2"/>
            </w:tcBorders>
            <w:shd w:val="clear" w:color="000000" w:fill="D99795"/>
            <w:vAlign w:val="center"/>
            <w:hideMark/>
          </w:tcPr>
          <w:p w:rsidR="0029444A" w:rsidRDefault="0029444A">
            <w:pPr>
              <w:rPr>
                <w:rFonts w:ascii="Arial" w:hAnsi="Arial" w:cs="Arial"/>
                <w:b/>
                <w:bCs/>
                <w:color w:val="000000"/>
                <w:sz w:val="16"/>
                <w:szCs w:val="16"/>
              </w:rPr>
            </w:pPr>
            <w:r>
              <w:rPr>
                <w:rFonts w:ascii="Arial" w:hAnsi="Arial" w:cs="Arial"/>
                <w:b/>
                <w:bCs/>
                <w:color w:val="000000"/>
                <w:sz w:val="16"/>
                <w:szCs w:val="16"/>
              </w:rPr>
              <w:t>6. ΑΠΟΜΑΚΡΥΣΜΕΝΩΝ - ΠΑΡΑΜΕΘΟΡΙΩΝ</w:t>
            </w:r>
          </w:p>
        </w:tc>
        <w:tc>
          <w:tcPr>
            <w:tcW w:w="1017"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€243.193</w:t>
            </w:r>
          </w:p>
        </w:tc>
        <w:tc>
          <w:tcPr>
            <w:tcW w:w="922"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c>
          <w:tcPr>
            <w:tcW w:w="896"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€57.913</w:t>
            </w:r>
          </w:p>
        </w:tc>
        <w:tc>
          <w:tcPr>
            <w:tcW w:w="934"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c>
          <w:tcPr>
            <w:tcW w:w="914"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c>
          <w:tcPr>
            <w:tcW w:w="850"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r>
      <w:tr w:rsidR="0029444A" w:rsidTr="00323648">
        <w:trPr>
          <w:trHeight w:val="315"/>
        </w:trPr>
        <w:tc>
          <w:tcPr>
            <w:tcW w:w="1433" w:type="dxa"/>
            <w:vMerge/>
            <w:tcBorders>
              <w:top w:val="nil"/>
              <w:left w:val="single" w:sz="8" w:space="0" w:color="7F9DB9"/>
              <w:bottom w:val="single" w:sz="8" w:space="0" w:color="7F9DB9"/>
              <w:right w:val="single" w:sz="8" w:space="0" w:color="CECFD2"/>
            </w:tcBorders>
            <w:vAlign w:val="center"/>
            <w:hideMark/>
          </w:tcPr>
          <w:p w:rsidR="0029444A" w:rsidRDefault="0029444A">
            <w:pPr>
              <w:rPr>
                <w:rFonts w:ascii="Arial" w:hAnsi="Arial" w:cs="Arial"/>
                <w:b/>
                <w:bCs/>
                <w:color w:val="000000"/>
                <w:sz w:val="16"/>
                <w:szCs w:val="16"/>
              </w:rPr>
            </w:pPr>
          </w:p>
        </w:tc>
        <w:tc>
          <w:tcPr>
            <w:tcW w:w="2830" w:type="dxa"/>
            <w:tcBorders>
              <w:top w:val="nil"/>
              <w:left w:val="nil"/>
              <w:bottom w:val="single" w:sz="8" w:space="0" w:color="CECFD2"/>
              <w:right w:val="single" w:sz="8" w:space="0" w:color="CECFD2"/>
            </w:tcBorders>
            <w:shd w:val="clear" w:color="000000" w:fill="D99795"/>
            <w:vAlign w:val="center"/>
            <w:hideMark/>
          </w:tcPr>
          <w:p w:rsidR="0029444A" w:rsidRDefault="0029444A">
            <w:pPr>
              <w:rPr>
                <w:rFonts w:ascii="Arial" w:hAnsi="Arial" w:cs="Arial"/>
                <w:b/>
                <w:bCs/>
                <w:color w:val="000000"/>
                <w:sz w:val="16"/>
                <w:szCs w:val="16"/>
              </w:rPr>
            </w:pPr>
            <w:r>
              <w:rPr>
                <w:rFonts w:ascii="Arial" w:hAnsi="Arial" w:cs="Arial"/>
                <w:b/>
                <w:bCs/>
                <w:color w:val="000000"/>
                <w:sz w:val="16"/>
                <w:szCs w:val="16"/>
              </w:rPr>
              <w:t>7. ΥΠΕΡΒΑΛΛΟΥΣΑ ΜΕΙΩΣΗ</w:t>
            </w:r>
          </w:p>
        </w:tc>
        <w:tc>
          <w:tcPr>
            <w:tcW w:w="1017"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€6.590</w:t>
            </w:r>
          </w:p>
        </w:tc>
        <w:tc>
          <w:tcPr>
            <w:tcW w:w="922"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€206</w:t>
            </w:r>
          </w:p>
        </w:tc>
        <w:tc>
          <w:tcPr>
            <w:tcW w:w="896"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c>
          <w:tcPr>
            <w:tcW w:w="934"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c>
          <w:tcPr>
            <w:tcW w:w="914"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c>
          <w:tcPr>
            <w:tcW w:w="850"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r>
      <w:tr w:rsidR="0029444A" w:rsidTr="00323648">
        <w:trPr>
          <w:trHeight w:val="315"/>
        </w:trPr>
        <w:tc>
          <w:tcPr>
            <w:tcW w:w="1433" w:type="dxa"/>
            <w:vMerge/>
            <w:tcBorders>
              <w:top w:val="nil"/>
              <w:left w:val="single" w:sz="8" w:space="0" w:color="7F9DB9"/>
              <w:bottom w:val="single" w:sz="8" w:space="0" w:color="7F9DB9"/>
              <w:right w:val="single" w:sz="8" w:space="0" w:color="CECFD2"/>
            </w:tcBorders>
            <w:vAlign w:val="center"/>
            <w:hideMark/>
          </w:tcPr>
          <w:p w:rsidR="0029444A" w:rsidRDefault="0029444A">
            <w:pPr>
              <w:rPr>
                <w:rFonts w:ascii="Arial" w:hAnsi="Arial" w:cs="Arial"/>
                <w:b/>
                <w:bCs/>
                <w:color w:val="000000"/>
                <w:sz w:val="16"/>
                <w:szCs w:val="16"/>
              </w:rPr>
            </w:pPr>
          </w:p>
        </w:tc>
        <w:tc>
          <w:tcPr>
            <w:tcW w:w="2830" w:type="dxa"/>
            <w:tcBorders>
              <w:top w:val="nil"/>
              <w:left w:val="nil"/>
              <w:bottom w:val="single" w:sz="8" w:space="0" w:color="CECFD2"/>
              <w:right w:val="single" w:sz="8" w:space="0" w:color="CECFD2"/>
            </w:tcBorders>
            <w:shd w:val="clear" w:color="000000" w:fill="D99795"/>
            <w:vAlign w:val="center"/>
            <w:hideMark/>
          </w:tcPr>
          <w:p w:rsidR="0029444A" w:rsidRDefault="0029444A">
            <w:pPr>
              <w:rPr>
                <w:rFonts w:ascii="Arial" w:hAnsi="Arial" w:cs="Arial"/>
                <w:b/>
                <w:bCs/>
                <w:color w:val="000000"/>
                <w:sz w:val="16"/>
                <w:szCs w:val="16"/>
              </w:rPr>
            </w:pPr>
            <w:r>
              <w:rPr>
                <w:rFonts w:ascii="Arial" w:hAnsi="Arial" w:cs="Arial"/>
                <w:b/>
                <w:bCs/>
                <w:color w:val="000000"/>
                <w:sz w:val="16"/>
                <w:szCs w:val="16"/>
              </w:rPr>
              <w:t>8. ΥΠΕΡΩΡΙΕΣ</w:t>
            </w:r>
          </w:p>
        </w:tc>
        <w:tc>
          <w:tcPr>
            <w:tcW w:w="1017"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c>
          <w:tcPr>
            <w:tcW w:w="922"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c>
          <w:tcPr>
            <w:tcW w:w="896"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c>
          <w:tcPr>
            <w:tcW w:w="934"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c>
          <w:tcPr>
            <w:tcW w:w="914"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c>
          <w:tcPr>
            <w:tcW w:w="850"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r>
      <w:tr w:rsidR="0029444A" w:rsidTr="00323648">
        <w:trPr>
          <w:trHeight w:val="465"/>
        </w:trPr>
        <w:tc>
          <w:tcPr>
            <w:tcW w:w="1433" w:type="dxa"/>
            <w:vMerge/>
            <w:tcBorders>
              <w:top w:val="nil"/>
              <w:left w:val="single" w:sz="8" w:space="0" w:color="7F9DB9"/>
              <w:bottom w:val="single" w:sz="8" w:space="0" w:color="7F9DB9"/>
              <w:right w:val="single" w:sz="8" w:space="0" w:color="CECFD2"/>
            </w:tcBorders>
            <w:vAlign w:val="center"/>
            <w:hideMark/>
          </w:tcPr>
          <w:p w:rsidR="0029444A" w:rsidRDefault="0029444A">
            <w:pPr>
              <w:rPr>
                <w:rFonts w:ascii="Arial" w:hAnsi="Arial" w:cs="Arial"/>
                <w:b/>
                <w:bCs/>
                <w:color w:val="000000"/>
                <w:sz w:val="16"/>
                <w:szCs w:val="16"/>
              </w:rPr>
            </w:pPr>
          </w:p>
        </w:tc>
        <w:tc>
          <w:tcPr>
            <w:tcW w:w="2830" w:type="dxa"/>
            <w:tcBorders>
              <w:top w:val="nil"/>
              <w:left w:val="nil"/>
              <w:bottom w:val="single" w:sz="8" w:space="0" w:color="CECFD2"/>
              <w:right w:val="single" w:sz="8" w:space="0" w:color="CECFD2"/>
            </w:tcBorders>
            <w:shd w:val="clear" w:color="000000" w:fill="D99795"/>
            <w:vAlign w:val="center"/>
            <w:hideMark/>
          </w:tcPr>
          <w:p w:rsidR="0029444A" w:rsidRDefault="0029444A">
            <w:pPr>
              <w:rPr>
                <w:rFonts w:ascii="Arial" w:hAnsi="Arial" w:cs="Arial"/>
                <w:b/>
                <w:bCs/>
                <w:color w:val="000000"/>
                <w:sz w:val="16"/>
                <w:szCs w:val="16"/>
              </w:rPr>
            </w:pPr>
            <w:r>
              <w:rPr>
                <w:rFonts w:ascii="Arial" w:hAnsi="Arial" w:cs="Arial"/>
                <w:b/>
                <w:bCs/>
                <w:color w:val="000000"/>
                <w:sz w:val="16"/>
                <w:szCs w:val="16"/>
              </w:rPr>
              <w:t>9. ΑΠΟΖΗΜΙΩΣΗ ΣΥΛΛΟΓΙΚΩΝ ΟΡΓΑΝΩΝ (ΑΡΘΡΟ 21 Ν.4024/2011)</w:t>
            </w:r>
          </w:p>
        </w:tc>
        <w:tc>
          <w:tcPr>
            <w:tcW w:w="1017"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c>
          <w:tcPr>
            <w:tcW w:w="922"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c>
          <w:tcPr>
            <w:tcW w:w="896"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c>
          <w:tcPr>
            <w:tcW w:w="934"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c>
          <w:tcPr>
            <w:tcW w:w="914"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c>
          <w:tcPr>
            <w:tcW w:w="850"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r>
      <w:tr w:rsidR="0029444A" w:rsidTr="00323648">
        <w:trPr>
          <w:trHeight w:val="315"/>
        </w:trPr>
        <w:tc>
          <w:tcPr>
            <w:tcW w:w="1433" w:type="dxa"/>
            <w:vMerge/>
            <w:tcBorders>
              <w:top w:val="nil"/>
              <w:left w:val="single" w:sz="8" w:space="0" w:color="7F9DB9"/>
              <w:bottom w:val="single" w:sz="8" w:space="0" w:color="7F9DB9"/>
              <w:right w:val="single" w:sz="8" w:space="0" w:color="CECFD2"/>
            </w:tcBorders>
            <w:vAlign w:val="center"/>
            <w:hideMark/>
          </w:tcPr>
          <w:p w:rsidR="0029444A" w:rsidRDefault="0029444A">
            <w:pPr>
              <w:rPr>
                <w:rFonts w:ascii="Arial" w:hAnsi="Arial" w:cs="Arial"/>
                <w:b/>
                <w:bCs/>
                <w:color w:val="000000"/>
                <w:sz w:val="16"/>
                <w:szCs w:val="16"/>
              </w:rPr>
            </w:pPr>
          </w:p>
        </w:tc>
        <w:tc>
          <w:tcPr>
            <w:tcW w:w="2830" w:type="dxa"/>
            <w:tcBorders>
              <w:top w:val="nil"/>
              <w:left w:val="nil"/>
              <w:bottom w:val="single" w:sz="8" w:space="0" w:color="CECFD2"/>
              <w:right w:val="single" w:sz="8" w:space="0" w:color="CECFD2"/>
            </w:tcBorders>
            <w:shd w:val="clear" w:color="000000" w:fill="D99795"/>
            <w:vAlign w:val="center"/>
            <w:hideMark/>
          </w:tcPr>
          <w:p w:rsidR="0029444A" w:rsidRDefault="0029444A">
            <w:pPr>
              <w:rPr>
                <w:rFonts w:ascii="Arial" w:hAnsi="Arial" w:cs="Arial"/>
                <w:b/>
                <w:bCs/>
                <w:color w:val="000000"/>
                <w:sz w:val="16"/>
                <w:szCs w:val="16"/>
              </w:rPr>
            </w:pPr>
            <w:r>
              <w:rPr>
                <w:rFonts w:ascii="Arial" w:hAnsi="Arial" w:cs="Arial"/>
                <w:b/>
                <w:bCs/>
                <w:color w:val="000000"/>
                <w:sz w:val="16"/>
                <w:szCs w:val="16"/>
              </w:rPr>
              <w:t>ΑΡΙΘΜΟΣ ΥΠΑΛΛΗΛΩΝ</w:t>
            </w:r>
          </w:p>
        </w:tc>
        <w:tc>
          <w:tcPr>
            <w:tcW w:w="1017"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5515</w:t>
            </w:r>
          </w:p>
        </w:tc>
        <w:tc>
          <w:tcPr>
            <w:tcW w:w="922"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112</w:t>
            </w:r>
          </w:p>
        </w:tc>
        <w:tc>
          <w:tcPr>
            <w:tcW w:w="896"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732</w:t>
            </w:r>
          </w:p>
        </w:tc>
        <w:tc>
          <w:tcPr>
            <w:tcW w:w="934"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c>
          <w:tcPr>
            <w:tcW w:w="914"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c>
          <w:tcPr>
            <w:tcW w:w="850" w:type="dxa"/>
            <w:tcBorders>
              <w:top w:val="nil"/>
              <w:left w:val="nil"/>
              <w:bottom w:val="single" w:sz="8" w:space="0" w:color="CECFD2"/>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28</w:t>
            </w:r>
          </w:p>
        </w:tc>
      </w:tr>
      <w:tr w:rsidR="0029444A" w:rsidTr="00323648">
        <w:trPr>
          <w:trHeight w:val="315"/>
        </w:trPr>
        <w:tc>
          <w:tcPr>
            <w:tcW w:w="1433" w:type="dxa"/>
            <w:vMerge/>
            <w:tcBorders>
              <w:top w:val="nil"/>
              <w:left w:val="single" w:sz="8" w:space="0" w:color="7F9DB9"/>
              <w:bottom w:val="single" w:sz="8" w:space="0" w:color="7F9DB9"/>
              <w:right w:val="single" w:sz="8" w:space="0" w:color="CECFD2"/>
            </w:tcBorders>
            <w:vAlign w:val="center"/>
            <w:hideMark/>
          </w:tcPr>
          <w:p w:rsidR="0029444A" w:rsidRDefault="0029444A">
            <w:pPr>
              <w:rPr>
                <w:rFonts w:ascii="Arial" w:hAnsi="Arial" w:cs="Arial"/>
                <w:b/>
                <w:bCs/>
                <w:color w:val="000000"/>
                <w:sz w:val="16"/>
                <w:szCs w:val="16"/>
              </w:rPr>
            </w:pPr>
          </w:p>
        </w:tc>
        <w:tc>
          <w:tcPr>
            <w:tcW w:w="2830" w:type="dxa"/>
            <w:tcBorders>
              <w:top w:val="nil"/>
              <w:left w:val="nil"/>
              <w:bottom w:val="single" w:sz="8" w:space="0" w:color="7F9DB9"/>
              <w:right w:val="single" w:sz="8" w:space="0" w:color="CECFD2"/>
            </w:tcBorders>
            <w:shd w:val="clear" w:color="000000" w:fill="D99795"/>
            <w:vAlign w:val="center"/>
            <w:hideMark/>
          </w:tcPr>
          <w:p w:rsidR="0029444A" w:rsidRDefault="0029444A">
            <w:pPr>
              <w:rPr>
                <w:rFonts w:ascii="Arial" w:hAnsi="Arial" w:cs="Arial"/>
                <w:b/>
                <w:bCs/>
                <w:color w:val="000000"/>
                <w:sz w:val="16"/>
                <w:szCs w:val="16"/>
              </w:rPr>
            </w:pPr>
            <w:r>
              <w:rPr>
                <w:rFonts w:ascii="Arial" w:hAnsi="Arial" w:cs="Arial"/>
                <w:b/>
                <w:bCs/>
                <w:color w:val="000000"/>
                <w:sz w:val="16"/>
                <w:szCs w:val="16"/>
              </w:rPr>
              <w:t>ΣΥΝΟΛΟ ΔΑΠΑΝΩΝ (3-13)</w:t>
            </w:r>
          </w:p>
        </w:tc>
        <w:tc>
          <w:tcPr>
            <w:tcW w:w="1017" w:type="dxa"/>
            <w:tcBorders>
              <w:top w:val="nil"/>
              <w:left w:val="nil"/>
              <w:bottom w:val="single" w:sz="8" w:space="0" w:color="7F9DB9"/>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€9.310.125</w:t>
            </w:r>
          </w:p>
        </w:tc>
        <w:tc>
          <w:tcPr>
            <w:tcW w:w="922" w:type="dxa"/>
            <w:tcBorders>
              <w:top w:val="nil"/>
              <w:left w:val="nil"/>
              <w:bottom w:val="single" w:sz="8" w:space="0" w:color="7F9DB9"/>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€203.081</w:t>
            </w:r>
          </w:p>
        </w:tc>
        <w:tc>
          <w:tcPr>
            <w:tcW w:w="896" w:type="dxa"/>
            <w:tcBorders>
              <w:top w:val="nil"/>
              <w:left w:val="nil"/>
              <w:bottom w:val="single" w:sz="8" w:space="0" w:color="7F9DB9"/>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€1.381.201</w:t>
            </w:r>
          </w:p>
        </w:tc>
        <w:tc>
          <w:tcPr>
            <w:tcW w:w="934" w:type="dxa"/>
            <w:tcBorders>
              <w:top w:val="nil"/>
              <w:left w:val="nil"/>
              <w:bottom w:val="single" w:sz="8" w:space="0" w:color="7F9DB9"/>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c>
          <w:tcPr>
            <w:tcW w:w="914" w:type="dxa"/>
            <w:tcBorders>
              <w:top w:val="nil"/>
              <w:left w:val="nil"/>
              <w:bottom w:val="single" w:sz="8" w:space="0" w:color="7F9DB9"/>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€0</w:t>
            </w:r>
          </w:p>
        </w:tc>
        <w:tc>
          <w:tcPr>
            <w:tcW w:w="850" w:type="dxa"/>
            <w:tcBorders>
              <w:top w:val="nil"/>
              <w:left w:val="nil"/>
              <w:bottom w:val="single" w:sz="8" w:space="0" w:color="7F9DB9"/>
              <w:right w:val="single" w:sz="8" w:space="0" w:color="CECFD2"/>
            </w:tcBorders>
            <w:shd w:val="clear" w:color="000000" w:fill="00B050"/>
            <w:vAlign w:val="bottom"/>
            <w:hideMark/>
          </w:tcPr>
          <w:p w:rsidR="0029444A" w:rsidRDefault="0029444A">
            <w:pPr>
              <w:jc w:val="right"/>
              <w:rPr>
                <w:rFonts w:ascii="Arial" w:hAnsi="Arial" w:cs="Arial"/>
                <w:color w:val="000000"/>
                <w:sz w:val="16"/>
                <w:szCs w:val="16"/>
              </w:rPr>
            </w:pPr>
            <w:r>
              <w:rPr>
                <w:rFonts w:ascii="Arial" w:hAnsi="Arial" w:cs="Arial"/>
                <w:color w:val="000000"/>
                <w:sz w:val="16"/>
                <w:szCs w:val="16"/>
              </w:rPr>
              <w:t>€18.079</w:t>
            </w:r>
          </w:p>
        </w:tc>
      </w:tr>
      <w:tr w:rsidR="0029444A" w:rsidTr="00323648">
        <w:trPr>
          <w:trHeight w:val="330"/>
        </w:trPr>
        <w:tc>
          <w:tcPr>
            <w:tcW w:w="1433" w:type="dxa"/>
            <w:tcBorders>
              <w:top w:val="nil"/>
              <w:left w:val="nil"/>
              <w:bottom w:val="nil"/>
              <w:right w:val="nil"/>
            </w:tcBorders>
            <w:shd w:val="clear" w:color="auto" w:fill="auto"/>
            <w:noWrap/>
            <w:vAlign w:val="bottom"/>
            <w:hideMark/>
          </w:tcPr>
          <w:p w:rsidR="0029444A" w:rsidRDefault="0029444A">
            <w:pPr>
              <w:rPr>
                <w:rFonts w:ascii="Calibri" w:hAnsi="Calibri" w:cs="Calibri"/>
                <w:color w:val="000000"/>
                <w:sz w:val="22"/>
                <w:szCs w:val="22"/>
              </w:rPr>
            </w:pPr>
          </w:p>
        </w:tc>
        <w:tc>
          <w:tcPr>
            <w:tcW w:w="2830" w:type="dxa"/>
            <w:tcBorders>
              <w:top w:val="nil"/>
              <w:left w:val="nil"/>
              <w:bottom w:val="nil"/>
              <w:right w:val="nil"/>
            </w:tcBorders>
            <w:shd w:val="clear" w:color="auto" w:fill="auto"/>
            <w:noWrap/>
            <w:vAlign w:val="bottom"/>
            <w:hideMark/>
          </w:tcPr>
          <w:p w:rsidR="0029444A" w:rsidRDefault="0029444A">
            <w:pPr>
              <w:rPr>
                <w:rFonts w:ascii="Calibri" w:hAnsi="Calibri" w:cs="Calibri"/>
                <w:color w:val="000000"/>
                <w:sz w:val="22"/>
                <w:szCs w:val="22"/>
              </w:rPr>
            </w:pPr>
          </w:p>
        </w:tc>
        <w:tc>
          <w:tcPr>
            <w:tcW w:w="5533" w:type="dxa"/>
            <w:gridSpan w:val="6"/>
            <w:tcBorders>
              <w:top w:val="single" w:sz="8" w:space="0" w:color="7F9DB9"/>
              <w:left w:val="single" w:sz="8" w:space="0" w:color="7F9DB9"/>
              <w:bottom w:val="single" w:sz="8" w:space="0" w:color="7F9DB9"/>
              <w:right w:val="single" w:sz="8" w:space="0" w:color="CECFD2"/>
            </w:tcBorders>
            <w:shd w:val="clear" w:color="000000" w:fill="00B050"/>
            <w:vAlign w:val="center"/>
            <w:hideMark/>
          </w:tcPr>
          <w:p w:rsidR="0029444A" w:rsidRDefault="0029444A">
            <w:pPr>
              <w:jc w:val="center"/>
              <w:rPr>
                <w:rFonts w:ascii="Cambria" w:hAnsi="Cambria" w:cs="Calibri"/>
                <w:b/>
                <w:bCs/>
                <w:color w:val="000000"/>
              </w:rPr>
            </w:pPr>
            <w:r>
              <w:rPr>
                <w:rFonts w:ascii="Cambria" w:hAnsi="Cambria" w:cs="Calibri"/>
                <w:b/>
                <w:bCs/>
                <w:color w:val="000000"/>
              </w:rPr>
              <w:t>€10.912.486</w:t>
            </w:r>
          </w:p>
        </w:tc>
      </w:tr>
    </w:tbl>
    <w:p w:rsidR="0029444A" w:rsidRDefault="0029444A" w:rsidP="00221B30">
      <w:pPr>
        <w:tabs>
          <w:tab w:val="left" w:pos="2430"/>
        </w:tabs>
        <w:spacing w:line="276" w:lineRule="auto"/>
        <w:ind w:left="142" w:right="-772"/>
        <w:jc w:val="both"/>
        <w:rPr>
          <w:b/>
          <w:color w:val="000000" w:themeColor="text1"/>
          <w:sz w:val="28"/>
          <w:szCs w:val="28"/>
        </w:rPr>
      </w:pPr>
    </w:p>
    <w:p w:rsidR="002911FF" w:rsidRDefault="00697D26" w:rsidP="002911FF">
      <w:pPr>
        <w:tabs>
          <w:tab w:val="left" w:pos="2430"/>
        </w:tabs>
        <w:spacing w:line="276" w:lineRule="auto"/>
        <w:ind w:left="142" w:right="-772"/>
        <w:jc w:val="both"/>
        <w:rPr>
          <w:b/>
          <w:color w:val="000000" w:themeColor="text1"/>
          <w:sz w:val="28"/>
          <w:szCs w:val="28"/>
        </w:rPr>
      </w:pPr>
      <w:r>
        <w:rPr>
          <w:b/>
          <w:color w:val="000000" w:themeColor="text1"/>
          <w:sz w:val="28"/>
          <w:szCs w:val="28"/>
        </w:rPr>
        <w:t>Πίνακας 2.2.5</w:t>
      </w:r>
      <w:r w:rsidR="00F7346F">
        <w:rPr>
          <w:b/>
          <w:color w:val="000000" w:themeColor="text1"/>
          <w:sz w:val="28"/>
          <w:szCs w:val="28"/>
        </w:rPr>
        <w:t>.</w:t>
      </w:r>
      <w:r w:rsidR="002911FF" w:rsidRPr="0010605C">
        <w:rPr>
          <w:b/>
          <w:color w:val="000000" w:themeColor="text1"/>
          <w:sz w:val="28"/>
          <w:szCs w:val="28"/>
        </w:rPr>
        <w:t>: Δαπάνες μισθοδοσίας Μονάδων Υγείας (πρώην ΙΚΑ) 201</w:t>
      </w:r>
      <w:r w:rsidR="002911FF">
        <w:rPr>
          <w:b/>
          <w:color w:val="000000" w:themeColor="text1"/>
          <w:sz w:val="28"/>
          <w:szCs w:val="28"/>
        </w:rPr>
        <w:t>7</w:t>
      </w:r>
    </w:p>
    <w:tbl>
      <w:tblPr>
        <w:tblW w:w="9656" w:type="dxa"/>
        <w:tblInd w:w="93" w:type="dxa"/>
        <w:tblLook w:val="04A0"/>
      </w:tblPr>
      <w:tblGrid>
        <w:gridCol w:w="3417"/>
        <w:gridCol w:w="1560"/>
        <w:gridCol w:w="1234"/>
        <w:gridCol w:w="709"/>
        <w:gridCol w:w="971"/>
        <w:gridCol w:w="1064"/>
        <w:gridCol w:w="701"/>
      </w:tblGrid>
      <w:tr w:rsidR="002911FF" w:rsidRPr="002911FF" w:rsidTr="00323648">
        <w:trPr>
          <w:trHeight w:val="420"/>
        </w:trPr>
        <w:tc>
          <w:tcPr>
            <w:tcW w:w="3417"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2911FF" w:rsidRPr="002911FF" w:rsidRDefault="002911FF" w:rsidP="002911FF">
            <w:pPr>
              <w:jc w:val="center"/>
              <w:rPr>
                <w:rFonts w:ascii="Cambria" w:hAnsi="Cambria" w:cs="Arial"/>
                <w:b/>
                <w:bCs/>
                <w:color w:val="FFFFFF"/>
                <w:sz w:val="16"/>
                <w:szCs w:val="16"/>
              </w:rPr>
            </w:pPr>
            <w:r w:rsidRPr="002911FF">
              <w:rPr>
                <w:rFonts w:ascii="Cambria" w:hAnsi="Cambria" w:cs="Arial"/>
                <w:b/>
                <w:bCs/>
                <w:color w:val="FFFFFF"/>
                <w:sz w:val="16"/>
                <w:szCs w:val="16"/>
              </w:rPr>
              <w:t>ΔΑΠΑΝΕΣ ΜΙΣΘΟΔΟΣΙΑΣ ΜΟΝΑΔΩΝ ΥΓΕΙΑΣ (ΠΡΩΗΝ ΙΚΑ) 2017</w:t>
            </w:r>
          </w:p>
        </w:tc>
        <w:tc>
          <w:tcPr>
            <w:tcW w:w="1560"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2911FF" w:rsidRPr="002911FF" w:rsidRDefault="002911FF" w:rsidP="002911FF">
            <w:pPr>
              <w:jc w:val="center"/>
              <w:rPr>
                <w:rFonts w:ascii="Cambria" w:hAnsi="Cambria" w:cs="Arial"/>
                <w:b/>
                <w:bCs/>
                <w:color w:val="FFFFFF"/>
                <w:sz w:val="16"/>
                <w:szCs w:val="16"/>
              </w:rPr>
            </w:pPr>
            <w:r w:rsidRPr="002911FF">
              <w:rPr>
                <w:rFonts w:ascii="Cambria" w:hAnsi="Cambria" w:cs="Arial"/>
                <w:b/>
                <w:bCs/>
                <w:color w:val="FFFFFF"/>
                <w:sz w:val="16"/>
                <w:szCs w:val="16"/>
              </w:rPr>
              <w:t>ΜΟΝΙΜΟ ΠΡΟΣΩΠΙΚΟ</w:t>
            </w:r>
          </w:p>
        </w:tc>
        <w:tc>
          <w:tcPr>
            <w:tcW w:w="1234"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2911FF" w:rsidRPr="002911FF" w:rsidRDefault="002911FF" w:rsidP="002911FF">
            <w:pPr>
              <w:jc w:val="center"/>
              <w:rPr>
                <w:rFonts w:ascii="Cambria" w:hAnsi="Cambria" w:cs="Arial"/>
                <w:b/>
                <w:bCs/>
                <w:color w:val="FFFFFF"/>
                <w:sz w:val="16"/>
                <w:szCs w:val="16"/>
              </w:rPr>
            </w:pPr>
            <w:r w:rsidRPr="002911FF">
              <w:rPr>
                <w:rFonts w:ascii="Cambria" w:hAnsi="Cambria" w:cs="Arial"/>
                <w:b/>
                <w:bCs/>
                <w:color w:val="FFFFFF"/>
                <w:sz w:val="16"/>
                <w:szCs w:val="16"/>
              </w:rPr>
              <w:t>ΙΔΑΧ</w:t>
            </w:r>
          </w:p>
        </w:tc>
        <w:tc>
          <w:tcPr>
            <w:tcW w:w="709" w:type="dxa"/>
            <w:tcBorders>
              <w:top w:val="nil"/>
              <w:left w:val="nil"/>
              <w:bottom w:val="nil"/>
              <w:right w:val="nil"/>
            </w:tcBorders>
            <w:shd w:val="clear" w:color="000000" w:fill="FFC000"/>
            <w:vAlign w:val="center"/>
            <w:hideMark/>
          </w:tcPr>
          <w:p w:rsidR="002911FF" w:rsidRPr="002911FF" w:rsidRDefault="002911FF" w:rsidP="002911FF">
            <w:pPr>
              <w:jc w:val="center"/>
              <w:rPr>
                <w:rFonts w:ascii="Cambria" w:hAnsi="Cambria" w:cs="Arial"/>
                <w:b/>
                <w:bCs/>
                <w:color w:val="FFFFFF"/>
                <w:sz w:val="16"/>
                <w:szCs w:val="16"/>
              </w:rPr>
            </w:pPr>
            <w:r w:rsidRPr="002911FF">
              <w:rPr>
                <w:rFonts w:ascii="Cambria" w:hAnsi="Cambria" w:cs="Arial"/>
                <w:b/>
                <w:bCs/>
                <w:color w:val="FFFFFF"/>
                <w:sz w:val="16"/>
                <w:szCs w:val="16"/>
              </w:rPr>
              <w:t>ΙΔΟΧ</w:t>
            </w:r>
          </w:p>
        </w:tc>
        <w:tc>
          <w:tcPr>
            <w:tcW w:w="971"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2911FF" w:rsidRPr="002911FF" w:rsidRDefault="002911FF" w:rsidP="002911FF">
            <w:pPr>
              <w:jc w:val="center"/>
              <w:rPr>
                <w:rFonts w:ascii="Cambria" w:hAnsi="Cambria" w:cs="Arial"/>
                <w:b/>
                <w:bCs/>
                <w:color w:val="FFFFFF"/>
                <w:sz w:val="16"/>
                <w:szCs w:val="16"/>
              </w:rPr>
            </w:pPr>
            <w:r w:rsidRPr="002911FF">
              <w:rPr>
                <w:rFonts w:ascii="Cambria" w:hAnsi="Cambria" w:cs="Arial"/>
                <w:b/>
                <w:bCs/>
                <w:color w:val="FFFFFF"/>
                <w:sz w:val="16"/>
                <w:szCs w:val="16"/>
              </w:rPr>
              <w:t>ΣΥΜΒΑΣΗ ΕΡΓΟΥ</w:t>
            </w:r>
          </w:p>
        </w:tc>
        <w:tc>
          <w:tcPr>
            <w:tcW w:w="1064"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2911FF" w:rsidRPr="002911FF" w:rsidRDefault="002911FF" w:rsidP="002911FF">
            <w:pPr>
              <w:jc w:val="center"/>
              <w:rPr>
                <w:rFonts w:ascii="Cambria" w:hAnsi="Cambria" w:cs="Arial"/>
                <w:b/>
                <w:bCs/>
                <w:color w:val="FFFFFF"/>
                <w:sz w:val="16"/>
                <w:szCs w:val="16"/>
              </w:rPr>
            </w:pPr>
            <w:r w:rsidRPr="002911FF">
              <w:rPr>
                <w:rFonts w:ascii="Cambria" w:hAnsi="Cambria" w:cs="Arial"/>
                <w:b/>
                <w:bCs/>
                <w:color w:val="FFFFFF"/>
                <w:sz w:val="16"/>
                <w:szCs w:val="16"/>
              </w:rPr>
              <w:t>ΔΙΚΗΓΟΡΟΙ</w:t>
            </w:r>
          </w:p>
        </w:tc>
        <w:tc>
          <w:tcPr>
            <w:tcW w:w="701"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2911FF" w:rsidRPr="002911FF" w:rsidRDefault="002911FF" w:rsidP="002911FF">
            <w:pPr>
              <w:jc w:val="center"/>
              <w:rPr>
                <w:rFonts w:ascii="Cambria" w:hAnsi="Cambria" w:cs="Arial"/>
                <w:b/>
                <w:bCs/>
                <w:color w:val="FFFFFF"/>
                <w:sz w:val="16"/>
                <w:szCs w:val="16"/>
              </w:rPr>
            </w:pPr>
            <w:r w:rsidRPr="002911FF">
              <w:rPr>
                <w:rFonts w:ascii="Cambria" w:hAnsi="Cambria" w:cs="Arial"/>
                <w:b/>
                <w:bCs/>
                <w:color w:val="FFFFFF"/>
                <w:sz w:val="16"/>
                <w:szCs w:val="16"/>
              </w:rPr>
              <w:t>STAGE</w:t>
            </w:r>
          </w:p>
        </w:tc>
      </w:tr>
      <w:tr w:rsidR="002911FF" w:rsidRPr="002911FF" w:rsidTr="00323648">
        <w:trPr>
          <w:trHeight w:val="465"/>
        </w:trPr>
        <w:tc>
          <w:tcPr>
            <w:tcW w:w="3417"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ΒΑΣΙΚΟΣ ΜΙΣΘΟΣ</w:t>
            </w:r>
          </w:p>
        </w:tc>
        <w:tc>
          <w:tcPr>
            <w:tcW w:w="1560" w:type="dxa"/>
            <w:tcBorders>
              <w:top w:val="nil"/>
              <w:left w:val="nil"/>
              <w:bottom w:val="nil"/>
              <w:right w:val="nil"/>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6.621.824,33  </w:t>
            </w:r>
          </w:p>
        </w:tc>
        <w:tc>
          <w:tcPr>
            <w:tcW w:w="1234"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1.178.150,50  </w:t>
            </w:r>
          </w:p>
        </w:tc>
        <w:tc>
          <w:tcPr>
            <w:tcW w:w="709"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971"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1064"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701"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r>
      <w:tr w:rsidR="002911FF" w:rsidRPr="002911FF" w:rsidTr="00323648">
        <w:trPr>
          <w:trHeight w:val="766"/>
        </w:trPr>
        <w:tc>
          <w:tcPr>
            <w:tcW w:w="3417" w:type="dxa"/>
            <w:tcBorders>
              <w:top w:val="nil"/>
              <w:left w:val="nil"/>
              <w:bottom w:val="nil"/>
              <w:right w:val="nil"/>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10. ΑΠΟΔΟΧΕΣ, ΑΝΤΙΜΙΣΘΙΑ ΚΑΙ ΑΠΟΖΗΜΙΩΣΕΙΣ ΟΡΓΑΝΩΝ ΔΙΟΙΚΗΣΗΣ (ΑΙΡΕΤΟΙ / ΔΣ/ ΠΡΟΕΔΡΟΙ, ΑΝΤΙΠΡΟΕΔΡΟΙ ΚΑΙ ΜΕΛΗ Α.Δ.Α.)</w:t>
            </w:r>
          </w:p>
        </w:tc>
        <w:tc>
          <w:tcPr>
            <w:tcW w:w="1560"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1234"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709"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971"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1064"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701"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r>
      <w:tr w:rsidR="002911FF" w:rsidRPr="002911FF" w:rsidTr="00323648">
        <w:trPr>
          <w:trHeight w:val="435"/>
        </w:trPr>
        <w:tc>
          <w:tcPr>
            <w:tcW w:w="3417"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ΕΡΓΟΔΟΤΙΚΕΣ ΕΙΣΦΟΡΕΣ</w:t>
            </w:r>
          </w:p>
        </w:tc>
        <w:tc>
          <w:tcPr>
            <w:tcW w:w="1560"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1.856.328,09  </w:t>
            </w:r>
          </w:p>
        </w:tc>
        <w:tc>
          <w:tcPr>
            <w:tcW w:w="1234"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278.600,47  </w:t>
            </w:r>
          </w:p>
        </w:tc>
        <w:tc>
          <w:tcPr>
            <w:tcW w:w="709"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971"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1064"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701"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r>
      <w:tr w:rsidR="002911FF" w:rsidRPr="002911FF" w:rsidTr="00323648">
        <w:trPr>
          <w:trHeight w:val="390"/>
        </w:trPr>
        <w:tc>
          <w:tcPr>
            <w:tcW w:w="3417"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ΧΡΟΝΟΕΠΙΔΟΜΑ</w:t>
            </w:r>
          </w:p>
        </w:tc>
        <w:tc>
          <w:tcPr>
            <w:tcW w:w="1560"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1234"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709"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971"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1064"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701"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r>
      <w:tr w:rsidR="002911FF" w:rsidRPr="002911FF" w:rsidTr="00323648">
        <w:trPr>
          <w:trHeight w:val="302"/>
        </w:trPr>
        <w:tc>
          <w:tcPr>
            <w:tcW w:w="3417" w:type="dxa"/>
            <w:tcBorders>
              <w:top w:val="nil"/>
              <w:left w:val="nil"/>
              <w:bottom w:val="nil"/>
              <w:right w:val="nil"/>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3. ΟΙΚΟΓΕΝΕΙΑΚΗ ΠΑΡΟΧΗ</w:t>
            </w:r>
          </w:p>
        </w:tc>
        <w:tc>
          <w:tcPr>
            <w:tcW w:w="1560"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246.928,35  </w:t>
            </w:r>
          </w:p>
        </w:tc>
        <w:tc>
          <w:tcPr>
            <w:tcW w:w="1234"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20.320,00  </w:t>
            </w:r>
          </w:p>
        </w:tc>
        <w:tc>
          <w:tcPr>
            <w:tcW w:w="709"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971"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1064"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701"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r>
      <w:tr w:rsidR="002911FF" w:rsidRPr="002911FF" w:rsidTr="00323648">
        <w:trPr>
          <w:trHeight w:val="360"/>
        </w:trPr>
        <w:tc>
          <w:tcPr>
            <w:tcW w:w="3417"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ΕΠΙΔΟΜΑ ΘΕΣΗΣ ΕΥΘΥΝΗΣ</w:t>
            </w:r>
          </w:p>
        </w:tc>
        <w:tc>
          <w:tcPr>
            <w:tcW w:w="1560"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1.517,67  </w:t>
            </w:r>
          </w:p>
        </w:tc>
        <w:tc>
          <w:tcPr>
            <w:tcW w:w="1234"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709"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971"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1064"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701"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r>
      <w:tr w:rsidR="002911FF" w:rsidRPr="002911FF" w:rsidTr="00323648">
        <w:trPr>
          <w:trHeight w:val="348"/>
        </w:trPr>
        <w:tc>
          <w:tcPr>
            <w:tcW w:w="3417"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ΕΠΙΚΙΝΔΥΝΗΣ ΚΑΙ ΑΝΘΥΙΓΕΙΙΝΗΣ</w:t>
            </w:r>
          </w:p>
        </w:tc>
        <w:tc>
          <w:tcPr>
            <w:tcW w:w="1560"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613.996,16  </w:t>
            </w:r>
          </w:p>
        </w:tc>
        <w:tc>
          <w:tcPr>
            <w:tcW w:w="1234"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20.265,00  </w:t>
            </w:r>
          </w:p>
        </w:tc>
        <w:tc>
          <w:tcPr>
            <w:tcW w:w="709"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971"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1064"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701"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r>
      <w:tr w:rsidR="002911FF" w:rsidRPr="002911FF" w:rsidTr="00323648">
        <w:trPr>
          <w:trHeight w:val="255"/>
        </w:trPr>
        <w:tc>
          <w:tcPr>
            <w:tcW w:w="3417"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ΑΠΟΜΑΚΡΥΣΜΕΝΩΝ- ΠΑΡΑΜΕΘΟΡΙΩΝ</w:t>
            </w:r>
          </w:p>
        </w:tc>
        <w:tc>
          <w:tcPr>
            <w:tcW w:w="1560"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100.443,33  </w:t>
            </w:r>
          </w:p>
        </w:tc>
        <w:tc>
          <w:tcPr>
            <w:tcW w:w="1234"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14.300,00  </w:t>
            </w:r>
          </w:p>
        </w:tc>
        <w:tc>
          <w:tcPr>
            <w:tcW w:w="709"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971"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1064"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701"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r>
      <w:tr w:rsidR="002911FF" w:rsidRPr="002911FF" w:rsidTr="00323648">
        <w:trPr>
          <w:trHeight w:val="255"/>
        </w:trPr>
        <w:tc>
          <w:tcPr>
            <w:tcW w:w="3417"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ΥΠΕΡΒΑΛΛΟΥΣΑ ΜΕΙΩΣΗ</w:t>
            </w:r>
          </w:p>
        </w:tc>
        <w:tc>
          <w:tcPr>
            <w:tcW w:w="1560"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1234"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709"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971"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1064"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701"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r>
      <w:tr w:rsidR="002911FF" w:rsidRPr="002911FF" w:rsidTr="00323648">
        <w:trPr>
          <w:trHeight w:val="255"/>
        </w:trPr>
        <w:tc>
          <w:tcPr>
            <w:tcW w:w="3417"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ΥΠΕΡΩΡΙΕΣ</w:t>
            </w:r>
          </w:p>
        </w:tc>
        <w:tc>
          <w:tcPr>
            <w:tcW w:w="1560"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1234"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709"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971"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1064"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701"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r>
      <w:tr w:rsidR="002911FF" w:rsidRPr="002911FF" w:rsidTr="00323648">
        <w:trPr>
          <w:trHeight w:val="255"/>
        </w:trPr>
        <w:tc>
          <w:tcPr>
            <w:tcW w:w="3417"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ΑΠΟΖΗΜΙΩΣΗ ΣΥΛΛΟΓΙΚΩΝ ΟΡΓΑΝΩΝ</w:t>
            </w:r>
          </w:p>
        </w:tc>
        <w:tc>
          <w:tcPr>
            <w:tcW w:w="1560"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1234"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709"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971"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1064"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c>
          <w:tcPr>
            <w:tcW w:w="701" w:type="dxa"/>
            <w:tcBorders>
              <w:top w:val="single" w:sz="4" w:space="0" w:color="auto"/>
              <w:left w:val="single" w:sz="4" w:space="0" w:color="auto"/>
              <w:bottom w:val="single" w:sz="4" w:space="0" w:color="auto"/>
              <w:right w:val="single" w:sz="4" w:space="0" w:color="auto"/>
            </w:tcBorders>
            <w:shd w:val="clear" w:color="B8CCE4" w:fill="B8CCE4"/>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 xml:space="preserve">0,00  </w:t>
            </w:r>
          </w:p>
        </w:tc>
      </w:tr>
      <w:tr w:rsidR="002911FF" w:rsidRPr="002911FF" w:rsidTr="00323648">
        <w:trPr>
          <w:trHeight w:val="255"/>
        </w:trPr>
        <w:tc>
          <w:tcPr>
            <w:tcW w:w="3417"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ΑΡΙΘΜΟΣ ΥΠΑΛΛΗΛΩΝ</w:t>
            </w:r>
          </w:p>
        </w:tc>
        <w:tc>
          <w:tcPr>
            <w:tcW w:w="1560"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4981</w:t>
            </w:r>
          </w:p>
        </w:tc>
        <w:tc>
          <w:tcPr>
            <w:tcW w:w="1234"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600</w:t>
            </w:r>
          </w:p>
        </w:tc>
        <w:tc>
          <w:tcPr>
            <w:tcW w:w="709"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0</w:t>
            </w:r>
          </w:p>
        </w:tc>
        <w:tc>
          <w:tcPr>
            <w:tcW w:w="971"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0</w:t>
            </w:r>
          </w:p>
        </w:tc>
        <w:tc>
          <w:tcPr>
            <w:tcW w:w="1064"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0</w:t>
            </w:r>
          </w:p>
        </w:tc>
        <w:tc>
          <w:tcPr>
            <w:tcW w:w="701"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0</w:t>
            </w:r>
          </w:p>
        </w:tc>
      </w:tr>
      <w:tr w:rsidR="002911FF" w:rsidRPr="002911FF" w:rsidTr="00323648">
        <w:trPr>
          <w:trHeight w:val="253"/>
        </w:trPr>
        <w:tc>
          <w:tcPr>
            <w:tcW w:w="3417"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ΣΥΝΟΛΑ</w:t>
            </w:r>
          </w:p>
        </w:tc>
        <w:tc>
          <w:tcPr>
            <w:tcW w:w="1560"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9.441.037,93 €</w:t>
            </w:r>
          </w:p>
        </w:tc>
        <w:tc>
          <w:tcPr>
            <w:tcW w:w="1234"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1.511.635,97 €</w:t>
            </w:r>
          </w:p>
        </w:tc>
        <w:tc>
          <w:tcPr>
            <w:tcW w:w="709"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0,00 €</w:t>
            </w:r>
          </w:p>
        </w:tc>
        <w:tc>
          <w:tcPr>
            <w:tcW w:w="971"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0,00 €</w:t>
            </w:r>
          </w:p>
        </w:tc>
        <w:tc>
          <w:tcPr>
            <w:tcW w:w="1064"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0,00 €</w:t>
            </w:r>
          </w:p>
        </w:tc>
        <w:tc>
          <w:tcPr>
            <w:tcW w:w="701"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2911FF" w:rsidRPr="002911FF" w:rsidRDefault="002911FF" w:rsidP="002911FF">
            <w:pPr>
              <w:jc w:val="center"/>
              <w:rPr>
                <w:rFonts w:ascii="Cambria" w:hAnsi="Cambria" w:cs="Arial"/>
                <w:b/>
                <w:bCs/>
                <w:color w:val="000000"/>
                <w:sz w:val="16"/>
                <w:szCs w:val="16"/>
              </w:rPr>
            </w:pPr>
            <w:r w:rsidRPr="002911FF">
              <w:rPr>
                <w:rFonts w:ascii="Cambria" w:hAnsi="Cambria" w:cs="Arial"/>
                <w:b/>
                <w:bCs/>
                <w:color w:val="000000"/>
                <w:sz w:val="16"/>
                <w:szCs w:val="16"/>
              </w:rPr>
              <w:t>0,00 €</w:t>
            </w:r>
          </w:p>
        </w:tc>
      </w:tr>
      <w:tr w:rsidR="002911FF" w:rsidRPr="002911FF" w:rsidTr="00323648">
        <w:trPr>
          <w:trHeight w:val="360"/>
        </w:trPr>
        <w:tc>
          <w:tcPr>
            <w:tcW w:w="3417" w:type="dxa"/>
            <w:tcBorders>
              <w:top w:val="nil"/>
              <w:left w:val="nil"/>
              <w:bottom w:val="nil"/>
              <w:right w:val="nil"/>
            </w:tcBorders>
            <w:shd w:val="clear" w:color="auto" w:fill="auto"/>
            <w:noWrap/>
            <w:vAlign w:val="bottom"/>
            <w:hideMark/>
          </w:tcPr>
          <w:p w:rsidR="002911FF" w:rsidRPr="002911FF" w:rsidRDefault="002911FF" w:rsidP="002911FF">
            <w:pPr>
              <w:rPr>
                <w:rFonts w:ascii="Arial" w:hAnsi="Arial" w:cs="Arial"/>
                <w:sz w:val="20"/>
                <w:szCs w:val="20"/>
              </w:rPr>
            </w:pPr>
          </w:p>
        </w:tc>
        <w:tc>
          <w:tcPr>
            <w:tcW w:w="6239" w:type="dxa"/>
            <w:gridSpan w:val="6"/>
            <w:tcBorders>
              <w:top w:val="single" w:sz="4" w:space="0" w:color="auto"/>
              <w:left w:val="single" w:sz="4" w:space="0" w:color="auto"/>
              <w:bottom w:val="single" w:sz="4" w:space="0" w:color="auto"/>
              <w:right w:val="single" w:sz="4" w:space="0" w:color="000000"/>
            </w:tcBorders>
            <w:shd w:val="clear" w:color="000000" w:fill="92D050"/>
            <w:vAlign w:val="center"/>
            <w:hideMark/>
          </w:tcPr>
          <w:p w:rsidR="002911FF" w:rsidRPr="002911FF" w:rsidRDefault="002911FF" w:rsidP="002911FF">
            <w:pPr>
              <w:jc w:val="center"/>
              <w:rPr>
                <w:rFonts w:ascii="Arial" w:hAnsi="Arial" w:cs="Arial"/>
                <w:b/>
                <w:bCs/>
                <w:sz w:val="28"/>
                <w:szCs w:val="28"/>
              </w:rPr>
            </w:pPr>
            <w:r w:rsidRPr="002911FF">
              <w:rPr>
                <w:rFonts w:ascii="Arial" w:hAnsi="Arial" w:cs="Arial"/>
                <w:b/>
                <w:bCs/>
                <w:sz w:val="28"/>
                <w:szCs w:val="28"/>
              </w:rPr>
              <w:t>10.952.673,90 €</w:t>
            </w:r>
          </w:p>
        </w:tc>
      </w:tr>
    </w:tbl>
    <w:p w:rsidR="00501CEE" w:rsidRDefault="00501CEE" w:rsidP="007800FA">
      <w:pPr>
        <w:tabs>
          <w:tab w:val="left" w:pos="2430"/>
        </w:tabs>
        <w:spacing w:line="276" w:lineRule="auto"/>
        <w:ind w:left="142" w:right="-772"/>
        <w:jc w:val="both"/>
        <w:rPr>
          <w:b/>
          <w:color w:val="000000" w:themeColor="text1"/>
          <w:sz w:val="28"/>
          <w:szCs w:val="28"/>
        </w:rPr>
      </w:pPr>
    </w:p>
    <w:p w:rsidR="007800FA" w:rsidRDefault="003046BD" w:rsidP="007800FA">
      <w:pPr>
        <w:tabs>
          <w:tab w:val="left" w:pos="2430"/>
        </w:tabs>
        <w:spacing w:line="276" w:lineRule="auto"/>
        <w:ind w:left="142" w:right="-772"/>
        <w:jc w:val="both"/>
        <w:rPr>
          <w:b/>
          <w:color w:val="000000" w:themeColor="text1"/>
          <w:sz w:val="28"/>
          <w:szCs w:val="28"/>
        </w:rPr>
      </w:pPr>
      <w:r>
        <w:rPr>
          <w:b/>
          <w:color w:val="000000" w:themeColor="text1"/>
          <w:sz w:val="28"/>
          <w:szCs w:val="28"/>
        </w:rPr>
        <w:t>Πίνακας 2.2.6</w:t>
      </w:r>
      <w:r w:rsidR="007800FA" w:rsidRPr="0010605C">
        <w:rPr>
          <w:b/>
          <w:color w:val="000000" w:themeColor="text1"/>
          <w:sz w:val="28"/>
          <w:szCs w:val="28"/>
        </w:rPr>
        <w:t xml:space="preserve">: Δαπάνες μισθοδοσίας </w:t>
      </w:r>
      <w:r w:rsidR="007800FA">
        <w:rPr>
          <w:b/>
          <w:color w:val="000000" w:themeColor="text1"/>
          <w:sz w:val="28"/>
          <w:szCs w:val="28"/>
        </w:rPr>
        <w:t>Κέντρων Υγείας 2017</w:t>
      </w:r>
    </w:p>
    <w:p w:rsidR="007800FA" w:rsidRDefault="007800FA" w:rsidP="007800FA">
      <w:pPr>
        <w:tabs>
          <w:tab w:val="left" w:pos="2430"/>
        </w:tabs>
        <w:spacing w:line="276" w:lineRule="auto"/>
        <w:ind w:left="142" w:right="-772"/>
        <w:jc w:val="both"/>
        <w:rPr>
          <w:b/>
          <w:color w:val="000000" w:themeColor="text1"/>
          <w:sz w:val="28"/>
          <w:szCs w:val="28"/>
        </w:rPr>
      </w:pPr>
    </w:p>
    <w:tbl>
      <w:tblPr>
        <w:tblW w:w="9249" w:type="dxa"/>
        <w:tblInd w:w="93" w:type="dxa"/>
        <w:tblLayout w:type="fixed"/>
        <w:tblLook w:val="04A0"/>
      </w:tblPr>
      <w:tblGrid>
        <w:gridCol w:w="1008"/>
        <w:gridCol w:w="2541"/>
        <w:gridCol w:w="1106"/>
        <w:gridCol w:w="884"/>
        <w:gridCol w:w="1017"/>
        <w:gridCol w:w="907"/>
        <w:gridCol w:w="991"/>
        <w:gridCol w:w="795"/>
      </w:tblGrid>
      <w:tr w:rsidR="00615E13" w:rsidRPr="00615E13" w:rsidTr="00615E13">
        <w:trPr>
          <w:trHeight w:val="959"/>
        </w:trPr>
        <w:tc>
          <w:tcPr>
            <w:tcW w:w="3549" w:type="dxa"/>
            <w:gridSpan w:val="2"/>
            <w:tcBorders>
              <w:top w:val="nil"/>
              <w:left w:val="single" w:sz="8" w:space="0" w:color="7F9DB9"/>
              <w:bottom w:val="single" w:sz="8" w:space="0" w:color="CECFD2"/>
              <w:right w:val="single" w:sz="8" w:space="0" w:color="CECFD2"/>
            </w:tcBorders>
            <w:shd w:val="clear" w:color="000000" w:fill="D99795"/>
            <w:vAlign w:val="center"/>
            <w:hideMark/>
          </w:tcPr>
          <w:p w:rsidR="00615E13" w:rsidRPr="00615E13" w:rsidRDefault="00615E13" w:rsidP="00615E13">
            <w:pPr>
              <w:rPr>
                <w:rFonts w:ascii="Arial" w:hAnsi="Arial" w:cs="Arial"/>
                <w:b/>
                <w:bCs/>
                <w:color w:val="000000"/>
                <w:sz w:val="16"/>
                <w:szCs w:val="16"/>
              </w:rPr>
            </w:pPr>
            <w:r w:rsidRPr="00615E13">
              <w:rPr>
                <w:rFonts w:ascii="Arial" w:hAnsi="Arial" w:cs="Arial"/>
                <w:b/>
                <w:bCs/>
                <w:color w:val="000000"/>
                <w:sz w:val="16"/>
                <w:szCs w:val="16"/>
              </w:rPr>
              <w:t> </w:t>
            </w:r>
          </w:p>
          <w:p w:rsidR="00615E13" w:rsidRPr="00615E13" w:rsidRDefault="00615E13" w:rsidP="00615E13">
            <w:pPr>
              <w:rPr>
                <w:rFonts w:ascii="Arial" w:hAnsi="Arial" w:cs="Arial"/>
                <w:b/>
                <w:bCs/>
                <w:color w:val="000000"/>
                <w:sz w:val="16"/>
                <w:szCs w:val="16"/>
              </w:rPr>
            </w:pPr>
            <w:r w:rsidRPr="00615E13">
              <w:rPr>
                <w:rFonts w:ascii="Arial" w:hAnsi="Arial" w:cs="Arial"/>
                <w:b/>
                <w:bCs/>
                <w:color w:val="000000"/>
                <w:sz w:val="16"/>
                <w:szCs w:val="16"/>
              </w:rPr>
              <w:t> </w:t>
            </w:r>
            <w:r>
              <w:rPr>
                <w:rFonts w:ascii="Arial" w:hAnsi="Arial" w:cs="Arial"/>
                <w:b/>
                <w:bCs/>
                <w:color w:val="000000"/>
                <w:sz w:val="16"/>
                <w:szCs w:val="16"/>
              </w:rPr>
              <w:t>ΔΑΠΑΝΗ ΜΙΣΘΟΔΟΣΙΑΣ ΠΡΟΣΩΠΙΚΟΥ ΚΕΝΤΡΩΝ ΥΓΕΙΑΣ 3ης ΥΠΕ 2016</w:t>
            </w:r>
          </w:p>
        </w:tc>
        <w:tc>
          <w:tcPr>
            <w:tcW w:w="1106" w:type="dxa"/>
            <w:tcBorders>
              <w:top w:val="nil"/>
              <w:left w:val="nil"/>
              <w:bottom w:val="single" w:sz="8" w:space="0" w:color="CECFD2"/>
              <w:right w:val="single" w:sz="8" w:space="0" w:color="CECFD2"/>
            </w:tcBorders>
            <w:shd w:val="clear" w:color="000000" w:fill="00B050"/>
            <w:vAlign w:val="center"/>
            <w:hideMark/>
          </w:tcPr>
          <w:p w:rsidR="00615E13" w:rsidRPr="00615E13" w:rsidRDefault="00615E13" w:rsidP="00615E13">
            <w:pPr>
              <w:jc w:val="center"/>
              <w:rPr>
                <w:rFonts w:ascii="Arial" w:hAnsi="Arial" w:cs="Arial"/>
                <w:b/>
                <w:bCs/>
                <w:color w:val="000000"/>
                <w:sz w:val="16"/>
                <w:szCs w:val="16"/>
              </w:rPr>
            </w:pPr>
            <w:r w:rsidRPr="00615E13">
              <w:rPr>
                <w:rFonts w:ascii="Arial" w:hAnsi="Arial" w:cs="Arial"/>
                <w:b/>
                <w:bCs/>
                <w:color w:val="000000"/>
                <w:sz w:val="16"/>
                <w:szCs w:val="16"/>
              </w:rPr>
              <w:t>Α. Μονιμοι</w:t>
            </w:r>
          </w:p>
        </w:tc>
        <w:tc>
          <w:tcPr>
            <w:tcW w:w="884" w:type="dxa"/>
            <w:tcBorders>
              <w:top w:val="nil"/>
              <w:left w:val="nil"/>
              <w:bottom w:val="single" w:sz="8" w:space="0" w:color="CECFD2"/>
              <w:right w:val="single" w:sz="8" w:space="0" w:color="CECFD2"/>
            </w:tcBorders>
            <w:shd w:val="clear" w:color="000000" w:fill="00B050"/>
            <w:vAlign w:val="center"/>
            <w:hideMark/>
          </w:tcPr>
          <w:p w:rsidR="00615E13" w:rsidRPr="00615E13" w:rsidRDefault="00615E13" w:rsidP="00615E13">
            <w:pPr>
              <w:jc w:val="center"/>
              <w:rPr>
                <w:rFonts w:ascii="Arial" w:hAnsi="Arial" w:cs="Arial"/>
                <w:b/>
                <w:bCs/>
                <w:color w:val="000000"/>
                <w:sz w:val="16"/>
                <w:szCs w:val="16"/>
              </w:rPr>
            </w:pPr>
            <w:r w:rsidRPr="00615E13">
              <w:rPr>
                <w:rFonts w:ascii="Arial" w:hAnsi="Arial" w:cs="Arial"/>
                <w:b/>
                <w:bCs/>
                <w:color w:val="000000"/>
                <w:sz w:val="16"/>
                <w:szCs w:val="16"/>
              </w:rPr>
              <w:t>Β. Ιδαχ</w:t>
            </w:r>
          </w:p>
        </w:tc>
        <w:tc>
          <w:tcPr>
            <w:tcW w:w="1017" w:type="dxa"/>
            <w:tcBorders>
              <w:top w:val="nil"/>
              <w:left w:val="nil"/>
              <w:bottom w:val="single" w:sz="8" w:space="0" w:color="CECFD2"/>
              <w:right w:val="single" w:sz="8" w:space="0" w:color="CECFD2"/>
            </w:tcBorders>
            <w:shd w:val="clear" w:color="000000" w:fill="00B050"/>
            <w:vAlign w:val="center"/>
            <w:hideMark/>
          </w:tcPr>
          <w:p w:rsidR="00615E13" w:rsidRPr="00615E13" w:rsidRDefault="00615E13" w:rsidP="00615E13">
            <w:pPr>
              <w:jc w:val="center"/>
              <w:rPr>
                <w:rFonts w:ascii="Arial" w:hAnsi="Arial" w:cs="Arial"/>
                <w:b/>
                <w:bCs/>
                <w:color w:val="000000"/>
                <w:sz w:val="16"/>
                <w:szCs w:val="16"/>
              </w:rPr>
            </w:pPr>
            <w:r w:rsidRPr="00615E13">
              <w:rPr>
                <w:rFonts w:ascii="Arial" w:hAnsi="Arial" w:cs="Arial"/>
                <w:b/>
                <w:bCs/>
                <w:color w:val="000000"/>
                <w:sz w:val="16"/>
                <w:szCs w:val="16"/>
              </w:rPr>
              <w:t>Γ. Ιδοχ</w:t>
            </w:r>
          </w:p>
        </w:tc>
        <w:tc>
          <w:tcPr>
            <w:tcW w:w="907" w:type="dxa"/>
            <w:tcBorders>
              <w:top w:val="nil"/>
              <w:left w:val="nil"/>
              <w:bottom w:val="single" w:sz="8" w:space="0" w:color="CECFD2"/>
              <w:right w:val="single" w:sz="8" w:space="0" w:color="CECFD2"/>
            </w:tcBorders>
            <w:shd w:val="clear" w:color="000000" w:fill="00B050"/>
            <w:vAlign w:val="center"/>
            <w:hideMark/>
          </w:tcPr>
          <w:p w:rsidR="00615E13" w:rsidRPr="00615E13" w:rsidRDefault="00615E13" w:rsidP="00615E13">
            <w:pPr>
              <w:jc w:val="center"/>
              <w:rPr>
                <w:rFonts w:ascii="Arial" w:hAnsi="Arial" w:cs="Arial"/>
                <w:b/>
                <w:bCs/>
                <w:color w:val="000000"/>
                <w:sz w:val="16"/>
                <w:szCs w:val="16"/>
              </w:rPr>
            </w:pPr>
            <w:r w:rsidRPr="00615E13">
              <w:rPr>
                <w:rFonts w:ascii="Arial" w:hAnsi="Arial" w:cs="Arial"/>
                <w:b/>
                <w:bCs/>
                <w:color w:val="000000"/>
                <w:sz w:val="16"/>
                <w:szCs w:val="16"/>
              </w:rPr>
              <w:t>Δ. Συμβαση Εργου</w:t>
            </w:r>
          </w:p>
        </w:tc>
        <w:tc>
          <w:tcPr>
            <w:tcW w:w="991" w:type="dxa"/>
            <w:tcBorders>
              <w:top w:val="nil"/>
              <w:left w:val="nil"/>
              <w:bottom w:val="single" w:sz="8" w:space="0" w:color="CECFD2"/>
              <w:right w:val="single" w:sz="8" w:space="0" w:color="CECFD2"/>
            </w:tcBorders>
            <w:shd w:val="clear" w:color="000000" w:fill="00B050"/>
            <w:vAlign w:val="center"/>
            <w:hideMark/>
          </w:tcPr>
          <w:p w:rsidR="00615E13" w:rsidRPr="00615E13" w:rsidRDefault="00615E13" w:rsidP="00615E13">
            <w:pPr>
              <w:jc w:val="center"/>
              <w:rPr>
                <w:rFonts w:ascii="Arial" w:hAnsi="Arial" w:cs="Arial"/>
                <w:b/>
                <w:bCs/>
                <w:color w:val="000000"/>
                <w:sz w:val="16"/>
                <w:szCs w:val="16"/>
              </w:rPr>
            </w:pPr>
            <w:r w:rsidRPr="00615E13">
              <w:rPr>
                <w:rFonts w:ascii="Arial" w:hAnsi="Arial" w:cs="Arial"/>
                <w:b/>
                <w:bCs/>
                <w:color w:val="000000"/>
                <w:sz w:val="16"/>
                <w:szCs w:val="16"/>
              </w:rPr>
              <w:t>Ε. Δικηγοροι Με Εμμισθη Εντολη</w:t>
            </w:r>
          </w:p>
        </w:tc>
        <w:tc>
          <w:tcPr>
            <w:tcW w:w="795" w:type="dxa"/>
            <w:tcBorders>
              <w:top w:val="nil"/>
              <w:left w:val="nil"/>
              <w:bottom w:val="single" w:sz="8" w:space="0" w:color="CECFD2"/>
              <w:right w:val="single" w:sz="8" w:space="0" w:color="CECFD2"/>
            </w:tcBorders>
            <w:shd w:val="clear" w:color="000000" w:fill="00B050"/>
            <w:vAlign w:val="center"/>
            <w:hideMark/>
          </w:tcPr>
          <w:p w:rsidR="00615E13" w:rsidRPr="00615E13" w:rsidRDefault="00615E13" w:rsidP="00615E13">
            <w:pPr>
              <w:jc w:val="center"/>
              <w:rPr>
                <w:rFonts w:ascii="Arial" w:hAnsi="Arial" w:cs="Arial"/>
                <w:b/>
                <w:bCs/>
                <w:color w:val="000000"/>
                <w:sz w:val="16"/>
                <w:szCs w:val="16"/>
              </w:rPr>
            </w:pPr>
            <w:r w:rsidRPr="00615E13">
              <w:rPr>
                <w:rFonts w:ascii="Arial" w:hAnsi="Arial" w:cs="Arial"/>
                <w:b/>
                <w:bCs/>
                <w:color w:val="000000"/>
                <w:sz w:val="16"/>
                <w:szCs w:val="16"/>
              </w:rPr>
              <w:t>Στ. Stage</w:t>
            </w:r>
          </w:p>
        </w:tc>
      </w:tr>
      <w:tr w:rsidR="00615E13" w:rsidRPr="00615E13" w:rsidTr="00615E13">
        <w:trPr>
          <w:trHeight w:val="600"/>
        </w:trPr>
        <w:tc>
          <w:tcPr>
            <w:tcW w:w="1008" w:type="dxa"/>
            <w:vMerge w:val="restart"/>
            <w:tcBorders>
              <w:top w:val="nil"/>
              <w:left w:val="single" w:sz="8" w:space="0" w:color="7F9DB9"/>
              <w:bottom w:val="single" w:sz="8" w:space="0" w:color="7F9DB9"/>
              <w:right w:val="single" w:sz="8" w:space="0" w:color="CECFD2"/>
            </w:tcBorders>
            <w:shd w:val="clear" w:color="000000" w:fill="D99795"/>
            <w:vAlign w:val="center"/>
            <w:hideMark/>
          </w:tcPr>
          <w:p w:rsidR="00615E13" w:rsidRPr="00615E13" w:rsidRDefault="00615E13" w:rsidP="00615E13">
            <w:pPr>
              <w:rPr>
                <w:rFonts w:ascii="Arial" w:hAnsi="Arial" w:cs="Arial"/>
                <w:b/>
                <w:bCs/>
                <w:color w:val="000000"/>
                <w:sz w:val="16"/>
                <w:szCs w:val="16"/>
              </w:rPr>
            </w:pPr>
            <w:r w:rsidRPr="00615E13">
              <w:rPr>
                <w:rFonts w:ascii="Arial" w:hAnsi="Arial" w:cs="Arial"/>
                <w:b/>
                <w:bCs/>
                <w:color w:val="000000"/>
                <w:sz w:val="16"/>
                <w:szCs w:val="16"/>
              </w:rPr>
              <w:t>3ης ΥΠΕ - ΚΕΝΤΡΑ ΥΓΕΙΑΣ - ΟΙΚΟΝΟΜΙΚΑ</w:t>
            </w:r>
          </w:p>
        </w:tc>
        <w:tc>
          <w:tcPr>
            <w:tcW w:w="2541" w:type="dxa"/>
            <w:tcBorders>
              <w:top w:val="nil"/>
              <w:left w:val="nil"/>
              <w:bottom w:val="single" w:sz="8" w:space="0" w:color="CECFD2"/>
              <w:right w:val="single" w:sz="8" w:space="0" w:color="CECFD2"/>
            </w:tcBorders>
            <w:shd w:val="clear" w:color="000000" w:fill="D99795"/>
            <w:vAlign w:val="center"/>
            <w:hideMark/>
          </w:tcPr>
          <w:p w:rsidR="00615E13" w:rsidRPr="00615E13" w:rsidRDefault="00615E13" w:rsidP="00615E13">
            <w:pPr>
              <w:rPr>
                <w:rFonts w:ascii="Arial" w:hAnsi="Arial" w:cs="Arial"/>
                <w:b/>
                <w:bCs/>
                <w:color w:val="000000"/>
                <w:sz w:val="16"/>
                <w:szCs w:val="16"/>
              </w:rPr>
            </w:pPr>
            <w:r w:rsidRPr="00615E13">
              <w:rPr>
                <w:rFonts w:ascii="Arial" w:hAnsi="Arial" w:cs="Arial"/>
                <w:b/>
                <w:bCs/>
                <w:color w:val="000000"/>
                <w:sz w:val="16"/>
                <w:szCs w:val="16"/>
              </w:rPr>
              <w:t>1. ΒΑΣΙΚΟΣ ΜΙΣΘΟΣ</w:t>
            </w:r>
          </w:p>
        </w:tc>
        <w:tc>
          <w:tcPr>
            <w:tcW w:w="1106" w:type="dxa"/>
            <w:tcBorders>
              <w:top w:val="nil"/>
              <w:left w:val="nil"/>
              <w:bottom w:val="single" w:sz="8" w:space="0" w:color="CECFD2"/>
              <w:right w:val="single" w:sz="8" w:space="0" w:color="CECFD2"/>
            </w:tcBorders>
            <w:shd w:val="clear" w:color="000000" w:fill="538ED5"/>
            <w:vAlign w:val="center"/>
            <w:hideMark/>
          </w:tcPr>
          <w:p w:rsidR="00615E13" w:rsidRPr="00615E13" w:rsidRDefault="00615E13" w:rsidP="00615E13">
            <w:pPr>
              <w:jc w:val="center"/>
              <w:rPr>
                <w:rFonts w:ascii="Arial" w:hAnsi="Arial" w:cs="Arial"/>
                <w:color w:val="000000"/>
                <w:sz w:val="16"/>
                <w:szCs w:val="16"/>
              </w:rPr>
            </w:pPr>
            <w:r w:rsidRPr="00615E13">
              <w:rPr>
                <w:rFonts w:ascii="Arial" w:hAnsi="Arial" w:cs="Arial"/>
                <w:color w:val="000000"/>
                <w:sz w:val="16"/>
                <w:szCs w:val="16"/>
              </w:rPr>
              <w:t>€7.802.658</w:t>
            </w:r>
          </w:p>
        </w:tc>
        <w:tc>
          <w:tcPr>
            <w:tcW w:w="884" w:type="dxa"/>
            <w:tcBorders>
              <w:top w:val="nil"/>
              <w:left w:val="nil"/>
              <w:bottom w:val="single" w:sz="8" w:space="0" w:color="CECFD2"/>
              <w:right w:val="single" w:sz="8" w:space="0" w:color="CECFD2"/>
            </w:tcBorders>
            <w:shd w:val="clear" w:color="000000" w:fill="538ED5"/>
            <w:vAlign w:val="center"/>
            <w:hideMark/>
          </w:tcPr>
          <w:p w:rsidR="00615E13" w:rsidRPr="00615E13" w:rsidRDefault="00615E13" w:rsidP="00615E13">
            <w:pPr>
              <w:jc w:val="center"/>
              <w:rPr>
                <w:rFonts w:ascii="Arial" w:hAnsi="Arial" w:cs="Arial"/>
                <w:color w:val="000000"/>
                <w:sz w:val="16"/>
                <w:szCs w:val="16"/>
              </w:rPr>
            </w:pPr>
            <w:r w:rsidRPr="00615E13">
              <w:rPr>
                <w:rFonts w:ascii="Arial" w:hAnsi="Arial" w:cs="Arial"/>
                <w:color w:val="000000"/>
                <w:sz w:val="16"/>
                <w:szCs w:val="16"/>
              </w:rPr>
              <w:t>€141.764</w:t>
            </w:r>
          </w:p>
        </w:tc>
        <w:tc>
          <w:tcPr>
            <w:tcW w:w="1017" w:type="dxa"/>
            <w:tcBorders>
              <w:top w:val="nil"/>
              <w:left w:val="nil"/>
              <w:bottom w:val="single" w:sz="8" w:space="0" w:color="CECFD2"/>
              <w:right w:val="single" w:sz="8" w:space="0" w:color="CECFD2"/>
            </w:tcBorders>
            <w:shd w:val="clear" w:color="000000" w:fill="538ED5"/>
            <w:vAlign w:val="center"/>
            <w:hideMark/>
          </w:tcPr>
          <w:p w:rsidR="00615E13" w:rsidRPr="00615E13" w:rsidRDefault="00615E13" w:rsidP="00615E13">
            <w:pPr>
              <w:jc w:val="center"/>
              <w:rPr>
                <w:rFonts w:ascii="Arial" w:hAnsi="Arial" w:cs="Arial"/>
                <w:color w:val="000000"/>
                <w:sz w:val="16"/>
                <w:szCs w:val="16"/>
              </w:rPr>
            </w:pPr>
            <w:r w:rsidRPr="00615E13">
              <w:rPr>
                <w:rFonts w:ascii="Arial" w:hAnsi="Arial" w:cs="Arial"/>
                <w:color w:val="000000"/>
                <w:sz w:val="16"/>
                <w:szCs w:val="16"/>
              </w:rPr>
              <w:t>€815.170</w:t>
            </w:r>
          </w:p>
        </w:tc>
        <w:tc>
          <w:tcPr>
            <w:tcW w:w="907" w:type="dxa"/>
            <w:tcBorders>
              <w:top w:val="nil"/>
              <w:left w:val="nil"/>
              <w:bottom w:val="single" w:sz="8" w:space="0" w:color="CECFD2"/>
              <w:right w:val="single" w:sz="8" w:space="0" w:color="CECFD2"/>
            </w:tcBorders>
            <w:shd w:val="clear" w:color="000000" w:fill="538ED5"/>
            <w:vAlign w:val="center"/>
            <w:hideMark/>
          </w:tcPr>
          <w:p w:rsidR="00615E13" w:rsidRPr="00615E13" w:rsidRDefault="00615E13" w:rsidP="00615E13">
            <w:pPr>
              <w:jc w:val="center"/>
              <w:rPr>
                <w:rFonts w:ascii="Arial" w:hAnsi="Arial" w:cs="Arial"/>
                <w:color w:val="000000"/>
                <w:sz w:val="16"/>
                <w:szCs w:val="16"/>
              </w:rPr>
            </w:pPr>
            <w:r w:rsidRPr="00615E13">
              <w:rPr>
                <w:rFonts w:ascii="Arial" w:hAnsi="Arial" w:cs="Arial"/>
                <w:color w:val="000000"/>
                <w:sz w:val="16"/>
                <w:szCs w:val="16"/>
              </w:rPr>
              <w:t>€0</w:t>
            </w:r>
          </w:p>
        </w:tc>
        <w:tc>
          <w:tcPr>
            <w:tcW w:w="991" w:type="dxa"/>
            <w:tcBorders>
              <w:top w:val="nil"/>
              <w:left w:val="nil"/>
              <w:bottom w:val="single" w:sz="8" w:space="0" w:color="CECFD2"/>
              <w:right w:val="single" w:sz="8" w:space="0" w:color="CECFD2"/>
            </w:tcBorders>
            <w:shd w:val="clear" w:color="000000" w:fill="538ED5"/>
            <w:vAlign w:val="center"/>
            <w:hideMark/>
          </w:tcPr>
          <w:p w:rsidR="00615E13" w:rsidRPr="00615E13" w:rsidRDefault="00615E13" w:rsidP="00615E13">
            <w:pPr>
              <w:jc w:val="center"/>
              <w:rPr>
                <w:rFonts w:ascii="Arial" w:hAnsi="Arial" w:cs="Arial"/>
                <w:color w:val="000000"/>
                <w:sz w:val="16"/>
                <w:szCs w:val="16"/>
              </w:rPr>
            </w:pPr>
            <w:r w:rsidRPr="00615E13">
              <w:rPr>
                <w:rFonts w:ascii="Arial" w:hAnsi="Arial" w:cs="Arial"/>
                <w:color w:val="000000"/>
                <w:sz w:val="16"/>
                <w:szCs w:val="16"/>
              </w:rPr>
              <w:t>€0</w:t>
            </w:r>
          </w:p>
        </w:tc>
        <w:tc>
          <w:tcPr>
            <w:tcW w:w="795" w:type="dxa"/>
            <w:tcBorders>
              <w:top w:val="nil"/>
              <w:left w:val="nil"/>
              <w:bottom w:val="single" w:sz="8" w:space="0" w:color="CECFD2"/>
              <w:right w:val="single" w:sz="8" w:space="0" w:color="CECFD2"/>
            </w:tcBorders>
            <w:shd w:val="clear" w:color="000000" w:fill="538ED5"/>
            <w:vAlign w:val="center"/>
            <w:hideMark/>
          </w:tcPr>
          <w:p w:rsidR="00615E13" w:rsidRPr="00615E13" w:rsidRDefault="00615E13" w:rsidP="00615E13">
            <w:pPr>
              <w:jc w:val="center"/>
              <w:rPr>
                <w:rFonts w:ascii="Arial" w:hAnsi="Arial" w:cs="Arial"/>
                <w:color w:val="000000"/>
                <w:sz w:val="16"/>
                <w:szCs w:val="16"/>
              </w:rPr>
            </w:pPr>
            <w:r w:rsidRPr="00615E13">
              <w:rPr>
                <w:rFonts w:ascii="Arial" w:hAnsi="Arial" w:cs="Arial"/>
                <w:color w:val="000000"/>
                <w:sz w:val="16"/>
                <w:szCs w:val="16"/>
              </w:rPr>
              <w:t>€8.410</w:t>
            </w:r>
          </w:p>
        </w:tc>
      </w:tr>
      <w:tr w:rsidR="00615E13" w:rsidRPr="00615E13" w:rsidTr="00BC7460">
        <w:trPr>
          <w:trHeight w:val="1217"/>
        </w:trPr>
        <w:tc>
          <w:tcPr>
            <w:tcW w:w="1008" w:type="dxa"/>
            <w:vMerge/>
            <w:tcBorders>
              <w:top w:val="nil"/>
              <w:left w:val="single" w:sz="8" w:space="0" w:color="7F9DB9"/>
              <w:bottom w:val="single" w:sz="8" w:space="0" w:color="7F9DB9"/>
              <w:right w:val="single" w:sz="8" w:space="0" w:color="CECFD2"/>
            </w:tcBorders>
            <w:vAlign w:val="center"/>
            <w:hideMark/>
          </w:tcPr>
          <w:p w:rsidR="00615E13" w:rsidRPr="00615E13" w:rsidRDefault="00615E13" w:rsidP="00615E13">
            <w:pPr>
              <w:rPr>
                <w:rFonts w:ascii="Arial" w:hAnsi="Arial" w:cs="Arial"/>
                <w:b/>
                <w:bCs/>
                <w:color w:val="000000"/>
                <w:sz w:val="16"/>
                <w:szCs w:val="16"/>
              </w:rPr>
            </w:pPr>
          </w:p>
        </w:tc>
        <w:tc>
          <w:tcPr>
            <w:tcW w:w="2541" w:type="dxa"/>
            <w:tcBorders>
              <w:top w:val="nil"/>
              <w:left w:val="nil"/>
              <w:bottom w:val="single" w:sz="8" w:space="0" w:color="CECFD2"/>
              <w:right w:val="single" w:sz="8" w:space="0" w:color="CECFD2"/>
            </w:tcBorders>
            <w:shd w:val="clear" w:color="000000" w:fill="D99795"/>
            <w:vAlign w:val="center"/>
            <w:hideMark/>
          </w:tcPr>
          <w:p w:rsidR="00615E13" w:rsidRPr="00615E13" w:rsidRDefault="00615E13" w:rsidP="00615E13">
            <w:pPr>
              <w:jc w:val="center"/>
              <w:rPr>
                <w:rFonts w:ascii="Arial" w:hAnsi="Arial" w:cs="Arial"/>
                <w:b/>
                <w:bCs/>
                <w:color w:val="000000"/>
                <w:sz w:val="16"/>
                <w:szCs w:val="16"/>
              </w:rPr>
            </w:pPr>
            <w:r w:rsidRPr="00615E13">
              <w:rPr>
                <w:rFonts w:ascii="Arial" w:hAnsi="Arial" w:cs="Arial"/>
                <w:b/>
                <w:bCs/>
                <w:color w:val="000000"/>
                <w:sz w:val="16"/>
                <w:szCs w:val="16"/>
              </w:rPr>
              <w:t>10. ΑΠΟΔΟΧΕΣ, ΑΝΤΙΜΙΣΘΙΑ ΚΑΙ ΑΠΟΖΗΜΙΩΣΕΙΣ ΟΡΓΑΝΩΝ ΔΙΟΙΚΗΣΗΣ (ΑΙΡΕΤΟΙ / ΔΣ/ ΠΡΟΕΔΡΟΙ, ΑΝΤΙΠΡΟΕΔΡΟΙ ΚΑΙ ΜΕΛΗ Α.Δ.Α.)</w:t>
            </w:r>
          </w:p>
        </w:tc>
        <w:tc>
          <w:tcPr>
            <w:tcW w:w="1106" w:type="dxa"/>
            <w:tcBorders>
              <w:top w:val="nil"/>
              <w:left w:val="nil"/>
              <w:bottom w:val="single" w:sz="8" w:space="0" w:color="CECFD2"/>
              <w:right w:val="single" w:sz="8" w:space="0" w:color="CECFD2"/>
            </w:tcBorders>
            <w:shd w:val="clear" w:color="000000" w:fill="538ED5"/>
            <w:vAlign w:val="center"/>
            <w:hideMark/>
          </w:tcPr>
          <w:p w:rsidR="00615E13" w:rsidRPr="00615E13" w:rsidRDefault="00615E13" w:rsidP="00615E13">
            <w:pPr>
              <w:jc w:val="center"/>
              <w:rPr>
                <w:rFonts w:ascii="Arial" w:hAnsi="Arial" w:cs="Arial"/>
                <w:color w:val="000000"/>
                <w:sz w:val="16"/>
                <w:szCs w:val="16"/>
              </w:rPr>
            </w:pPr>
            <w:r w:rsidRPr="00615E13">
              <w:rPr>
                <w:rFonts w:ascii="Arial" w:hAnsi="Arial" w:cs="Arial"/>
                <w:color w:val="000000"/>
                <w:sz w:val="16"/>
                <w:szCs w:val="16"/>
              </w:rPr>
              <w:t>€0</w:t>
            </w:r>
          </w:p>
        </w:tc>
        <w:tc>
          <w:tcPr>
            <w:tcW w:w="884" w:type="dxa"/>
            <w:tcBorders>
              <w:top w:val="nil"/>
              <w:left w:val="nil"/>
              <w:bottom w:val="single" w:sz="8" w:space="0" w:color="CECFD2"/>
              <w:right w:val="single" w:sz="8" w:space="0" w:color="CECFD2"/>
            </w:tcBorders>
            <w:shd w:val="clear" w:color="000000" w:fill="538ED5"/>
            <w:vAlign w:val="center"/>
            <w:hideMark/>
          </w:tcPr>
          <w:p w:rsidR="00615E13" w:rsidRPr="00615E13" w:rsidRDefault="00615E13" w:rsidP="00615E13">
            <w:pPr>
              <w:jc w:val="center"/>
              <w:rPr>
                <w:rFonts w:ascii="Arial" w:hAnsi="Arial" w:cs="Arial"/>
                <w:color w:val="000000"/>
                <w:sz w:val="16"/>
                <w:szCs w:val="16"/>
              </w:rPr>
            </w:pPr>
            <w:r w:rsidRPr="00615E13">
              <w:rPr>
                <w:rFonts w:ascii="Arial" w:hAnsi="Arial" w:cs="Arial"/>
                <w:color w:val="000000"/>
                <w:sz w:val="16"/>
                <w:szCs w:val="16"/>
              </w:rPr>
              <w:t>€0</w:t>
            </w:r>
          </w:p>
        </w:tc>
        <w:tc>
          <w:tcPr>
            <w:tcW w:w="1017" w:type="dxa"/>
            <w:tcBorders>
              <w:top w:val="nil"/>
              <w:left w:val="nil"/>
              <w:bottom w:val="single" w:sz="8" w:space="0" w:color="CECFD2"/>
              <w:right w:val="single" w:sz="8" w:space="0" w:color="CECFD2"/>
            </w:tcBorders>
            <w:shd w:val="clear" w:color="000000" w:fill="538ED5"/>
            <w:vAlign w:val="center"/>
            <w:hideMark/>
          </w:tcPr>
          <w:p w:rsidR="00615E13" w:rsidRPr="00615E13" w:rsidRDefault="00615E13" w:rsidP="00615E13">
            <w:pPr>
              <w:jc w:val="center"/>
              <w:rPr>
                <w:rFonts w:ascii="Arial" w:hAnsi="Arial" w:cs="Arial"/>
                <w:color w:val="000000"/>
                <w:sz w:val="16"/>
                <w:szCs w:val="16"/>
              </w:rPr>
            </w:pPr>
            <w:r w:rsidRPr="00615E13">
              <w:rPr>
                <w:rFonts w:ascii="Arial" w:hAnsi="Arial" w:cs="Arial"/>
                <w:color w:val="000000"/>
                <w:sz w:val="16"/>
                <w:szCs w:val="16"/>
              </w:rPr>
              <w:t>€48.047</w:t>
            </w:r>
          </w:p>
        </w:tc>
        <w:tc>
          <w:tcPr>
            <w:tcW w:w="907" w:type="dxa"/>
            <w:tcBorders>
              <w:top w:val="nil"/>
              <w:left w:val="nil"/>
              <w:bottom w:val="single" w:sz="8" w:space="0" w:color="CECFD2"/>
              <w:right w:val="single" w:sz="8" w:space="0" w:color="CECFD2"/>
            </w:tcBorders>
            <w:shd w:val="clear" w:color="000000" w:fill="538ED5"/>
            <w:vAlign w:val="center"/>
            <w:hideMark/>
          </w:tcPr>
          <w:p w:rsidR="00615E13" w:rsidRPr="00615E13" w:rsidRDefault="00615E13" w:rsidP="00615E13">
            <w:pPr>
              <w:jc w:val="center"/>
              <w:rPr>
                <w:rFonts w:ascii="Arial" w:hAnsi="Arial" w:cs="Arial"/>
                <w:color w:val="000000"/>
                <w:sz w:val="16"/>
                <w:szCs w:val="16"/>
              </w:rPr>
            </w:pPr>
            <w:r w:rsidRPr="00615E13">
              <w:rPr>
                <w:rFonts w:ascii="Arial" w:hAnsi="Arial" w:cs="Arial"/>
                <w:color w:val="000000"/>
                <w:sz w:val="16"/>
                <w:szCs w:val="16"/>
              </w:rPr>
              <w:t>€0</w:t>
            </w:r>
          </w:p>
        </w:tc>
        <w:tc>
          <w:tcPr>
            <w:tcW w:w="991" w:type="dxa"/>
            <w:tcBorders>
              <w:top w:val="nil"/>
              <w:left w:val="nil"/>
              <w:bottom w:val="single" w:sz="8" w:space="0" w:color="CECFD2"/>
              <w:right w:val="single" w:sz="8" w:space="0" w:color="CECFD2"/>
            </w:tcBorders>
            <w:shd w:val="clear" w:color="000000" w:fill="538ED5"/>
            <w:vAlign w:val="center"/>
            <w:hideMark/>
          </w:tcPr>
          <w:p w:rsidR="00615E13" w:rsidRPr="00615E13" w:rsidRDefault="00615E13" w:rsidP="00615E13">
            <w:pPr>
              <w:jc w:val="center"/>
              <w:rPr>
                <w:rFonts w:ascii="Arial" w:hAnsi="Arial" w:cs="Arial"/>
                <w:color w:val="000000"/>
                <w:sz w:val="16"/>
                <w:szCs w:val="16"/>
              </w:rPr>
            </w:pPr>
            <w:r w:rsidRPr="00615E13">
              <w:rPr>
                <w:rFonts w:ascii="Arial" w:hAnsi="Arial" w:cs="Arial"/>
                <w:color w:val="000000"/>
                <w:sz w:val="16"/>
                <w:szCs w:val="16"/>
              </w:rPr>
              <w:t>€0</w:t>
            </w:r>
          </w:p>
        </w:tc>
        <w:tc>
          <w:tcPr>
            <w:tcW w:w="795" w:type="dxa"/>
            <w:tcBorders>
              <w:top w:val="nil"/>
              <w:left w:val="nil"/>
              <w:bottom w:val="single" w:sz="8" w:space="0" w:color="CECFD2"/>
              <w:right w:val="single" w:sz="8" w:space="0" w:color="CECFD2"/>
            </w:tcBorders>
            <w:shd w:val="clear" w:color="000000" w:fill="538ED5"/>
            <w:vAlign w:val="center"/>
            <w:hideMark/>
          </w:tcPr>
          <w:p w:rsidR="00615E13" w:rsidRPr="00615E13" w:rsidRDefault="00615E13" w:rsidP="00615E13">
            <w:pPr>
              <w:jc w:val="center"/>
              <w:rPr>
                <w:rFonts w:ascii="Arial" w:hAnsi="Arial" w:cs="Arial"/>
                <w:color w:val="000000"/>
                <w:sz w:val="16"/>
                <w:szCs w:val="16"/>
              </w:rPr>
            </w:pPr>
            <w:r w:rsidRPr="00615E13">
              <w:rPr>
                <w:rFonts w:ascii="Arial" w:hAnsi="Arial" w:cs="Arial"/>
                <w:color w:val="000000"/>
                <w:sz w:val="16"/>
                <w:szCs w:val="16"/>
              </w:rPr>
              <w:t>€0</w:t>
            </w:r>
          </w:p>
        </w:tc>
      </w:tr>
      <w:tr w:rsidR="00615E13" w:rsidRPr="00615E13" w:rsidTr="00615E13">
        <w:trPr>
          <w:trHeight w:val="465"/>
        </w:trPr>
        <w:tc>
          <w:tcPr>
            <w:tcW w:w="1008" w:type="dxa"/>
            <w:vMerge/>
            <w:tcBorders>
              <w:top w:val="nil"/>
              <w:left w:val="single" w:sz="8" w:space="0" w:color="7F9DB9"/>
              <w:bottom w:val="single" w:sz="8" w:space="0" w:color="7F9DB9"/>
              <w:right w:val="single" w:sz="8" w:space="0" w:color="CECFD2"/>
            </w:tcBorders>
            <w:vAlign w:val="center"/>
            <w:hideMark/>
          </w:tcPr>
          <w:p w:rsidR="00615E13" w:rsidRPr="00615E13" w:rsidRDefault="00615E13" w:rsidP="00615E13">
            <w:pPr>
              <w:rPr>
                <w:rFonts w:ascii="Arial" w:hAnsi="Arial" w:cs="Arial"/>
                <w:b/>
                <w:bCs/>
                <w:color w:val="000000"/>
                <w:sz w:val="16"/>
                <w:szCs w:val="16"/>
              </w:rPr>
            </w:pPr>
          </w:p>
        </w:tc>
        <w:tc>
          <w:tcPr>
            <w:tcW w:w="2541" w:type="dxa"/>
            <w:tcBorders>
              <w:top w:val="nil"/>
              <w:left w:val="nil"/>
              <w:bottom w:val="single" w:sz="8" w:space="0" w:color="CECFD2"/>
              <w:right w:val="single" w:sz="8" w:space="0" w:color="CECFD2"/>
            </w:tcBorders>
            <w:shd w:val="clear" w:color="000000" w:fill="D99795"/>
            <w:vAlign w:val="center"/>
            <w:hideMark/>
          </w:tcPr>
          <w:p w:rsidR="00615E13" w:rsidRPr="00615E13" w:rsidRDefault="00615E13" w:rsidP="00615E13">
            <w:pPr>
              <w:rPr>
                <w:rFonts w:ascii="Arial" w:hAnsi="Arial" w:cs="Arial"/>
                <w:b/>
                <w:bCs/>
                <w:color w:val="000000"/>
                <w:sz w:val="16"/>
                <w:szCs w:val="16"/>
              </w:rPr>
            </w:pPr>
            <w:r w:rsidRPr="00615E13">
              <w:rPr>
                <w:rFonts w:ascii="Arial" w:hAnsi="Arial" w:cs="Arial"/>
                <w:b/>
                <w:bCs/>
                <w:color w:val="000000"/>
                <w:sz w:val="16"/>
                <w:szCs w:val="16"/>
              </w:rPr>
              <w:t>11. ΕΡΓΟΔΟΤΙΚΕΣ ΕΙΣΦΟΡΕΣ</w:t>
            </w:r>
          </w:p>
        </w:tc>
        <w:tc>
          <w:tcPr>
            <w:tcW w:w="1106"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€1.032.967</w:t>
            </w:r>
          </w:p>
        </w:tc>
        <w:tc>
          <w:tcPr>
            <w:tcW w:w="884"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€379.840</w:t>
            </w:r>
          </w:p>
        </w:tc>
        <w:tc>
          <w:tcPr>
            <w:tcW w:w="1017"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€197.890</w:t>
            </w:r>
          </w:p>
        </w:tc>
        <w:tc>
          <w:tcPr>
            <w:tcW w:w="907"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c>
          <w:tcPr>
            <w:tcW w:w="991"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c>
          <w:tcPr>
            <w:tcW w:w="795"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€2.748</w:t>
            </w:r>
          </w:p>
        </w:tc>
      </w:tr>
      <w:tr w:rsidR="00615E13" w:rsidRPr="00615E13" w:rsidTr="00615E13">
        <w:trPr>
          <w:trHeight w:val="315"/>
        </w:trPr>
        <w:tc>
          <w:tcPr>
            <w:tcW w:w="1008" w:type="dxa"/>
            <w:vMerge/>
            <w:tcBorders>
              <w:top w:val="nil"/>
              <w:left w:val="single" w:sz="8" w:space="0" w:color="7F9DB9"/>
              <w:bottom w:val="single" w:sz="8" w:space="0" w:color="7F9DB9"/>
              <w:right w:val="single" w:sz="8" w:space="0" w:color="CECFD2"/>
            </w:tcBorders>
            <w:vAlign w:val="center"/>
            <w:hideMark/>
          </w:tcPr>
          <w:p w:rsidR="00615E13" w:rsidRPr="00615E13" w:rsidRDefault="00615E13" w:rsidP="00615E13">
            <w:pPr>
              <w:rPr>
                <w:rFonts w:ascii="Arial" w:hAnsi="Arial" w:cs="Arial"/>
                <w:b/>
                <w:bCs/>
                <w:color w:val="000000"/>
                <w:sz w:val="16"/>
                <w:szCs w:val="16"/>
              </w:rPr>
            </w:pPr>
          </w:p>
        </w:tc>
        <w:tc>
          <w:tcPr>
            <w:tcW w:w="2541" w:type="dxa"/>
            <w:tcBorders>
              <w:top w:val="nil"/>
              <w:left w:val="nil"/>
              <w:bottom w:val="single" w:sz="8" w:space="0" w:color="CECFD2"/>
              <w:right w:val="single" w:sz="8" w:space="0" w:color="CECFD2"/>
            </w:tcBorders>
            <w:shd w:val="clear" w:color="000000" w:fill="D99795"/>
            <w:vAlign w:val="center"/>
            <w:hideMark/>
          </w:tcPr>
          <w:p w:rsidR="00615E13" w:rsidRPr="00615E13" w:rsidRDefault="00615E13" w:rsidP="00615E13">
            <w:pPr>
              <w:rPr>
                <w:rFonts w:ascii="Arial" w:hAnsi="Arial" w:cs="Arial"/>
                <w:b/>
                <w:bCs/>
                <w:color w:val="000000"/>
                <w:sz w:val="16"/>
                <w:szCs w:val="16"/>
              </w:rPr>
            </w:pPr>
            <w:r w:rsidRPr="00615E13">
              <w:rPr>
                <w:rFonts w:ascii="Arial" w:hAnsi="Arial" w:cs="Arial"/>
                <w:b/>
                <w:bCs/>
                <w:color w:val="000000"/>
                <w:sz w:val="16"/>
                <w:szCs w:val="16"/>
              </w:rPr>
              <w:t>2. ΧΡΟΝΟΕΠΙΔΟΜΑ</w:t>
            </w:r>
          </w:p>
        </w:tc>
        <w:tc>
          <w:tcPr>
            <w:tcW w:w="1106"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c>
          <w:tcPr>
            <w:tcW w:w="884"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c>
          <w:tcPr>
            <w:tcW w:w="1017"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€53</w:t>
            </w:r>
          </w:p>
        </w:tc>
        <w:tc>
          <w:tcPr>
            <w:tcW w:w="907"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c>
          <w:tcPr>
            <w:tcW w:w="991"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c>
          <w:tcPr>
            <w:tcW w:w="795"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r>
      <w:tr w:rsidR="00615E13" w:rsidRPr="00615E13" w:rsidTr="00615E13">
        <w:trPr>
          <w:trHeight w:val="315"/>
        </w:trPr>
        <w:tc>
          <w:tcPr>
            <w:tcW w:w="1008" w:type="dxa"/>
            <w:vMerge/>
            <w:tcBorders>
              <w:top w:val="nil"/>
              <w:left w:val="single" w:sz="8" w:space="0" w:color="7F9DB9"/>
              <w:bottom w:val="single" w:sz="8" w:space="0" w:color="7F9DB9"/>
              <w:right w:val="single" w:sz="8" w:space="0" w:color="CECFD2"/>
            </w:tcBorders>
            <w:vAlign w:val="center"/>
            <w:hideMark/>
          </w:tcPr>
          <w:p w:rsidR="00615E13" w:rsidRPr="00615E13" w:rsidRDefault="00615E13" w:rsidP="00615E13">
            <w:pPr>
              <w:rPr>
                <w:rFonts w:ascii="Arial" w:hAnsi="Arial" w:cs="Arial"/>
                <w:b/>
                <w:bCs/>
                <w:color w:val="000000"/>
                <w:sz w:val="16"/>
                <w:szCs w:val="16"/>
              </w:rPr>
            </w:pPr>
          </w:p>
        </w:tc>
        <w:tc>
          <w:tcPr>
            <w:tcW w:w="2541" w:type="dxa"/>
            <w:tcBorders>
              <w:top w:val="nil"/>
              <w:left w:val="nil"/>
              <w:bottom w:val="single" w:sz="8" w:space="0" w:color="CECFD2"/>
              <w:right w:val="single" w:sz="8" w:space="0" w:color="CECFD2"/>
            </w:tcBorders>
            <w:shd w:val="clear" w:color="000000" w:fill="D99795"/>
            <w:vAlign w:val="center"/>
            <w:hideMark/>
          </w:tcPr>
          <w:p w:rsidR="00615E13" w:rsidRPr="00615E13" w:rsidRDefault="00615E13" w:rsidP="00615E13">
            <w:pPr>
              <w:rPr>
                <w:rFonts w:ascii="Arial" w:hAnsi="Arial" w:cs="Arial"/>
                <w:b/>
                <w:bCs/>
                <w:color w:val="000000"/>
                <w:sz w:val="16"/>
                <w:szCs w:val="16"/>
              </w:rPr>
            </w:pPr>
            <w:r w:rsidRPr="00615E13">
              <w:rPr>
                <w:rFonts w:ascii="Arial" w:hAnsi="Arial" w:cs="Arial"/>
                <w:b/>
                <w:bCs/>
                <w:color w:val="000000"/>
                <w:sz w:val="16"/>
                <w:szCs w:val="16"/>
              </w:rPr>
              <w:t>3. ΟΙΚΟΓΕΝΕΙΑΚΗ ΠΑΡΟΧΗ</w:t>
            </w:r>
          </w:p>
        </w:tc>
        <w:tc>
          <w:tcPr>
            <w:tcW w:w="1106"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€253.552</w:t>
            </w:r>
          </w:p>
        </w:tc>
        <w:tc>
          <w:tcPr>
            <w:tcW w:w="884"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€2.350</w:t>
            </w:r>
          </w:p>
        </w:tc>
        <w:tc>
          <w:tcPr>
            <w:tcW w:w="1017"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€6.185</w:t>
            </w:r>
          </w:p>
        </w:tc>
        <w:tc>
          <w:tcPr>
            <w:tcW w:w="907"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c>
          <w:tcPr>
            <w:tcW w:w="991"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c>
          <w:tcPr>
            <w:tcW w:w="795"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r>
      <w:tr w:rsidR="00615E13" w:rsidRPr="00615E13" w:rsidTr="00615E13">
        <w:trPr>
          <w:trHeight w:val="465"/>
        </w:trPr>
        <w:tc>
          <w:tcPr>
            <w:tcW w:w="1008" w:type="dxa"/>
            <w:vMerge/>
            <w:tcBorders>
              <w:top w:val="nil"/>
              <w:left w:val="single" w:sz="8" w:space="0" w:color="7F9DB9"/>
              <w:bottom w:val="single" w:sz="8" w:space="0" w:color="7F9DB9"/>
              <w:right w:val="single" w:sz="8" w:space="0" w:color="CECFD2"/>
            </w:tcBorders>
            <w:vAlign w:val="center"/>
            <w:hideMark/>
          </w:tcPr>
          <w:p w:rsidR="00615E13" w:rsidRPr="00615E13" w:rsidRDefault="00615E13" w:rsidP="00615E13">
            <w:pPr>
              <w:rPr>
                <w:rFonts w:ascii="Arial" w:hAnsi="Arial" w:cs="Arial"/>
                <w:b/>
                <w:bCs/>
                <w:color w:val="000000"/>
                <w:sz w:val="16"/>
                <w:szCs w:val="16"/>
              </w:rPr>
            </w:pPr>
          </w:p>
        </w:tc>
        <w:tc>
          <w:tcPr>
            <w:tcW w:w="2541" w:type="dxa"/>
            <w:tcBorders>
              <w:top w:val="nil"/>
              <w:left w:val="nil"/>
              <w:bottom w:val="single" w:sz="8" w:space="0" w:color="CECFD2"/>
              <w:right w:val="single" w:sz="8" w:space="0" w:color="CECFD2"/>
            </w:tcBorders>
            <w:shd w:val="clear" w:color="000000" w:fill="D99795"/>
            <w:vAlign w:val="center"/>
            <w:hideMark/>
          </w:tcPr>
          <w:p w:rsidR="00615E13" w:rsidRPr="00615E13" w:rsidRDefault="00615E13" w:rsidP="00615E13">
            <w:pPr>
              <w:rPr>
                <w:rFonts w:ascii="Arial" w:hAnsi="Arial" w:cs="Arial"/>
                <w:b/>
                <w:bCs/>
                <w:color w:val="000000"/>
                <w:sz w:val="16"/>
                <w:szCs w:val="16"/>
              </w:rPr>
            </w:pPr>
            <w:r w:rsidRPr="00615E13">
              <w:rPr>
                <w:rFonts w:ascii="Arial" w:hAnsi="Arial" w:cs="Arial"/>
                <w:b/>
                <w:bCs/>
                <w:color w:val="000000"/>
                <w:sz w:val="16"/>
                <w:szCs w:val="16"/>
              </w:rPr>
              <w:t>4. ΕΠΙΔΟΜΑ ΘΕΣΗΣ ΕΥΘΥΝΗΣ</w:t>
            </w:r>
          </w:p>
        </w:tc>
        <w:tc>
          <w:tcPr>
            <w:tcW w:w="1106"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€44.400</w:t>
            </w:r>
          </w:p>
        </w:tc>
        <w:tc>
          <w:tcPr>
            <w:tcW w:w="884"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€5.868</w:t>
            </w:r>
          </w:p>
        </w:tc>
        <w:tc>
          <w:tcPr>
            <w:tcW w:w="1017"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€29.081</w:t>
            </w:r>
          </w:p>
        </w:tc>
        <w:tc>
          <w:tcPr>
            <w:tcW w:w="907"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c>
          <w:tcPr>
            <w:tcW w:w="991"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c>
          <w:tcPr>
            <w:tcW w:w="795"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r>
      <w:tr w:rsidR="00615E13" w:rsidRPr="00615E13" w:rsidTr="00615E13">
        <w:trPr>
          <w:trHeight w:val="465"/>
        </w:trPr>
        <w:tc>
          <w:tcPr>
            <w:tcW w:w="1008" w:type="dxa"/>
            <w:vMerge/>
            <w:tcBorders>
              <w:top w:val="nil"/>
              <w:left w:val="single" w:sz="8" w:space="0" w:color="7F9DB9"/>
              <w:bottom w:val="single" w:sz="8" w:space="0" w:color="7F9DB9"/>
              <w:right w:val="single" w:sz="8" w:space="0" w:color="CECFD2"/>
            </w:tcBorders>
            <w:vAlign w:val="center"/>
            <w:hideMark/>
          </w:tcPr>
          <w:p w:rsidR="00615E13" w:rsidRPr="00615E13" w:rsidRDefault="00615E13" w:rsidP="00615E13">
            <w:pPr>
              <w:rPr>
                <w:rFonts w:ascii="Arial" w:hAnsi="Arial" w:cs="Arial"/>
                <w:b/>
                <w:bCs/>
                <w:color w:val="000000"/>
                <w:sz w:val="16"/>
                <w:szCs w:val="16"/>
              </w:rPr>
            </w:pPr>
          </w:p>
        </w:tc>
        <w:tc>
          <w:tcPr>
            <w:tcW w:w="2541" w:type="dxa"/>
            <w:tcBorders>
              <w:top w:val="nil"/>
              <w:left w:val="nil"/>
              <w:bottom w:val="single" w:sz="8" w:space="0" w:color="CECFD2"/>
              <w:right w:val="single" w:sz="8" w:space="0" w:color="CECFD2"/>
            </w:tcBorders>
            <w:shd w:val="clear" w:color="000000" w:fill="D99795"/>
            <w:vAlign w:val="center"/>
            <w:hideMark/>
          </w:tcPr>
          <w:p w:rsidR="00615E13" w:rsidRPr="00615E13" w:rsidRDefault="00615E13" w:rsidP="00615E13">
            <w:pPr>
              <w:rPr>
                <w:rFonts w:ascii="Arial" w:hAnsi="Arial" w:cs="Arial"/>
                <w:b/>
                <w:bCs/>
                <w:color w:val="000000"/>
                <w:sz w:val="16"/>
                <w:szCs w:val="16"/>
              </w:rPr>
            </w:pPr>
            <w:r w:rsidRPr="00615E13">
              <w:rPr>
                <w:rFonts w:ascii="Arial" w:hAnsi="Arial" w:cs="Arial"/>
                <w:b/>
                <w:bCs/>
                <w:color w:val="000000"/>
                <w:sz w:val="16"/>
                <w:szCs w:val="16"/>
              </w:rPr>
              <w:t>5. ΕΠΙΚΙΝΔΥΝΗΣ ΚΑΙ ΑΝΘΥΓΙΕΙΝΗΣ</w:t>
            </w:r>
          </w:p>
        </w:tc>
        <w:tc>
          <w:tcPr>
            <w:tcW w:w="1106"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€676.713</w:t>
            </w:r>
          </w:p>
        </w:tc>
        <w:tc>
          <w:tcPr>
            <w:tcW w:w="884"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€16.678</w:t>
            </w:r>
          </w:p>
        </w:tc>
        <w:tc>
          <w:tcPr>
            <w:tcW w:w="1017"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€189.742</w:t>
            </w:r>
          </w:p>
        </w:tc>
        <w:tc>
          <w:tcPr>
            <w:tcW w:w="907"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c>
          <w:tcPr>
            <w:tcW w:w="991"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c>
          <w:tcPr>
            <w:tcW w:w="795"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r>
      <w:tr w:rsidR="00615E13" w:rsidRPr="00615E13" w:rsidTr="00615E13">
        <w:trPr>
          <w:trHeight w:val="465"/>
        </w:trPr>
        <w:tc>
          <w:tcPr>
            <w:tcW w:w="1008" w:type="dxa"/>
            <w:vMerge/>
            <w:tcBorders>
              <w:top w:val="nil"/>
              <w:left w:val="single" w:sz="8" w:space="0" w:color="7F9DB9"/>
              <w:bottom w:val="single" w:sz="8" w:space="0" w:color="7F9DB9"/>
              <w:right w:val="single" w:sz="8" w:space="0" w:color="CECFD2"/>
            </w:tcBorders>
            <w:vAlign w:val="center"/>
            <w:hideMark/>
          </w:tcPr>
          <w:p w:rsidR="00615E13" w:rsidRPr="00615E13" w:rsidRDefault="00615E13" w:rsidP="00615E13">
            <w:pPr>
              <w:rPr>
                <w:rFonts w:ascii="Arial" w:hAnsi="Arial" w:cs="Arial"/>
                <w:b/>
                <w:bCs/>
                <w:color w:val="000000"/>
                <w:sz w:val="16"/>
                <w:szCs w:val="16"/>
              </w:rPr>
            </w:pPr>
          </w:p>
        </w:tc>
        <w:tc>
          <w:tcPr>
            <w:tcW w:w="2541" w:type="dxa"/>
            <w:tcBorders>
              <w:top w:val="nil"/>
              <w:left w:val="nil"/>
              <w:bottom w:val="single" w:sz="8" w:space="0" w:color="CECFD2"/>
              <w:right w:val="single" w:sz="8" w:space="0" w:color="CECFD2"/>
            </w:tcBorders>
            <w:shd w:val="clear" w:color="000000" w:fill="D99795"/>
            <w:vAlign w:val="center"/>
            <w:hideMark/>
          </w:tcPr>
          <w:p w:rsidR="00615E13" w:rsidRPr="00615E13" w:rsidRDefault="00615E13" w:rsidP="00615E13">
            <w:pPr>
              <w:rPr>
                <w:rFonts w:ascii="Arial" w:hAnsi="Arial" w:cs="Arial"/>
                <w:b/>
                <w:bCs/>
                <w:color w:val="000000"/>
                <w:sz w:val="16"/>
                <w:szCs w:val="16"/>
              </w:rPr>
            </w:pPr>
            <w:r w:rsidRPr="00615E13">
              <w:rPr>
                <w:rFonts w:ascii="Arial" w:hAnsi="Arial" w:cs="Arial"/>
                <w:b/>
                <w:bCs/>
                <w:color w:val="000000"/>
                <w:sz w:val="16"/>
                <w:szCs w:val="16"/>
              </w:rPr>
              <w:t>6. ΑΠΟΜΑΚΡΥΣΜΕΝΩΝ - ΠΑΡΑΜΕΘΟΡΙΩΝ</w:t>
            </w:r>
          </w:p>
        </w:tc>
        <w:tc>
          <w:tcPr>
            <w:tcW w:w="1106"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€264.603</w:t>
            </w:r>
          </w:p>
        </w:tc>
        <w:tc>
          <w:tcPr>
            <w:tcW w:w="884"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c>
          <w:tcPr>
            <w:tcW w:w="1017"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€80.197</w:t>
            </w:r>
          </w:p>
        </w:tc>
        <w:tc>
          <w:tcPr>
            <w:tcW w:w="907"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c>
          <w:tcPr>
            <w:tcW w:w="991"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c>
          <w:tcPr>
            <w:tcW w:w="795"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r>
      <w:tr w:rsidR="00615E13" w:rsidRPr="00615E13" w:rsidTr="00615E13">
        <w:trPr>
          <w:trHeight w:val="465"/>
        </w:trPr>
        <w:tc>
          <w:tcPr>
            <w:tcW w:w="1008" w:type="dxa"/>
            <w:vMerge/>
            <w:tcBorders>
              <w:top w:val="nil"/>
              <w:left w:val="single" w:sz="8" w:space="0" w:color="7F9DB9"/>
              <w:bottom w:val="single" w:sz="8" w:space="0" w:color="7F9DB9"/>
              <w:right w:val="single" w:sz="8" w:space="0" w:color="CECFD2"/>
            </w:tcBorders>
            <w:vAlign w:val="center"/>
            <w:hideMark/>
          </w:tcPr>
          <w:p w:rsidR="00615E13" w:rsidRPr="00615E13" w:rsidRDefault="00615E13" w:rsidP="00615E13">
            <w:pPr>
              <w:rPr>
                <w:rFonts w:ascii="Arial" w:hAnsi="Arial" w:cs="Arial"/>
                <w:b/>
                <w:bCs/>
                <w:color w:val="000000"/>
                <w:sz w:val="16"/>
                <w:szCs w:val="16"/>
              </w:rPr>
            </w:pPr>
          </w:p>
        </w:tc>
        <w:tc>
          <w:tcPr>
            <w:tcW w:w="2541" w:type="dxa"/>
            <w:tcBorders>
              <w:top w:val="nil"/>
              <w:left w:val="nil"/>
              <w:bottom w:val="single" w:sz="8" w:space="0" w:color="CECFD2"/>
              <w:right w:val="single" w:sz="8" w:space="0" w:color="CECFD2"/>
            </w:tcBorders>
            <w:shd w:val="clear" w:color="000000" w:fill="D99795"/>
            <w:vAlign w:val="center"/>
            <w:hideMark/>
          </w:tcPr>
          <w:p w:rsidR="00615E13" w:rsidRPr="00615E13" w:rsidRDefault="00615E13" w:rsidP="00615E13">
            <w:pPr>
              <w:rPr>
                <w:rFonts w:ascii="Arial" w:hAnsi="Arial" w:cs="Arial"/>
                <w:b/>
                <w:bCs/>
                <w:color w:val="000000"/>
                <w:sz w:val="16"/>
                <w:szCs w:val="16"/>
              </w:rPr>
            </w:pPr>
            <w:r w:rsidRPr="00615E13">
              <w:rPr>
                <w:rFonts w:ascii="Arial" w:hAnsi="Arial" w:cs="Arial"/>
                <w:b/>
                <w:bCs/>
                <w:color w:val="000000"/>
                <w:sz w:val="16"/>
                <w:szCs w:val="16"/>
              </w:rPr>
              <w:t>7. ΥΠΕΡΒΑΛΛΟΥΣΑ ΜΕΙΩΣΗ</w:t>
            </w:r>
          </w:p>
        </w:tc>
        <w:tc>
          <w:tcPr>
            <w:tcW w:w="1106"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€1.389</w:t>
            </w:r>
          </w:p>
        </w:tc>
        <w:tc>
          <w:tcPr>
            <w:tcW w:w="884"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c>
          <w:tcPr>
            <w:tcW w:w="1017"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c>
          <w:tcPr>
            <w:tcW w:w="907"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c>
          <w:tcPr>
            <w:tcW w:w="991"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c>
          <w:tcPr>
            <w:tcW w:w="795"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r>
      <w:tr w:rsidR="00615E13" w:rsidRPr="00615E13" w:rsidTr="00615E13">
        <w:trPr>
          <w:trHeight w:val="315"/>
        </w:trPr>
        <w:tc>
          <w:tcPr>
            <w:tcW w:w="1008" w:type="dxa"/>
            <w:vMerge/>
            <w:tcBorders>
              <w:top w:val="nil"/>
              <w:left w:val="single" w:sz="8" w:space="0" w:color="7F9DB9"/>
              <w:bottom w:val="single" w:sz="8" w:space="0" w:color="7F9DB9"/>
              <w:right w:val="single" w:sz="8" w:space="0" w:color="CECFD2"/>
            </w:tcBorders>
            <w:vAlign w:val="center"/>
            <w:hideMark/>
          </w:tcPr>
          <w:p w:rsidR="00615E13" w:rsidRPr="00615E13" w:rsidRDefault="00615E13" w:rsidP="00615E13">
            <w:pPr>
              <w:rPr>
                <w:rFonts w:ascii="Arial" w:hAnsi="Arial" w:cs="Arial"/>
                <w:b/>
                <w:bCs/>
                <w:color w:val="000000"/>
                <w:sz w:val="16"/>
                <w:szCs w:val="16"/>
              </w:rPr>
            </w:pPr>
          </w:p>
        </w:tc>
        <w:tc>
          <w:tcPr>
            <w:tcW w:w="2541" w:type="dxa"/>
            <w:tcBorders>
              <w:top w:val="nil"/>
              <w:left w:val="nil"/>
              <w:bottom w:val="single" w:sz="8" w:space="0" w:color="CECFD2"/>
              <w:right w:val="single" w:sz="8" w:space="0" w:color="CECFD2"/>
            </w:tcBorders>
            <w:shd w:val="clear" w:color="000000" w:fill="D99795"/>
            <w:vAlign w:val="center"/>
            <w:hideMark/>
          </w:tcPr>
          <w:p w:rsidR="00615E13" w:rsidRPr="00615E13" w:rsidRDefault="00615E13" w:rsidP="00615E13">
            <w:pPr>
              <w:rPr>
                <w:rFonts w:ascii="Arial" w:hAnsi="Arial" w:cs="Arial"/>
                <w:b/>
                <w:bCs/>
                <w:color w:val="000000"/>
                <w:sz w:val="16"/>
                <w:szCs w:val="16"/>
              </w:rPr>
            </w:pPr>
            <w:r w:rsidRPr="00615E13">
              <w:rPr>
                <w:rFonts w:ascii="Arial" w:hAnsi="Arial" w:cs="Arial"/>
                <w:b/>
                <w:bCs/>
                <w:color w:val="000000"/>
                <w:sz w:val="16"/>
                <w:szCs w:val="16"/>
              </w:rPr>
              <w:t>8. ΥΠΕΡΩΡΙΕΣ</w:t>
            </w:r>
          </w:p>
        </w:tc>
        <w:tc>
          <w:tcPr>
            <w:tcW w:w="1106"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c>
          <w:tcPr>
            <w:tcW w:w="884"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c>
          <w:tcPr>
            <w:tcW w:w="1017"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c>
          <w:tcPr>
            <w:tcW w:w="907"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c>
          <w:tcPr>
            <w:tcW w:w="991"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c>
          <w:tcPr>
            <w:tcW w:w="795"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r>
      <w:tr w:rsidR="00615E13" w:rsidRPr="00615E13" w:rsidTr="00615E13">
        <w:trPr>
          <w:trHeight w:val="690"/>
        </w:trPr>
        <w:tc>
          <w:tcPr>
            <w:tcW w:w="1008" w:type="dxa"/>
            <w:vMerge/>
            <w:tcBorders>
              <w:top w:val="nil"/>
              <w:left w:val="single" w:sz="8" w:space="0" w:color="7F9DB9"/>
              <w:bottom w:val="single" w:sz="8" w:space="0" w:color="7F9DB9"/>
              <w:right w:val="single" w:sz="8" w:space="0" w:color="CECFD2"/>
            </w:tcBorders>
            <w:vAlign w:val="center"/>
            <w:hideMark/>
          </w:tcPr>
          <w:p w:rsidR="00615E13" w:rsidRPr="00615E13" w:rsidRDefault="00615E13" w:rsidP="00615E13">
            <w:pPr>
              <w:rPr>
                <w:rFonts w:ascii="Arial" w:hAnsi="Arial" w:cs="Arial"/>
                <w:b/>
                <w:bCs/>
                <w:color w:val="000000"/>
                <w:sz w:val="16"/>
                <w:szCs w:val="16"/>
              </w:rPr>
            </w:pPr>
          </w:p>
        </w:tc>
        <w:tc>
          <w:tcPr>
            <w:tcW w:w="2541" w:type="dxa"/>
            <w:tcBorders>
              <w:top w:val="nil"/>
              <w:left w:val="nil"/>
              <w:bottom w:val="single" w:sz="8" w:space="0" w:color="CECFD2"/>
              <w:right w:val="single" w:sz="8" w:space="0" w:color="CECFD2"/>
            </w:tcBorders>
            <w:shd w:val="clear" w:color="000000" w:fill="D99795"/>
            <w:vAlign w:val="center"/>
            <w:hideMark/>
          </w:tcPr>
          <w:p w:rsidR="00615E13" w:rsidRPr="00615E13" w:rsidRDefault="00615E13" w:rsidP="00615E13">
            <w:pPr>
              <w:rPr>
                <w:rFonts w:ascii="Arial" w:hAnsi="Arial" w:cs="Arial"/>
                <w:b/>
                <w:bCs/>
                <w:color w:val="000000"/>
                <w:sz w:val="16"/>
                <w:szCs w:val="16"/>
              </w:rPr>
            </w:pPr>
            <w:r w:rsidRPr="00615E13">
              <w:rPr>
                <w:rFonts w:ascii="Arial" w:hAnsi="Arial" w:cs="Arial"/>
                <w:b/>
                <w:bCs/>
                <w:color w:val="000000"/>
                <w:sz w:val="16"/>
                <w:szCs w:val="16"/>
              </w:rPr>
              <w:t>9. ΑΠΟΖΗΜΙΩΣΗ ΣΥΛΛΟΓΙΚΩΝ ΟΡΓΑΝΩΝ (ΑΡΘΡΟ 21 Ν.4024/2011)</w:t>
            </w:r>
          </w:p>
        </w:tc>
        <w:tc>
          <w:tcPr>
            <w:tcW w:w="1106"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c>
          <w:tcPr>
            <w:tcW w:w="884"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c>
          <w:tcPr>
            <w:tcW w:w="1017"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c>
          <w:tcPr>
            <w:tcW w:w="907"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c>
          <w:tcPr>
            <w:tcW w:w="991"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c>
          <w:tcPr>
            <w:tcW w:w="795"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r>
      <w:tr w:rsidR="00615E13" w:rsidRPr="00615E13" w:rsidTr="00615E13">
        <w:trPr>
          <w:trHeight w:val="315"/>
        </w:trPr>
        <w:tc>
          <w:tcPr>
            <w:tcW w:w="1008" w:type="dxa"/>
            <w:vMerge/>
            <w:tcBorders>
              <w:top w:val="nil"/>
              <w:left w:val="single" w:sz="8" w:space="0" w:color="7F9DB9"/>
              <w:bottom w:val="single" w:sz="8" w:space="0" w:color="7F9DB9"/>
              <w:right w:val="single" w:sz="8" w:space="0" w:color="CECFD2"/>
            </w:tcBorders>
            <w:vAlign w:val="center"/>
            <w:hideMark/>
          </w:tcPr>
          <w:p w:rsidR="00615E13" w:rsidRPr="00615E13" w:rsidRDefault="00615E13" w:rsidP="00615E13">
            <w:pPr>
              <w:rPr>
                <w:rFonts w:ascii="Arial" w:hAnsi="Arial" w:cs="Arial"/>
                <w:b/>
                <w:bCs/>
                <w:color w:val="000000"/>
                <w:sz w:val="16"/>
                <w:szCs w:val="16"/>
              </w:rPr>
            </w:pPr>
          </w:p>
        </w:tc>
        <w:tc>
          <w:tcPr>
            <w:tcW w:w="2541" w:type="dxa"/>
            <w:tcBorders>
              <w:top w:val="nil"/>
              <w:left w:val="nil"/>
              <w:bottom w:val="single" w:sz="8" w:space="0" w:color="CECFD2"/>
              <w:right w:val="single" w:sz="8" w:space="0" w:color="CECFD2"/>
            </w:tcBorders>
            <w:shd w:val="clear" w:color="000000" w:fill="D99795"/>
            <w:vAlign w:val="center"/>
            <w:hideMark/>
          </w:tcPr>
          <w:p w:rsidR="00615E13" w:rsidRPr="00615E13" w:rsidRDefault="00615E13" w:rsidP="00615E13">
            <w:pPr>
              <w:rPr>
                <w:rFonts w:ascii="Arial" w:hAnsi="Arial" w:cs="Arial"/>
                <w:b/>
                <w:bCs/>
                <w:color w:val="000000"/>
                <w:sz w:val="16"/>
                <w:szCs w:val="16"/>
              </w:rPr>
            </w:pPr>
            <w:r w:rsidRPr="00615E13">
              <w:rPr>
                <w:rFonts w:ascii="Arial" w:hAnsi="Arial" w:cs="Arial"/>
                <w:b/>
                <w:bCs/>
                <w:color w:val="000000"/>
                <w:sz w:val="16"/>
                <w:szCs w:val="16"/>
              </w:rPr>
              <w:t>ΑΡΙΘΜΟΣ ΥΠΑΛΛΗΛΩΝ</w:t>
            </w:r>
          </w:p>
        </w:tc>
        <w:tc>
          <w:tcPr>
            <w:tcW w:w="1106"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5814</w:t>
            </w:r>
          </w:p>
        </w:tc>
        <w:tc>
          <w:tcPr>
            <w:tcW w:w="884"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107</w:t>
            </w:r>
          </w:p>
        </w:tc>
        <w:tc>
          <w:tcPr>
            <w:tcW w:w="1017"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678</w:t>
            </w:r>
          </w:p>
        </w:tc>
        <w:tc>
          <w:tcPr>
            <w:tcW w:w="907"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c>
          <w:tcPr>
            <w:tcW w:w="991"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c>
          <w:tcPr>
            <w:tcW w:w="795" w:type="dxa"/>
            <w:tcBorders>
              <w:top w:val="nil"/>
              <w:left w:val="nil"/>
              <w:bottom w:val="single" w:sz="8" w:space="0" w:color="CECFD2"/>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47</w:t>
            </w:r>
          </w:p>
        </w:tc>
      </w:tr>
      <w:tr w:rsidR="00615E13" w:rsidRPr="00615E13" w:rsidTr="00615E13">
        <w:trPr>
          <w:trHeight w:val="315"/>
        </w:trPr>
        <w:tc>
          <w:tcPr>
            <w:tcW w:w="1008" w:type="dxa"/>
            <w:vMerge/>
            <w:tcBorders>
              <w:top w:val="nil"/>
              <w:left w:val="single" w:sz="8" w:space="0" w:color="7F9DB9"/>
              <w:bottom w:val="single" w:sz="8" w:space="0" w:color="7F9DB9"/>
              <w:right w:val="single" w:sz="8" w:space="0" w:color="CECFD2"/>
            </w:tcBorders>
            <w:vAlign w:val="center"/>
            <w:hideMark/>
          </w:tcPr>
          <w:p w:rsidR="00615E13" w:rsidRPr="00615E13" w:rsidRDefault="00615E13" w:rsidP="00615E13">
            <w:pPr>
              <w:rPr>
                <w:rFonts w:ascii="Arial" w:hAnsi="Arial" w:cs="Arial"/>
                <w:b/>
                <w:bCs/>
                <w:color w:val="000000"/>
                <w:sz w:val="16"/>
                <w:szCs w:val="16"/>
              </w:rPr>
            </w:pPr>
          </w:p>
        </w:tc>
        <w:tc>
          <w:tcPr>
            <w:tcW w:w="2541" w:type="dxa"/>
            <w:tcBorders>
              <w:top w:val="nil"/>
              <w:left w:val="nil"/>
              <w:bottom w:val="single" w:sz="8" w:space="0" w:color="7F9DB9"/>
              <w:right w:val="single" w:sz="8" w:space="0" w:color="CECFD2"/>
            </w:tcBorders>
            <w:shd w:val="clear" w:color="000000" w:fill="D99795"/>
            <w:vAlign w:val="center"/>
            <w:hideMark/>
          </w:tcPr>
          <w:p w:rsidR="00615E13" w:rsidRPr="00615E13" w:rsidRDefault="00615E13" w:rsidP="00615E13">
            <w:pPr>
              <w:rPr>
                <w:rFonts w:ascii="Arial" w:hAnsi="Arial" w:cs="Arial"/>
                <w:b/>
                <w:bCs/>
                <w:color w:val="000000"/>
                <w:sz w:val="16"/>
                <w:szCs w:val="16"/>
              </w:rPr>
            </w:pPr>
            <w:r w:rsidRPr="00615E13">
              <w:rPr>
                <w:rFonts w:ascii="Arial" w:hAnsi="Arial" w:cs="Arial"/>
                <w:b/>
                <w:bCs/>
                <w:color w:val="000000"/>
                <w:sz w:val="16"/>
                <w:szCs w:val="16"/>
              </w:rPr>
              <w:t>ΣΥΝΟΛΟ ΔΑΠΑΝΩΝ (3-13)</w:t>
            </w:r>
          </w:p>
        </w:tc>
        <w:tc>
          <w:tcPr>
            <w:tcW w:w="1106" w:type="dxa"/>
            <w:tcBorders>
              <w:top w:val="nil"/>
              <w:left w:val="nil"/>
              <w:bottom w:val="single" w:sz="8" w:space="0" w:color="7F9DB9"/>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€10.076.282</w:t>
            </w:r>
          </w:p>
        </w:tc>
        <w:tc>
          <w:tcPr>
            <w:tcW w:w="884" w:type="dxa"/>
            <w:tcBorders>
              <w:top w:val="nil"/>
              <w:left w:val="nil"/>
              <w:bottom w:val="single" w:sz="8" w:space="0" w:color="7F9DB9"/>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€546.499</w:t>
            </w:r>
          </w:p>
        </w:tc>
        <w:tc>
          <w:tcPr>
            <w:tcW w:w="1017" w:type="dxa"/>
            <w:tcBorders>
              <w:top w:val="nil"/>
              <w:left w:val="nil"/>
              <w:bottom w:val="single" w:sz="8" w:space="0" w:color="7F9DB9"/>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€1.366.364</w:t>
            </w:r>
          </w:p>
        </w:tc>
        <w:tc>
          <w:tcPr>
            <w:tcW w:w="907" w:type="dxa"/>
            <w:tcBorders>
              <w:top w:val="nil"/>
              <w:left w:val="nil"/>
              <w:bottom w:val="single" w:sz="8" w:space="0" w:color="7F9DB9"/>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c>
          <w:tcPr>
            <w:tcW w:w="991" w:type="dxa"/>
            <w:tcBorders>
              <w:top w:val="nil"/>
              <w:left w:val="nil"/>
              <w:bottom w:val="single" w:sz="8" w:space="0" w:color="7F9DB9"/>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€0</w:t>
            </w:r>
          </w:p>
        </w:tc>
        <w:tc>
          <w:tcPr>
            <w:tcW w:w="795" w:type="dxa"/>
            <w:tcBorders>
              <w:top w:val="nil"/>
              <w:left w:val="nil"/>
              <w:bottom w:val="single" w:sz="8" w:space="0" w:color="7F9DB9"/>
              <w:right w:val="single" w:sz="8" w:space="0" w:color="CECFD2"/>
            </w:tcBorders>
            <w:shd w:val="clear" w:color="000000" w:fill="538ED5"/>
            <w:vAlign w:val="bottom"/>
            <w:hideMark/>
          </w:tcPr>
          <w:p w:rsidR="00615E13" w:rsidRPr="00615E13" w:rsidRDefault="00615E13" w:rsidP="00615E13">
            <w:pPr>
              <w:jc w:val="right"/>
              <w:rPr>
                <w:rFonts w:ascii="Arial" w:hAnsi="Arial" w:cs="Arial"/>
                <w:color w:val="000000"/>
                <w:sz w:val="16"/>
                <w:szCs w:val="16"/>
              </w:rPr>
            </w:pPr>
            <w:r w:rsidRPr="00615E13">
              <w:rPr>
                <w:rFonts w:ascii="Arial" w:hAnsi="Arial" w:cs="Arial"/>
                <w:color w:val="000000"/>
                <w:sz w:val="16"/>
                <w:szCs w:val="16"/>
              </w:rPr>
              <w:t>€11.205</w:t>
            </w:r>
          </w:p>
        </w:tc>
      </w:tr>
      <w:tr w:rsidR="00615E13" w:rsidRPr="00615E13" w:rsidTr="00615E13">
        <w:trPr>
          <w:trHeight w:val="330"/>
        </w:trPr>
        <w:tc>
          <w:tcPr>
            <w:tcW w:w="1008" w:type="dxa"/>
            <w:tcBorders>
              <w:top w:val="nil"/>
              <w:left w:val="nil"/>
              <w:bottom w:val="nil"/>
              <w:right w:val="nil"/>
            </w:tcBorders>
            <w:shd w:val="clear" w:color="auto" w:fill="auto"/>
            <w:noWrap/>
            <w:vAlign w:val="bottom"/>
            <w:hideMark/>
          </w:tcPr>
          <w:p w:rsidR="00615E13" w:rsidRPr="00615E13" w:rsidRDefault="00615E13" w:rsidP="00615E13">
            <w:pPr>
              <w:rPr>
                <w:rFonts w:ascii="Calibri" w:hAnsi="Calibri" w:cs="Calibri"/>
                <w:color w:val="000000"/>
                <w:sz w:val="22"/>
                <w:szCs w:val="22"/>
              </w:rPr>
            </w:pPr>
          </w:p>
        </w:tc>
        <w:tc>
          <w:tcPr>
            <w:tcW w:w="2541" w:type="dxa"/>
            <w:tcBorders>
              <w:top w:val="nil"/>
              <w:left w:val="nil"/>
              <w:bottom w:val="nil"/>
              <w:right w:val="nil"/>
            </w:tcBorders>
            <w:shd w:val="clear" w:color="auto" w:fill="auto"/>
            <w:noWrap/>
            <w:vAlign w:val="bottom"/>
            <w:hideMark/>
          </w:tcPr>
          <w:p w:rsidR="00615E13" w:rsidRPr="00615E13" w:rsidRDefault="00615E13" w:rsidP="00615E13">
            <w:pPr>
              <w:rPr>
                <w:rFonts w:ascii="Calibri" w:hAnsi="Calibri" w:cs="Calibri"/>
                <w:color w:val="000000"/>
                <w:sz w:val="22"/>
                <w:szCs w:val="22"/>
              </w:rPr>
            </w:pPr>
          </w:p>
        </w:tc>
        <w:tc>
          <w:tcPr>
            <w:tcW w:w="5700" w:type="dxa"/>
            <w:gridSpan w:val="6"/>
            <w:tcBorders>
              <w:top w:val="single" w:sz="8" w:space="0" w:color="7F9DB9"/>
              <w:left w:val="single" w:sz="8" w:space="0" w:color="7F9DB9"/>
              <w:bottom w:val="single" w:sz="8" w:space="0" w:color="7F9DB9"/>
              <w:right w:val="single" w:sz="8" w:space="0" w:color="CECFD2"/>
            </w:tcBorders>
            <w:shd w:val="clear" w:color="000000" w:fill="00B050"/>
            <w:vAlign w:val="center"/>
            <w:hideMark/>
          </w:tcPr>
          <w:p w:rsidR="00615E13" w:rsidRPr="00615E13" w:rsidRDefault="00615E13" w:rsidP="00615E13">
            <w:pPr>
              <w:jc w:val="center"/>
              <w:rPr>
                <w:rFonts w:ascii="Cambria" w:hAnsi="Cambria" w:cs="Calibri"/>
                <w:b/>
                <w:bCs/>
                <w:color w:val="000000"/>
              </w:rPr>
            </w:pPr>
            <w:r w:rsidRPr="00615E13">
              <w:rPr>
                <w:rFonts w:ascii="Cambria" w:hAnsi="Cambria" w:cs="Calibri"/>
                <w:b/>
                <w:bCs/>
                <w:color w:val="000000"/>
              </w:rPr>
              <w:t>€12.000.350</w:t>
            </w:r>
          </w:p>
        </w:tc>
      </w:tr>
    </w:tbl>
    <w:p w:rsidR="007800FA" w:rsidRDefault="007800FA" w:rsidP="007800FA">
      <w:pPr>
        <w:tabs>
          <w:tab w:val="left" w:pos="2430"/>
        </w:tabs>
        <w:spacing w:line="276" w:lineRule="auto"/>
        <w:ind w:left="142" w:right="-772"/>
        <w:jc w:val="both"/>
        <w:rPr>
          <w:b/>
          <w:color w:val="000000" w:themeColor="text1"/>
          <w:sz w:val="28"/>
          <w:szCs w:val="28"/>
        </w:rPr>
      </w:pPr>
    </w:p>
    <w:p w:rsidR="00BC7460" w:rsidRDefault="00BC7460" w:rsidP="00BC7460">
      <w:pPr>
        <w:tabs>
          <w:tab w:val="left" w:pos="2430"/>
        </w:tabs>
        <w:spacing w:line="276" w:lineRule="auto"/>
        <w:ind w:left="142" w:right="-772"/>
        <w:jc w:val="both"/>
        <w:rPr>
          <w:b/>
          <w:color w:val="000000" w:themeColor="text1"/>
          <w:sz w:val="28"/>
          <w:szCs w:val="28"/>
        </w:rPr>
      </w:pPr>
    </w:p>
    <w:p w:rsidR="00BC7460" w:rsidRDefault="00BC7460" w:rsidP="00BC7460">
      <w:pPr>
        <w:tabs>
          <w:tab w:val="left" w:pos="2430"/>
        </w:tabs>
        <w:spacing w:line="276" w:lineRule="auto"/>
        <w:ind w:left="142" w:right="-772"/>
        <w:jc w:val="both"/>
        <w:rPr>
          <w:b/>
          <w:color w:val="000000" w:themeColor="text1"/>
          <w:sz w:val="28"/>
          <w:szCs w:val="28"/>
        </w:rPr>
      </w:pPr>
    </w:p>
    <w:p w:rsidR="00BC7460" w:rsidRDefault="00BC7460" w:rsidP="00BC7460">
      <w:pPr>
        <w:tabs>
          <w:tab w:val="left" w:pos="2430"/>
        </w:tabs>
        <w:spacing w:line="276" w:lineRule="auto"/>
        <w:ind w:left="142" w:right="-772"/>
        <w:jc w:val="both"/>
        <w:rPr>
          <w:b/>
          <w:color w:val="000000" w:themeColor="text1"/>
          <w:sz w:val="28"/>
          <w:szCs w:val="28"/>
        </w:rPr>
      </w:pPr>
    </w:p>
    <w:p w:rsidR="00BC7460" w:rsidRDefault="00BC7460" w:rsidP="00BC7460">
      <w:pPr>
        <w:tabs>
          <w:tab w:val="left" w:pos="2430"/>
        </w:tabs>
        <w:spacing w:line="276" w:lineRule="auto"/>
        <w:ind w:left="142" w:right="-772"/>
        <w:jc w:val="both"/>
        <w:rPr>
          <w:b/>
          <w:color w:val="000000" w:themeColor="text1"/>
          <w:sz w:val="28"/>
          <w:szCs w:val="28"/>
        </w:rPr>
      </w:pPr>
    </w:p>
    <w:p w:rsidR="00BC7460" w:rsidRDefault="00BC7460" w:rsidP="00BC7460">
      <w:pPr>
        <w:tabs>
          <w:tab w:val="left" w:pos="2430"/>
        </w:tabs>
        <w:spacing w:line="276" w:lineRule="auto"/>
        <w:ind w:left="142" w:right="-772"/>
        <w:jc w:val="both"/>
        <w:rPr>
          <w:b/>
          <w:color w:val="000000" w:themeColor="text1"/>
          <w:sz w:val="28"/>
          <w:szCs w:val="28"/>
        </w:rPr>
      </w:pPr>
    </w:p>
    <w:p w:rsidR="00BC7460" w:rsidRDefault="00BC7460" w:rsidP="00BC7460">
      <w:pPr>
        <w:tabs>
          <w:tab w:val="left" w:pos="2430"/>
        </w:tabs>
        <w:spacing w:line="276" w:lineRule="auto"/>
        <w:ind w:left="142" w:right="-772"/>
        <w:jc w:val="both"/>
        <w:rPr>
          <w:b/>
          <w:color w:val="000000" w:themeColor="text1"/>
          <w:sz w:val="28"/>
          <w:szCs w:val="28"/>
        </w:rPr>
      </w:pPr>
    </w:p>
    <w:p w:rsidR="00BC7460" w:rsidRDefault="00BC7460" w:rsidP="00BC7460">
      <w:pPr>
        <w:tabs>
          <w:tab w:val="left" w:pos="2430"/>
        </w:tabs>
        <w:spacing w:line="276" w:lineRule="auto"/>
        <w:ind w:left="142" w:right="-772"/>
        <w:jc w:val="both"/>
        <w:rPr>
          <w:b/>
          <w:color w:val="000000" w:themeColor="text1"/>
          <w:sz w:val="28"/>
          <w:szCs w:val="28"/>
        </w:rPr>
      </w:pPr>
    </w:p>
    <w:p w:rsidR="00BC7460" w:rsidRDefault="00BC7460" w:rsidP="00BC7460">
      <w:pPr>
        <w:tabs>
          <w:tab w:val="left" w:pos="2430"/>
        </w:tabs>
        <w:spacing w:line="276" w:lineRule="auto"/>
        <w:ind w:left="142" w:right="-772"/>
        <w:jc w:val="both"/>
        <w:rPr>
          <w:b/>
          <w:color w:val="000000" w:themeColor="text1"/>
          <w:sz w:val="28"/>
          <w:szCs w:val="28"/>
        </w:rPr>
      </w:pPr>
    </w:p>
    <w:p w:rsidR="00BC7460" w:rsidRDefault="00BC7460" w:rsidP="00BC7460">
      <w:pPr>
        <w:tabs>
          <w:tab w:val="left" w:pos="2430"/>
        </w:tabs>
        <w:spacing w:line="276" w:lineRule="auto"/>
        <w:ind w:left="142" w:right="-772"/>
        <w:jc w:val="both"/>
        <w:rPr>
          <w:b/>
          <w:color w:val="000000" w:themeColor="text1"/>
          <w:sz w:val="28"/>
          <w:szCs w:val="28"/>
        </w:rPr>
      </w:pPr>
    </w:p>
    <w:p w:rsidR="00BC7460" w:rsidRDefault="00BC7460" w:rsidP="00BC7460">
      <w:pPr>
        <w:tabs>
          <w:tab w:val="left" w:pos="2430"/>
        </w:tabs>
        <w:spacing w:line="276" w:lineRule="auto"/>
        <w:ind w:left="142" w:right="-772"/>
        <w:jc w:val="both"/>
        <w:rPr>
          <w:b/>
          <w:color w:val="000000" w:themeColor="text1"/>
          <w:sz w:val="28"/>
          <w:szCs w:val="28"/>
        </w:rPr>
      </w:pPr>
    </w:p>
    <w:p w:rsidR="00BC7460" w:rsidRDefault="00BC7460" w:rsidP="00BC7460">
      <w:pPr>
        <w:tabs>
          <w:tab w:val="left" w:pos="2430"/>
        </w:tabs>
        <w:spacing w:line="276" w:lineRule="auto"/>
        <w:ind w:left="142" w:right="-772"/>
        <w:jc w:val="both"/>
        <w:rPr>
          <w:b/>
          <w:color w:val="000000" w:themeColor="text1"/>
          <w:sz w:val="28"/>
          <w:szCs w:val="28"/>
        </w:rPr>
      </w:pPr>
    </w:p>
    <w:p w:rsidR="00BC7460" w:rsidRDefault="00BC7460" w:rsidP="00BC7460">
      <w:pPr>
        <w:tabs>
          <w:tab w:val="left" w:pos="2430"/>
        </w:tabs>
        <w:spacing w:line="276" w:lineRule="auto"/>
        <w:ind w:left="142" w:right="-772"/>
        <w:jc w:val="both"/>
        <w:rPr>
          <w:b/>
          <w:color w:val="000000" w:themeColor="text1"/>
          <w:sz w:val="28"/>
          <w:szCs w:val="28"/>
        </w:rPr>
      </w:pPr>
    </w:p>
    <w:p w:rsidR="004F28B0" w:rsidRDefault="004F28B0" w:rsidP="00BC7460">
      <w:pPr>
        <w:tabs>
          <w:tab w:val="left" w:pos="2430"/>
        </w:tabs>
        <w:spacing w:line="276" w:lineRule="auto"/>
        <w:ind w:left="142" w:right="-772"/>
        <w:jc w:val="both"/>
        <w:rPr>
          <w:b/>
          <w:color w:val="000000" w:themeColor="text1"/>
          <w:sz w:val="28"/>
          <w:szCs w:val="28"/>
        </w:rPr>
      </w:pPr>
    </w:p>
    <w:p w:rsidR="00BC7460" w:rsidRDefault="00E70475" w:rsidP="00BC7460">
      <w:pPr>
        <w:tabs>
          <w:tab w:val="left" w:pos="2430"/>
        </w:tabs>
        <w:spacing w:line="276" w:lineRule="auto"/>
        <w:ind w:left="142" w:right="-772"/>
        <w:jc w:val="both"/>
        <w:rPr>
          <w:b/>
          <w:color w:val="000000" w:themeColor="text1"/>
          <w:sz w:val="28"/>
          <w:szCs w:val="28"/>
        </w:rPr>
      </w:pPr>
      <w:r>
        <w:rPr>
          <w:b/>
          <w:color w:val="000000" w:themeColor="text1"/>
          <w:sz w:val="28"/>
          <w:szCs w:val="28"/>
        </w:rPr>
        <w:lastRenderedPageBreak/>
        <w:t>Πίνακας 2.</w:t>
      </w:r>
      <w:r w:rsidR="00A25BC3">
        <w:rPr>
          <w:b/>
          <w:color w:val="000000" w:themeColor="text1"/>
          <w:sz w:val="28"/>
          <w:szCs w:val="28"/>
        </w:rPr>
        <w:t>2.</w:t>
      </w:r>
      <w:r w:rsidR="00BF26B0">
        <w:rPr>
          <w:b/>
          <w:color w:val="000000" w:themeColor="text1"/>
          <w:sz w:val="28"/>
          <w:szCs w:val="28"/>
        </w:rPr>
        <w:t>7.</w:t>
      </w:r>
      <w:r w:rsidR="00BC7460" w:rsidRPr="0010605C">
        <w:rPr>
          <w:b/>
          <w:color w:val="000000" w:themeColor="text1"/>
          <w:sz w:val="28"/>
          <w:szCs w:val="28"/>
        </w:rPr>
        <w:t xml:space="preserve">: Δαπάνες μισθοδοσίας </w:t>
      </w:r>
      <w:r w:rsidR="00BC7460">
        <w:rPr>
          <w:b/>
          <w:color w:val="000000" w:themeColor="text1"/>
          <w:sz w:val="28"/>
          <w:szCs w:val="28"/>
        </w:rPr>
        <w:t>Κέντρων Υγείας 2018 ( ενοποιημένα)</w:t>
      </w:r>
    </w:p>
    <w:p w:rsidR="00BC7460" w:rsidRDefault="00BC7460" w:rsidP="00BC7460">
      <w:pPr>
        <w:tabs>
          <w:tab w:val="left" w:pos="2430"/>
        </w:tabs>
        <w:spacing w:line="276" w:lineRule="auto"/>
        <w:ind w:left="142" w:right="-772"/>
        <w:jc w:val="both"/>
        <w:rPr>
          <w:b/>
          <w:color w:val="000000" w:themeColor="text1"/>
          <w:sz w:val="28"/>
          <w:szCs w:val="28"/>
        </w:rPr>
      </w:pPr>
    </w:p>
    <w:tbl>
      <w:tblPr>
        <w:tblW w:w="9380" w:type="dxa"/>
        <w:tblInd w:w="93" w:type="dxa"/>
        <w:tblLook w:val="04A0"/>
      </w:tblPr>
      <w:tblGrid>
        <w:gridCol w:w="1262"/>
        <w:gridCol w:w="2517"/>
        <w:gridCol w:w="1097"/>
        <w:gridCol w:w="1009"/>
        <w:gridCol w:w="1009"/>
        <w:gridCol w:w="900"/>
        <w:gridCol w:w="983"/>
        <w:gridCol w:w="701"/>
      </w:tblGrid>
      <w:tr w:rsidR="00BC7460" w:rsidRPr="00BC7460" w:rsidTr="00BC7460">
        <w:trPr>
          <w:trHeight w:val="678"/>
        </w:trPr>
        <w:tc>
          <w:tcPr>
            <w:tcW w:w="3631" w:type="dxa"/>
            <w:gridSpan w:val="2"/>
            <w:tcBorders>
              <w:top w:val="single" w:sz="8" w:space="0" w:color="CECFD2"/>
              <w:left w:val="single" w:sz="8" w:space="0" w:color="7F9DB9"/>
              <w:bottom w:val="single" w:sz="8" w:space="0" w:color="CECFD2"/>
              <w:right w:val="single" w:sz="8" w:space="0" w:color="CECFD2"/>
            </w:tcBorders>
            <w:shd w:val="clear" w:color="000000" w:fill="4BACC6"/>
            <w:vAlign w:val="center"/>
            <w:hideMark/>
          </w:tcPr>
          <w:p w:rsidR="00BC7460" w:rsidRPr="00BC7460" w:rsidRDefault="00BC7460" w:rsidP="00BC7460">
            <w:pPr>
              <w:jc w:val="center"/>
              <w:rPr>
                <w:rFonts w:ascii="Arial" w:hAnsi="Arial" w:cs="Arial"/>
                <w:b/>
                <w:bCs/>
                <w:color w:val="000000"/>
                <w:sz w:val="16"/>
                <w:szCs w:val="16"/>
              </w:rPr>
            </w:pPr>
            <w:r w:rsidRPr="00BC7460">
              <w:rPr>
                <w:rFonts w:ascii="Arial" w:hAnsi="Arial" w:cs="Arial"/>
                <w:b/>
                <w:bCs/>
                <w:color w:val="000000"/>
                <w:sz w:val="16"/>
                <w:szCs w:val="16"/>
              </w:rPr>
              <w:t>ΔΑΠΑΝΗ ΜΙΣΘΟΔΟΣΙΑΣ ΠΡΟΣΩΠΙΚΟΥ ΚΕΝΤΡΩΝ ΥΓΕΙΑΣ 3ης ΥΠΕ 2018</w:t>
            </w:r>
          </w:p>
        </w:tc>
        <w:tc>
          <w:tcPr>
            <w:tcW w:w="5749" w:type="dxa"/>
            <w:gridSpan w:val="6"/>
            <w:tcBorders>
              <w:top w:val="single" w:sz="8" w:space="0" w:color="7F9DB9"/>
              <w:left w:val="nil"/>
              <w:bottom w:val="single" w:sz="8" w:space="0" w:color="CECFD2"/>
              <w:right w:val="single" w:sz="8" w:space="0" w:color="CECFD2"/>
            </w:tcBorders>
            <w:shd w:val="clear" w:color="000000" w:fill="00B050"/>
            <w:hideMark/>
          </w:tcPr>
          <w:p w:rsidR="00BC7460" w:rsidRPr="00BC7460" w:rsidRDefault="00BC7460" w:rsidP="00BC7460">
            <w:pPr>
              <w:jc w:val="center"/>
              <w:rPr>
                <w:rFonts w:ascii="Arial" w:hAnsi="Arial" w:cs="Arial"/>
                <w:b/>
                <w:bCs/>
                <w:color w:val="000000"/>
                <w:sz w:val="16"/>
                <w:szCs w:val="16"/>
              </w:rPr>
            </w:pPr>
            <w:r w:rsidRPr="00BC7460">
              <w:rPr>
                <w:rFonts w:ascii="Arial" w:hAnsi="Arial" w:cs="Arial"/>
                <w:b/>
                <w:bCs/>
                <w:color w:val="000000"/>
                <w:sz w:val="16"/>
                <w:szCs w:val="16"/>
              </w:rPr>
              <w:t> </w:t>
            </w:r>
          </w:p>
        </w:tc>
      </w:tr>
      <w:tr w:rsidR="00BC7460" w:rsidRPr="00BC7460" w:rsidTr="00BC7460">
        <w:trPr>
          <w:trHeight w:val="829"/>
        </w:trPr>
        <w:tc>
          <w:tcPr>
            <w:tcW w:w="1088" w:type="dxa"/>
            <w:tcBorders>
              <w:top w:val="nil"/>
              <w:left w:val="single" w:sz="8" w:space="0" w:color="7F9DB9"/>
              <w:bottom w:val="single" w:sz="8" w:space="0" w:color="CECFD2"/>
              <w:right w:val="single" w:sz="8" w:space="0" w:color="CECFD2"/>
            </w:tcBorders>
            <w:shd w:val="clear" w:color="000000" w:fill="D99795"/>
            <w:vAlign w:val="center"/>
            <w:hideMark/>
          </w:tcPr>
          <w:p w:rsidR="00BC7460" w:rsidRPr="00BC7460" w:rsidRDefault="00BC7460" w:rsidP="00BC7460">
            <w:pPr>
              <w:rPr>
                <w:rFonts w:ascii="Arial" w:hAnsi="Arial" w:cs="Arial"/>
                <w:b/>
                <w:bCs/>
                <w:color w:val="000000"/>
                <w:sz w:val="16"/>
                <w:szCs w:val="16"/>
              </w:rPr>
            </w:pPr>
            <w:r w:rsidRPr="00BC7460">
              <w:rPr>
                <w:rFonts w:ascii="Arial" w:hAnsi="Arial" w:cs="Arial"/>
                <w:b/>
                <w:bCs/>
                <w:color w:val="000000"/>
                <w:sz w:val="16"/>
                <w:szCs w:val="16"/>
              </w:rPr>
              <w:t> </w:t>
            </w:r>
          </w:p>
        </w:tc>
        <w:tc>
          <w:tcPr>
            <w:tcW w:w="2543" w:type="dxa"/>
            <w:tcBorders>
              <w:top w:val="nil"/>
              <w:left w:val="nil"/>
              <w:bottom w:val="single" w:sz="8" w:space="0" w:color="CECFD2"/>
              <w:right w:val="single" w:sz="8" w:space="0" w:color="CECFD2"/>
            </w:tcBorders>
            <w:shd w:val="clear" w:color="000000" w:fill="D99795"/>
            <w:vAlign w:val="center"/>
            <w:hideMark/>
          </w:tcPr>
          <w:p w:rsidR="00BC7460" w:rsidRPr="00BC7460" w:rsidRDefault="00BC7460" w:rsidP="00BC7460">
            <w:pPr>
              <w:rPr>
                <w:rFonts w:ascii="Arial" w:hAnsi="Arial" w:cs="Arial"/>
                <w:b/>
                <w:bCs/>
                <w:color w:val="000000"/>
                <w:sz w:val="16"/>
                <w:szCs w:val="16"/>
              </w:rPr>
            </w:pPr>
            <w:r w:rsidRPr="00BC7460">
              <w:rPr>
                <w:rFonts w:ascii="Arial" w:hAnsi="Arial" w:cs="Arial"/>
                <w:b/>
                <w:bCs/>
                <w:color w:val="000000"/>
                <w:sz w:val="16"/>
                <w:szCs w:val="16"/>
              </w:rPr>
              <w:t> </w:t>
            </w:r>
          </w:p>
        </w:tc>
        <w:tc>
          <w:tcPr>
            <w:tcW w:w="1014" w:type="dxa"/>
            <w:tcBorders>
              <w:top w:val="nil"/>
              <w:left w:val="nil"/>
              <w:bottom w:val="single" w:sz="8" w:space="0" w:color="CECFD2"/>
              <w:right w:val="single" w:sz="8" w:space="0" w:color="CECFD2"/>
            </w:tcBorders>
            <w:shd w:val="clear" w:color="000000" w:fill="FCD5B4"/>
            <w:vAlign w:val="center"/>
            <w:hideMark/>
          </w:tcPr>
          <w:p w:rsidR="00BC7460" w:rsidRPr="00BC7460" w:rsidRDefault="00BC7460" w:rsidP="00BC7460">
            <w:pPr>
              <w:jc w:val="center"/>
              <w:rPr>
                <w:rFonts w:ascii="Arial" w:hAnsi="Arial" w:cs="Arial"/>
                <w:b/>
                <w:bCs/>
                <w:color w:val="000000"/>
                <w:sz w:val="16"/>
                <w:szCs w:val="16"/>
              </w:rPr>
            </w:pPr>
            <w:r w:rsidRPr="00BC7460">
              <w:rPr>
                <w:rFonts w:ascii="Arial" w:hAnsi="Arial" w:cs="Arial"/>
                <w:b/>
                <w:bCs/>
                <w:color w:val="000000"/>
                <w:sz w:val="16"/>
                <w:szCs w:val="16"/>
              </w:rPr>
              <w:t>Α. Μονιμοι</w:t>
            </w:r>
          </w:p>
        </w:tc>
        <w:tc>
          <w:tcPr>
            <w:tcW w:w="952" w:type="dxa"/>
            <w:tcBorders>
              <w:top w:val="nil"/>
              <w:left w:val="nil"/>
              <w:bottom w:val="single" w:sz="8" w:space="0" w:color="CECFD2"/>
              <w:right w:val="single" w:sz="8" w:space="0" w:color="CECFD2"/>
            </w:tcBorders>
            <w:shd w:val="clear" w:color="000000" w:fill="FCD5B4"/>
            <w:vAlign w:val="center"/>
            <w:hideMark/>
          </w:tcPr>
          <w:p w:rsidR="00BC7460" w:rsidRPr="00BC7460" w:rsidRDefault="00BC7460" w:rsidP="00BC7460">
            <w:pPr>
              <w:jc w:val="center"/>
              <w:rPr>
                <w:rFonts w:ascii="Arial" w:hAnsi="Arial" w:cs="Arial"/>
                <w:b/>
                <w:bCs/>
                <w:color w:val="000000"/>
                <w:sz w:val="16"/>
                <w:szCs w:val="16"/>
              </w:rPr>
            </w:pPr>
            <w:r w:rsidRPr="00BC7460">
              <w:rPr>
                <w:rFonts w:ascii="Arial" w:hAnsi="Arial" w:cs="Arial"/>
                <w:b/>
                <w:bCs/>
                <w:color w:val="000000"/>
                <w:sz w:val="16"/>
                <w:szCs w:val="16"/>
              </w:rPr>
              <w:t>Β. Ιδαχ</w:t>
            </w:r>
          </w:p>
        </w:tc>
        <w:tc>
          <w:tcPr>
            <w:tcW w:w="952" w:type="dxa"/>
            <w:tcBorders>
              <w:top w:val="nil"/>
              <w:left w:val="nil"/>
              <w:bottom w:val="single" w:sz="8" w:space="0" w:color="CECFD2"/>
              <w:right w:val="single" w:sz="8" w:space="0" w:color="CECFD2"/>
            </w:tcBorders>
            <w:shd w:val="clear" w:color="000000" w:fill="FCD5B4"/>
            <w:vAlign w:val="center"/>
            <w:hideMark/>
          </w:tcPr>
          <w:p w:rsidR="00BC7460" w:rsidRPr="00BC7460" w:rsidRDefault="00BC7460" w:rsidP="00BC7460">
            <w:pPr>
              <w:jc w:val="center"/>
              <w:rPr>
                <w:rFonts w:ascii="Arial" w:hAnsi="Arial" w:cs="Arial"/>
                <w:b/>
                <w:bCs/>
                <w:color w:val="000000"/>
                <w:sz w:val="16"/>
                <w:szCs w:val="16"/>
              </w:rPr>
            </w:pPr>
            <w:r w:rsidRPr="00BC7460">
              <w:rPr>
                <w:rFonts w:ascii="Arial" w:hAnsi="Arial" w:cs="Arial"/>
                <w:b/>
                <w:bCs/>
                <w:color w:val="000000"/>
                <w:sz w:val="16"/>
                <w:szCs w:val="16"/>
              </w:rPr>
              <w:t>Γ. Ιδοχ</w:t>
            </w:r>
          </w:p>
        </w:tc>
        <w:tc>
          <w:tcPr>
            <w:tcW w:w="946" w:type="dxa"/>
            <w:tcBorders>
              <w:top w:val="nil"/>
              <w:left w:val="nil"/>
              <w:bottom w:val="single" w:sz="8" w:space="0" w:color="CECFD2"/>
              <w:right w:val="single" w:sz="8" w:space="0" w:color="CECFD2"/>
            </w:tcBorders>
            <w:shd w:val="clear" w:color="000000" w:fill="FCD5B4"/>
            <w:vAlign w:val="center"/>
            <w:hideMark/>
          </w:tcPr>
          <w:p w:rsidR="00BC7460" w:rsidRPr="00BC7460" w:rsidRDefault="00BC7460" w:rsidP="00BC7460">
            <w:pPr>
              <w:jc w:val="center"/>
              <w:rPr>
                <w:rFonts w:ascii="Arial" w:hAnsi="Arial" w:cs="Arial"/>
                <w:b/>
                <w:bCs/>
                <w:color w:val="000000"/>
                <w:sz w:val="16"/>
                <w:szCs w:val="16"/>
              </w:rPr>
            </w:pPr>
            <w:r w:rsidRPr="00BC7460">
              <w:rPr>
                <w:rFonts w:ascii="Arial" w:hAnsi="Arial" w:cs="Arial"/>
                <w:b/>
                <w:bCs/>
                <w:color w:val="000000"/>
                <w:sz w:val="16"/>
                <w:szCs w:val="16"/>
              </w:rPr>
              <w:t>Δ. Συμβαση Εργου</w:t>
            </w:r>
          </w:p>
        </w:tc>
        <w:tc>
          <w:tcPr>
            <w:tcW w:w="951" w:type="dxa"/>
            <w:tcBorders>
              <w:top w:val="nil"/>
              <w:left w:val="nil"/>
              <w:bottom w:val="single" w:sz="8" w:space="0" w:color="CECFD2"/>
              <w:right w:val="single" w:sz="8" w:space="0" w:color="CECFD2"/>
            </w:tcBorders>
            <w:shd w:val="clear" w:color="000000" w:fill="FCD5B4"/>
            <w:vAlign w:val="center"/>
            <w:hideMark/>
          </w:tcPr>
          <w:p w:rsidR="00BC7460" w:rsidRPr="00BC7460" w:rsidRDefault="00BC7460" w:rsidP="00BC7460">
            <w:pPr>
              <w:jc w:val="center"/>
              <w:rPr>
                <w:rFonts w:ascii="Arial" w:hAnsi="Arial" w:cs="Arial"/>
                <w:b/>
                <w:bCs/>
                <w:color w:val="000000"/>
                <w:sz w:val="16"/>
                <w:szCs w:val="16"/>
              </w:rPr>
            </w:pPr>
            <w:r w:rsidRPr="00BC7460">
              <w:rPr>
                <w:rFonts w:ascii="Arial" w:hAnsi="Arial" w:cs="Arial"/>
                <w:b/>
                <w:bCs/>
                <w:color w:val="000000"/>
                <w:sz w:val="16"/>
                <w:szCs w:val="16"/>
              </w:rPr>
              <w:t>Ε. Δικηγοροι Με Εμμισθη Εντολη</w:t>
            </w:r>
          </w:p>
        </w:tc>
        <w:tc>
          <w:tcPr>
            <w:tcW w:w="934" w:type="dxa"/>
            <w:tcBorders>
              <w:top w:val="nil"/>
              <w:left w:val="nil"/>
              <w:bottom w:val="single" w:sz="8" w:space="0" w:color="CECFD2"/>
              <w:right w:val="single" w:sz="8" w:space="0" w:color="CECFD2"/>
            </w:tcBorders>
            <w:shd w:val="clear" w:color="000000" w:fill="FCD5B4"/>
            <w:vAlign w:val="center"/>
            <w:hideMark/>
          </w:tcPr>
          <w:p w:rsidR="00BC7460" w:rsidRPr="00BC7460" w:rsidRDefault="00BC7460" w:rsidP="00BC7460">
            <w:pPr>
              <w:jc w:val="center"/>
              <w:rPr>
                <w:rFonts w:ascii="Arial" w:hAnsi="Arial" w:cs="Arial"/>
                <w:b/>
                <w:bCs/>
                <w:color w:val="000000"/>
                <w:sz w:val="16"/>
                <w:szCs w:val="16"/>
              </w:rPr>
            </w:pPr>
            <w:r w:rsidRPr="00BC7460">
              <w:rPr>
                <w:rFonts w:ascii="Arial" w:hAnsi="Arial" w:cs="Arial"/>
                <w:b/>
                <w:bCs/>
                <w:color w:val="000000"/>
                <w:sz w:val="16"/>
                <w:szCs w:val="16"/>
              </w:rPr>
              <w:t>Στ. Stage</w:t>
            </w:r>
          </w:p>
        </w:tc>
      </w:tr>
      <w:tr w:rsidR="00BC7460" w:rsidRPr="00BC7460" w:rsidTr="00BC7460">
        <w:trPr>
          <w:trHeight w:val="435"/>
        </w:trPr>
        <w:tc>
          <w:tcPr>
            <w:tcW w:w="1088" w:type="dxa"/>
            <w:vMerge w:val="restart"/>
            <w:tcBorders>
              <w:top w:val="nil"/>
              <w:left w:val="single" w:sz="8" w:space="0" w:color="7F9DB9"/>
              <w:bottom w:val="single" w:sz="8" w:space="0" w:color="7F9DB9"/>
              <w:right w:val="single" w:sz="8" w:space="0" w:color="CECFD2"/>
            </w:tcBorders>
            <w:shd w:val="clear" w:color="000000" w:fill="D99795"/>
            <w:vAlign w:val="center"/>
            <w:hideMark/>
          </w:tcPr>
          <w:p w:rsidR="00BC7460" w:rsidRPr="00BC7460" w:rsidRDefault="00BC7460" w:rsidP="00BC7460">
            <w:pPr>
              <w:rPr>
                <w:rFonts w:ascii="Arial" w:hAnsi="Arial" w:cs="Arial"/>
                <w:b/>
                <w:bCs/>
                <w:color w:val="000000"/>
                <w:sz w:val="16"/>
                <w:szCs w:val="16"/>
              </w:rPr>
            </w:pPr>
            <w:r w:rsidRPr="00BC7460">
              <w:rPr>
                <w:rFonts w:ascii="Arial" w:hAnsi="Arial" w:cs="Arial"/>
                <w:b/>
                <w:bCs/>
                <w:color w:val="000000"/>
                <w:sz w:val="16"/>
                <w:szCs w:val="16"/>
              </w:rPr>
              <w:t>3ης ΥΠΕ - ΚΕΝΤΡΑ ΥΓΕΙΑΣ - ΟΙΚΟΝΟΜΙΚΑ</w:t>
            </w:r>
          </w:p>
        </w:tc>
        <w:tc>
          <w:tcPr>
            <w:tcW w:w="2543" w:type="dxa"/>
            <w:tcBorders>
              <w:top w:val="nil"/>
              <w:left w:val="nil"/>
              <w:bottom w:val="single" w:sz="8" w:space="0" w:color="CECFD2"/>
              <w:right w:val="single" w:sz="8" w:space="0" w:color="CECFD2"/>
            </w:tcBorders>
            <w:shd w:val="clear" w:color="000000" w:fill="D99795"/>
            <w:vAlign w:val="center"/>
            <w:hideMark/>
          </w:tcPr>
          <w:p w:rsidR="00BC7460" w:rsidRPr="00BC7460" w:rsidRDefault="00BC7460" w:rsidP="00BC7460">
            <w:pPr>
              <w:rPr>
                <w:rFonts w:ascii="Arial" w:hAnsi="Arial" w:cs="Arial"/>
                <w:b/>
                <w:bCs/>
                <w:color w:val="000000"/>
                <w:sz w:val="16"/>
                <w:szCs w:val="16"/>
              </w:rPr>
            </w:pPr>
            <w:r w:rsidRPr="00BC7460">
              <w:rPr>
                <w:rFonts w:ascii="Arial" w:hAnsi="Arial" w:cs="Arial"/>
                <w:b/>
                <w:bCs/>
                <w:color w:val="000000"/>
                <w:sz w:val="16"/>
                <w:szCs w:val="16"/>
              </w:rPr>
              <w:t>1. ΒΑΣΙΚΟΣ ΜΙΣΘΟΣ</w:t>
            </w:r>
          </w:p>
        </w:tc>
        <w:tc>
          <w:tcPr>
            <w:tcW w:w="1014" w:type="dxa"/>
            <w:tcBorders>
              <w:top w:val="nil"/>
              <w:left w:val="nil"/>
              <w:bottom w:val="single" w:sz="8" w:space="0" w:color="CECFD2"/>
              <w:right w:val="single" w:sz="8" w:space="0" w:color="CECFD2"/>
            </w:tcBorders>
            <w:shd w:val="clear" w:color="000000" w:fill="FCD5B4"/>
            <w:vAlign w:val="center"/>
            <w:hideMark/>
          </w:tcPr>
          <w:p w:rsidR="00BC7460" w:rsidRPr="00BC7460" w:rsidRDefault="00BC7460" w:rsidP="00BC7460">
            <w:pPr>
              <w:jc w:val="center"/>
              <w:rPr>
                <w:rFonts w:ascii="Arial" w:hAnsi="Arial" w:cs="Arial"/>
                <w:color w:val="000000"/>
                <w:sz w:val="16"/>
                <w:szCs w:val="16"/>
              </w:rPr>
            </w:pPr>
            <w:r w:rsidRPr="00BC7460">
              <w:rPr>
                <w:rFonts w:ascii="Arial" w:hAnsi="Arial" w:cs="Arial"/>
                <w:color w:val="000000"/>
                <w:sz w:val="16"/>
                <w:szCs w:val="16"/>
              </w:rPr>
              <w:t>€14.932.287</w:t>
            </w:r>
          </w:p>
        </w:tc>
        <w:tc>
          <w:tcPr>
            <w:tcW w:w="952" w:type="dxa"/>
            <w:tcBorders>
              <w:top w:val="nil"/>
              <w:left w:val="nil"/>
              <w:bottom w:val="single" w:sz="8" w:space="0" w:color="CECFD2"/>
              <w:right w:val="single" w:sz="8" w:space="0" w:color="CECFD2"/>
            </w:tcBorders>
            <w:shd w:val="clear" w:color="000000" w:fill="FCD5B4"/>
            <w:vAlign w:val="center"/>
            <w:hideMark/>
          </w:tcPr>
          <w:p w:rsidR="00BC7460" w:rsidRPr="00BC7460" w:rsidRDefault="00BC7460" w:rsidP="00BC7460">
            <w:pPr>
              <w:jc w:val="center"/>
              <w:rPr>
                <w:rFonts w:ascii="Arial" w:hAnsi="Arial" w:cs="Arial"/>
                <w:color w:val="000000"/>
                <w:sz w:val="16"/>
                <w:szCs w:val="16"/>
              </w:rPr>
            </w:pPr>
            <w:r w:rsidRPr="00BC7460">
              <w:rPr>
                <w:rFonts w:ascii="Arial" w:hAnsi="Arial" w:cs="Arial"/>
                <w:color w:val="000000"/>
                <w:sz w:val="16"/>
                <w:szCs w:val="16"/>
              </w:rPr>
              <w:t>€1.523.606</w:t>
            </w:r>
          </w:p>
        </w:tc>
        <w:tc>
          <w:tcPr>
            <w:tcW w:w="952" w:type="dxa"/>
            <w:tcBorders>
              <w:top w:val="nil"/>
              <w:left w:val="nil"/>
              <w:bottom w:val="single" w:sz="8" w:space="0" w:color="CECFD2"/>
              <w:right w:val="single" w:sz="8" w:space="0" w:color="CECFD2"/>
            </w:tcBorders>
            <w:shd w:val="clear" w:color="000000" w:fill="FCD5B4"/>
            <w:vAlign w:val="center"/>
            <w:hideMark/>
          </w:tcPr>
          <w:p w:rsidR="00BC7460" w:rsidRPr="00BC7460" w:rsidRDefault="00BC7460" w:rsidP="00BC7460">
            <w:pPr>
              <w:jc w:val="center"/>
              <w:rPr>
                <w:rFonts w:ascii="Arial" w:hAnsi="Arial" w:cs="Arial"/>
                <w:color w:val="000000"/>
                <w:sz w:val="16"/>
                <w:szCs w:val="16"/>
              </w:rPr>
            </w:pPr>
            <w:r w:rsidRPr="00BC7460">
              <w:rPr>
                <w:rFonts w:ascii="Arial" w:hAnsi="Arial" w:cs="Arial"/>
                <w:color w:val="000000"/>
                <w:sz w:val="16"/>
                <w:szCs w:val="16"/>
              </w:rPr>
              <w:t>€1.029.393</w:t>
            </w:r>
          </w:p>
        </w:tc>
        <w:tc>
          <w:tcPr>
            <w:tcW w:w="946" w:type="dxa"/>
            <w:tcBorders>
              <w:top w:val="nil"/>
              <w:left w:val="nil"/>
              <w:bottom w:val="single" w:sz="8" w:space="0" w:color="CECFD2"/>
              <w:right w:val="single" w:sz="8" w:space="0" w:color="CECFD2"/>
            </w:tcBorders>
            <w:shd w:val="clear" w:color="000000" w:fill="FCD5B4"/>
            <w:vAlign w:val="center"/>
            <w:hideMark/>
          </w:tcPr>
          <w:p w:rsidR="00BC7460" w:rsidRPr="00BC7460" w:rsidRDefault="00BC7460" w:rsidP="00BC7460">
            <w:pPr>
              <w:jc w:val="center"/>
              <w:rPr>
                <w:rFonts w:ascii="Arial" w:hAnsi="Arial" w:cs="Arial"/>
                <w:color w:val="000000"/>
                <w:sz w:val="16"/>
                <w:szCs w:val="16"/>
              </w:rPr>
            </w:pPr>
            <w:r w:rsidRPr="00BC7460">
              <w:rPr>
                <w:rFonts w:ascii="Arial" w:hAnsi="Arial" w:cs="Arial"/>
                <w:color w:val="000000"/>
                <w:sz w:val="16"/>
                <w:szCs w:val="16"/>
              </w:rPr>
              <w:t>€0</w:t>
            </w:r>
          </w:p>
        </w:tc>
        <w:tc>
          <w:tcPr>
            <w:tcW w:w="951" w:type="dxa"/>
            <w:tcBorders>
              <w:top w:val="nil"/>
              <w:left w:val="nil"/>
              <w:bottom w:val="single" w:sz="8" w:space="0" w:color="CECFD2"/>
              <w:right w:val="single" w:sz="8" w:space="0" w:color="CECFD2"/>
            </w:tcBorders>
            <w:shd w:val="clear" w:color="000000" w:fill="FCD5B4"/>
            <w:vAlign w:val="center"/>
            <w:hideMark/>
          </w:tcPr>
          <w:p w:rsidR="00BC7460" w:rsidRPr="00BC7460" w:rsidRDefault="00BC7460" w:rsidP="00BC7460">
            <w:pPr>
              <w:jc w:val="center"/>
              <w:rPr>
                <w:rFonts w:ascii="Arial" w:hAnsi="Arial" w:cs="Arial"/>
                <w:color w:val="000000"/>
                <w:sz w:val="16"/>
                <w:szCs w:val="16"/>
              </w:rPr>
            </w:pPr>
            <w:r w:rsidRPr="00BC7460">
              <w:rPr>
                <w:rFonts w:ascii="Arial" w:hAnsi="Arial" w:cs="Arial"/>
                <w:color w:val="000000"/>
                <w:sz w:val="16"/>
                <w:szCs w:val="16"/>
              </w:rPr>
              <w:t>€0</w:t>
            </w:r>
          </w:p>
        </w:tc>
        <w:tc>
          <w:tcPr>
            <w:tcW w:w="934" w:type="dxa"/>
            <w:tcBorders>
              <w:top w:val="nil"/>
              <w:left w:val="nil"/>
              <w:bottom w:val="single" w:sz="8" w:space="0" w:color="CECFD2"/>
              <w:right w:val="single" w:sz="8" w:space="0" w:color="CECFD2"/>
            </w:tcBorders>
            <w:shd w:val="clear" w:color="000000" w:fill="FCD5B4"/>
            <w:vAlign w:val="center"/>
            <w:hideMark/>
          </w:tcPr>
          <w:p w:rsidR="00BC7460" w:rsidRPr="00BC7460" w:rsidRDefault="00BC7460" w:rsidP="00BC7460">
            <w:pPr>
              <w:jc w:val="center"/>
              <w:rPr>
                <w:rFonts w:ascii="Arial" w:hAnsi="Arial" w:cs="Arial"/>
                <w:color w:val="000000"/>
                <w:sz w:val="16"/>
                <w:szCs w:val="16"/>
              </w:rPr>
            </w:pPr>
            <w:r w:rsidRPr="00BC7460">
              <w:rPr>
                <w:rFonts w:ascii="Arial" w:hAnsi="Arial" w:cs="Arial"/>
                <w:color w:val="000000"/>
                <w:sz w:val="16"/>
                <w:szCs w:val="16"/>
              </w:rPr>
              <w:t>€6.167</w:t>
            </w:r>
          </w:p>
        </w:tc>
      </w:tr>
      <w:tr w:rsidR="00BC7460" w:rsidRPr="00BC7460" w:rsidTr="00BC7460">
        <w:trPr>
          <w:trHeight w:val="1133"/>
        </w:trPr>
        <w:tc>
          <w:tcPr>
            <w:tcW w:w="1088" w:type="dxa"/>
            <w:vMerge/>
            <w:tcBorders>
              <w:top w:val="nil"/>
              <w:left w:val="single" w:sz="8" w:space="0" w:color="7F9DB9"/>
              <w:bottom w:val="single" w:sz="8" w:space="0" w:color="7F9DB9"/>
              <w:right w:val="single" w:sz="8" w:space="0" w:color="CECFD2"/>
            </w:tcBorders>
            <w:vAlign w:val="center"/>
            <w:hideMark/>
          </w:tcPr>
          <w:p w:rsidR="00BC7460" w:rsidRPr="00BC7460" w:rsidRDefault="00BC7460" w:rsidP="00BC7460">
            <w:pPr>
              <w:rPr>
                <w:rFonts w:ascii="Arial" w:hAnsi="Arial" w:cs="Arial"/>
                <w:b/>
                <w:bCs/>
                <w:color w:val="000000"/>
                <w:sz w:val="16"/>
                <w:szCs w:val="16"/>
              </w:rPr>
            </w:pPr>
          </w:p>
        </w:tc>
        <w:tc>
          <w:tcPr>
            <w:tcW w:w="2543" w:type="dxa"/>
            <w:tcBorders>
              <w:top w:val="nil"/>
              <w:left w:val="nil"/>
              <w:bottom w:val="single" w:sz="8" w:space="0" w:color="CECFD2"/>
              <w:right w:val="single" w:sz="8" w:space="0" w:color="CECFD2"/>
            </w:tcBorders>
            <w:shd w:val="clear" w:color="000000" w:fill="D99795"/>
            <w:vAlign w:val="center"/>
            <w:hideMark/>
          </w:tcPr>
          <w:p w:rsidR="00BC7460" w:rsidRPr="00BC7460" w:rsidRDefault="00BC7460" w:rsidP="00BC7460">
            <w:pPr>
              <w:jc w:val="center"/>
              <w:rPr>
                <w:rFonts w:ascii="Arial" w:hAnsi="Arial" w:cs="Arial"/>
                <w:b/>
                <w:bCs/>
                <w:color w:val="000000"/>
                <w:sz w:val="16"/>
                <w:szCs w:val="16"/>
              </w:rPr>
            </w:pPr>
            <w:r w:rsidRPr="00BC7460">
              <w:rPr>
                <w:rFonts w:ascii="Arial" w:hAnsi="Arial" w:cs="Arial"/>
                <w:b/>
                <w:bCs/>
                <w:color w:val="000000"/>
                <w:sz w:val="16"/>
                <w:szCs w:val="16"/>
              </w:rPr>
              <w:t>10. ΑΠΟΔΟΧΕΣ, ΑΝΤΙΜΙΣΘΙΑ ΚΑΙ ΑΠΟΖΗΜΙΩΣΕΙΣ ΟΡΓΑΝΩΝ ΔΙΟΙΚΗΣΗΣ (ΑΙΡΕΤΟΙ / ΔΣ/ ΠΡΟΕΔΡΟΙ, ΑΝΤΙΠΡΟΕΔΡΟΙ ΚΑΙ ΜΕΛΗ Α.Δ.Α.)</w:t>
            </w:r>
          </w:p>
        </w:tc>
        <w:tc>
          <w:tcPr>
            <w:tcW w:w="1014" w:type="dxa"/>
            <w:tcBorders>
              <w:top w:val="nil"/>
              <w:left w:val="nil"/>
              <w:bottom w:val="single" w:sz="8" w:space="0" w:color="CECFD2"/>
              <w:right w:val="single" w:sz="8" w:space="0" w:color="CECFD2"/>
            </w:tcBorders>
            <w:shd w:val="clear" w:color="000000" w:fill="FCD5B4"/>
            <w:vAlign w:val="center"/>
            <w:hideMark/>
          </w:tcPr>
          <w:p w:rsidR="00BC7460" w:rsidRPr="00BC7460" w:rsidRDefault="00BC7460" w:rsidP="00BC7460">
            <w:pPr>
              <w:jc w:val="center"/>
              <w:rPr>
                <w:rFonts w:ascii="Arial" w:hAnsi="Arial" w:cs="Arial"/>
                <w:color w:val="000000"/>
                <w:sz w:val="16"/>
                <w:szCs w:val="16"/>
              </w:rPr>
            </w:pPr>
            <w:r w:rsidRPr="00BC7460">
              <w:rPr>
                <w:rFonts w:ascii="Arial" w:hAnsi="Arial" w:cs="Arial"/>
                <w:color w:val="000000"/>
                <w:sz w:val="16"/>
                <w:szCs w:val="16"/>
              </w:rPr>
              <w:t>€0</w:t>
            </w:r>
          </w:p>
        </w:tc>
        <w:tc>
          <w:tcPr>
            <w:tcW w:w="952" w:type="dxa"/>
            <w:tcBorders>
              <w:top w:val="nil"/>
              <w:left w:val="nil"/>
              <w:bottom w:val="single" w:sz="8" w:space="0" w:color="CECFD2"/>
              <w:right w:val="single" w:sz="8" w:space="0" w:color="CECFD2"/>
            </w:tcBorders>
            <w:shd w:val="clear" w:color="000000" w:fill="FCD5B4"/>
            <w:vAlign w:val="center"/>
            <w:hideMark/>
          </w:tcPr>
          <w:p w:rsidR="00BC7460" w:rsidRPr="00BC7460" w:rsidRDefault="00BC7460" w:rsidP="00BC7460">
            <w:pPr>
              <w:jc w:val="center"/>
              <w:rPr>
                <w:rFonts w:ascii="Arial" w:hAnsi="Arial" w:cs="Arial"/>
                <w:color w:val="000000"/>
                <w:sz w:val="16"/>
                <w:szCs w:val="16"/>
              </w:rPr>
            </w:pPr>
            <w:r w:rsidRPr="00BC7460">
              <w:rPr>
                <w:rFonts w:ascii="Arial" w:hAnsi="Arial" w:cs="Arial"/>
                <w:color w:val="000000"/>
                <w:sz w:val="16"/>
                <w:szCs w:val="16"/>
              </w:rPr>
              <w:t>€0</w:t>
            </w:r>
          </w:p>
        </w:tc>
        <w:tc>
          <w:tcPr>
            <w:tcW w:w="952" w:type="dxa"/>
            <w:tcBorders>
              <w:top w:val="nil"/>
              <w:left w:val="nil"/>
              <w:bottom w:val="single" w:sz="8" w:space="0" w:color="CECFD2"/>
              <w:right w:val="single" w:sz="8" w:space="0" w:color="CECFD2"/>
            </w:tcBorders>
            <w:shd w:val="clear" w:color="000000" w:fill="FCD5B4"/>
            <w:vAlign w:val="center"/>
            <w:hideMark/>
          </w:tcPr>
          <w:p w:rsidR="00BC7460" w:rsidRPr="00BC7460" w:rsidRDefault="00BC7460" w:rsidP="00BC7460">
            <w:pPr>
              <w:jc w:val="center"/>
              <w:rPr>
                <w:rFonts w:ascii="Arial" w:hAnsi="Arial" w:cs="Arial"/>
                <w:color w:val="000000"/>
                <w:sz w:val="16"/>
                <w:szCs w:val="16"/>
              </w:rPr>
            </w:pPr>
            <w:r w:rsidRPr="00BC7460">
              <w:rPr>
                <w:rFonts w:ascii="Arial" w:hAnsi="Arial" w:cs="Arial"/>
                <w:color w:val="000000"/>
                <w:sz w:val="16"/>
                <w:szCs w:val="16"/>
              </w:rPr>
              <w:t>€8.008</w:t>
            </w:r>
          </w:p>
        </w:tc>
        <w:tc>
          <w:tcPr>
            <w:tcW w:w="946" w:type="dxa"/>
            <w:tcBorders>
              <w:top w:val="nil"/>
              <w:left w:val="nil"/>
              <w:bottom w:val="single" w:sz="8" w:space="0" w:color="CECFD2"/>
              <w:right w:val="single" w:sz="8" w:space="0" w:color="CECFD2"/>
            </w:tcBorders>
            <w:shd w:val="clear" w:color="000000" w:fill="FCD5B4"/>
            <w:vAlign w:val="center"/>
            <w:hideMark/>
          </w:tcPr>
          <w:p w:rsidR="00BC7460" w:rsidRPr="00BC7460" w:rsidRDefault="00BC7460" w:rsidP="00BC7460">
            <w:pPr>
              <w:jc w:val="center"/>
              <w:rPr>
                <w:rFonts w:ascii="Arial" w:hAnsi="Arial" w:cs="Arial"/>
                <w:color w:val="000000"/>
                <w:sz w:val="16"/>
                <w:szCs w:val="16"/>
              </w:rPr>
            </w:pPr>
            <w:r w:rsidRPr="00BC7460">
              <w:rPr>
                <w:rFonts w:ascii="Arial" w:hAnsi="Arial" w:cs="Arial"/>
                <w:color w:val="000000"/>
                <w:sz w:val="16"/>
                <w:szCs w:val="16"/>
              </w:rPr>
              <w:t>€0</w:t>
            </w:r>
          </w:p>
        </w:tc>
        <w:tc>
          <w:tcPr>
            <w:tcW w:w="951" w:type="dxa"/>
            <w:tcBorders>
              <w:top w:val="nil"/>
              <w:left w:val="nil"/>
              <w:bottom w:val="single" w:sz="8" w:space="0" w:color="CECFD2"/>
              <w:right w:val="single" w:sz="8" w:space="0" w:color="CECFD2"/>
            </w:tcBorders>
            <w:shd w:val="clear" w:color="000000" w:fill="FCD5B4"/>
            <w:vAlign w:val="center"/>
            <w:hideMark/>
          </w:tcPr>
          <w:p w:rsidR="00BC7460" w:rsidRPr="00BC7460" w:rsidRDefault="00BC7460" w:rsidP="00BC7460">
            <w:pPr>
              <w:jc w:val="center"/>
              <w:rPr>
                <w:rFonts w:ascii="Arial" w:hAnsi="Arial" w:cs="Arial"/>
                <w:color w:val="000000"/>
                <w:sz w:val="16"/>
                <w:szCs w:val="16"/>
              </w:rPr>
            </w:pPr>
            <w:r w:rsidRPr="00BC7460">
              <w:rPr>
                <w:rFonts w:ascii="Arial" w:hAnsi="Arial" w:cs="Arial"/>
                <w:color w:val="000000"/>
                <w:sz w:val="16"/>
                <w:szCs w:val="16"/>
              </w:rPr>
              <w:t>€0</w:t>
            </w:r>
          </w:p>
        </w:tc>
        <w:tc>
          <w:tcPr>
            <w:tcW w:w="934" w:type="dxa"/>
            <w:tcBorders>
              <w:top w:val="nil"/>
              <w:left w:val="nil"/>
              <w:bottom w:val="single" w:sz="8" w:space="0" w:color="CECFD2"/>
              <w:right w:val="single" w:sz="8" w:space="0" w:color="CECFD2"/>
            </w:tcBorders>
            <w:shd w:val="clear" w:color="000000" w:fill="FCD5B4"/>
            <w:vAlign w:val="center"/>
            <w:hideMark/>
          </w:tcPr>
          <w:p w:rsidR="00BC7460" w:rsidRPr="00BC7460" w:rsidRDefault="00BC7460" w:rsidP="00BC7460">
            <w:pPr>
              <w:jc w:val="center"/>
              <w:rPr>
                <w:rFonts w:ascii="Arial" w:hAnsi="Arial" w:cs="Arial"/>
                <w:color w:val="000000"/>
                <w:sz w:val="16"/>
                <w:szCs w:val="16"/>
              </w:rPr>
            </w:pPr>
            <w:r w:rsidRPr="00BC7460">
              <w:rPr>
                <w:rFonts w:ascii="Arial" w:hAnsi="Arial" w:cs="Arial"/>
                <w:color w:val="000000"/>
                <w:sz w:val="16"/>
                <w:szCs w:val="16"/>
              </w:rPr>
              <w:t>€0</w:t>
            </w:r>
          </w:p>
        </w:tc>
      </w:tr>
      <w:tr w:rsidR="00BC7460" w:rsidRPr="00BC7460" w:rsidTr="00BC7460">
        <w:trPr>
          <w:trHeight w:val="315"/>
        </w:trPr>
        <w:tc>
          <w:tcPr>
            <w:tcW w:w="1088" w:type="dxa"/>
            <w:vMerge/>
            <w:tcBorders>
              <w:top w:val="nil"/>
              <w:left w:val="single" w:sz="8" w:space="0" w:color="7F9DB9"/>
              <w:bottom w:val="single" w:sz="8" w:space="0" w:color="7F9DB9"/>
              <w:right w:val="single" w:sz="8" w:space="0" w:color="CECFD2"/>
            </w:tcBorders>
            <w:vAlign w:val="center"/>
            <w:hideMark/>
          </w:tcPr>
          <w:p w:rsidR="00BC7460" w:rsidRPr="00BC7460" w:rsidRDefault="00BC7460" w:rsidP="00BC7460">
            <w:pPr>
              <w:rPr>
                <w:rFonts w:ascii="Arial" w:hAnsi="Arial" w:cs="Arial"/>
                <w:b/>
                <w:bCs/>
                <w:color w:val="000000"/>
                <w:sz w:val="16"/>
                <w:szCs w:val="16"/>
              </w:rPr>
            </w:pPr>
          </w:p>
        </w:tc>
        <w:tc>
          <w:tcPr>
            <w:tcW w:w="2543" w:type="dxa"/>
            <w:tcBorders>
              <w:top w:val="nil"/>
              <w:left w:val="nil"/>
              <w:bottom w:val="single" w:sz="8" w:space="0" w:color="CECFD2"/>
              <w:right w:val="single" w:sz="8" w:space="0" w:color="CECFD2"/>
            </w:tcBorders>
            <w:shd w:val="clear" w:color="000000" w:fill="D99795"/>
            <w:vAlign w:val="center"/>
            <w:hideMark/>
          </w:tcPr>
          <w:p w:rsidR="00BC7460" w:rsidRPr="00BC7460" w:rsidRDefault="00BC7460" w:rsidP="00BC7460">
            <w:pPr>
              <w:rPr>
                <w:rFonts w:ascii="Arial" w:hAnsi="Arial" w:cs="Arial"/>
                <w:b/>
                <w:bCs/>
                <w:color w:val="000000"/>
                <w:sz w:val="16"/>
                <w:szCs w:val="16"/>
              </w:rPr>
            </w:pPr>
            <w:r w:rsidRPr="00BC7460">
              <w:rPr>
                <w:rFonts w:ascii="Arial" w:hAnsi="Arial" w:cs="Arial"/>
                <w:b/>
                <w:bCs/>
                <w:color w:val="000000"/>
                <w:sz w:val="16"/>
                <w:szCs w:val="16"/>
              </w:rPr>
              <w:t>11. ΕΡΓΟΔΟΤΙΚΕΣ ΕΙΣΦΟΡΕΣ</w:t>
            </w:r>
          </w:p>
        </w:tc>
        <w:tc>
          <w:tcPr>
            <w:tcW w:w="1014"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€3.259.487</w:t>
            </w:r>
          </w:p>
        </w:tc>
        <w:tc>
          <w:tcPr>
            <w:tcW w:w="952"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€411.361</w:t>
            </w:r>
          </w:p>
        </w:tc>
        <w:tc>
          <w:tcPr>
            <w:tcW w:w="952"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€248.561</w:t>
            </w:r>
          </w:p>
        </w:tc>
        <w:tc>
          <w:tcPr>
            <w:tcW w:w="946"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c>
          <w:tcPr>
            <w:tcW w:w="951"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c>
          <w:tcPr>
            <w:tcW w:w="934"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€2.877</w:t>
            </w:r>
          </w:p>
        </w:tc>
      </w:tr>
      <w:tr w:rsidR="00BC7460" w:rsidRPr="00BC7460" w:rsidTr="00BC7460">
        <w:trPr>
          <w:trHeight w:val="315"/>
        </w:trPr>
        <w:tc>
          <w:tcPr>
            <w:tcW w:w="1088" w:type="dxa"/>
            <w:vMerge/>
            <w:tcBorders>
              <w:top w:val="nil"/>
              <w:left w:val="single" w:sz="8" w:space="0" w:color="7F9DB9"/>
              <w:bottom w:val="single" w:sz="8" w:space="0" w:color="7F9DB9"/>
              <w:right w:val="single" w:sz="8" w:space="0" w:color="CECFD2"/>
            </w:tcBorders>
            <w:vAlign w:val="center"/>
            <w:hideMark/>
          </w:tcPr>
          <w:p w:rsidR="00BC7460" w:rsidRPr="00BC7460" w:rsidRDefault="00BC7460" w:rsidP="00BC7460">
            <w:pPr>
              <w:rPr>
                <w:rFonts w:ascii="Arial" w:hAnsi="Arial" w:cs="Arial"/>
                <w:b/>
                <w:bCs/>
                <w:color w:val="000000"/>
                <w:sz w:val="16"/>
                <w:szCs w:val="16"/>
              </w:rPr>
            </w:pPr>
          </w:p>
        </w:tc>
        <w:tc>
          <w:tcPr>
            <w:tcW w:w="2543" w:type="dxa"/>
            <w:tcBorders>
              <w:top w:val="nil"/>
              <w:left w:val="nil"/>
              <w:bottom w:val="single" w:sz="8" w:space="0" w:color="CECFD2"/>
              <w:right w:val="single" w:sz="8" w:space="0" w:color="CECFD2"/>
            </w:tcBorders>
            <w:shd w:val="clear" w:color="000000" w:fill="D99795"/>
            <w:vAlign w:val="center"/>
            <w:hideMark/>
          </w:tcPr>
          <w:p w:rsidR="00BC7460" w:rsidRPr="00BC7460" w:rsidRDefault="00BC7460" w:rsidP="00BC7460">
            <w:pPr>
              <w:rPr>
                <w:rFonts w:ascii="Arial" w:hAnsi="Arial" w:cs="Arial"/>
                <w:b/>
                <w:bCs/>
                <w:color w:val="000000"/>
                <w:sz w:val="16"/>
                <w:szCs w:val="16"/>
              </w:rPr>
            </w:pPr>
            <w:r w:rsidRPr="00BC7460">
              <w:rPr>
                <w:rFonts w:ascii="Arial" w:hAnsi="Arial" w:cs="Arial"/>
                <w:b/>
                <w:bCs/>
                <w:color w:val="000000"/>
                <w:sz w:val="16"/>
                <w:szCs w:val="16"/>
              </w:rPr>
              <w:t>2. ΧΡΟΝΟΕΠΙΔΟΜΑ</w:t>
            </w:r>
          </w:p>
        </w:tc>
        <w:tc>
          <w:tcPr>
            <w:tcW w:w="1014"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c>
          <w:tcPr>
            <w:tcW w:w="952"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c>
          <w:tcPr>
            <w:tcW w:w="952"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c>
          <w:tcPr>
            <w:tcW w:w="946"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c>
          <w:tcPr>
            <w:tcW w:w="951"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c>
          <w:tcPr>
            <w:tcW w:w="934"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r>
      <w:tr w:rsidR="00BC7460" w:rsidRPr="00BC7460" w:rsidTr="00BC7460">
        <w:trPr>
          <w:trHeight w:val="315"/>
        </w:trPr>
        <w:tc>
          <w:tcPr>
            <w:tcW w:w="1088" w:type="dxa"/>
            <w:vMerge/>
            <w:tcBorders>
              <w:top w:val="nil"/>
              <w:left w:val="single" w:sz="8" w:space="0" w:color="7F9DB9"/>
              <w:bottom w:val="single" w:sz="8" w:space="0" w:color="7F9DB9"/>
              <w:right w:val="single" w:sz="8" w:space="0" w:color="CECFD2"/>
            </w:tcBorders>
            <w:vAlign w:val="center"/>
            <w:hideMark/>
          </w:tcPr>
          <w:p w:rsidR="00BC7460" w:rsidRPr="00BC7460" w:rsidRDefault="00BC7460" w:rsidP="00BC7460">
            <w:pPr>
              <w:rPr>
                <w:rFonts w:ascii="Arial" w:hAnsi="Arial" w:cs="Arial"/>
                <w:b/>
                <w:bCs/>
                <w:color w:val="000000"/>
                <w:sz w:val="16"/>
                <w:szCs w:val="16"/>
              </w:rPr>
            </w:pPr>
          </w:p>
        </w:tc>
        <w:tc>
          <w:tcPr>
            <w:tcW w:w="2543" w:type="dxa"/>
            <w:tcBorders>
              <w:top w:val="nil"/>
              <w:left w:val="nil"/>
              <w:bottom w:val="single" w:sz="8" w:space="0" w:color="CECFD2"/>
              <w:right w:val="single" w:sz="8" w:space="0" w:color="CECFD2"/>
            </w:tcBorders>
            <w:shd w:val="clear" w:color="000000" w:fill="D99795"/>
            <w:vAlign w:val="center"/>
            <w:hideMark/>
          </w:tcPr>
          <w:p w:rsidR="00BC7460" w:rsidRPr="00BC7460" w:rsidRDefault="00BC7460" w:rsidP="00BC7460">
            <w:pPr>
              <w:rPr>
                <w:rFonts w:ascii="Arial" w:hAnsi="Arial" w:cs="Arial"/>
                <w:b/>
                <w:bCs/>
                <w:color w:val="000000"/>
                <w:sz w:val="16"/>
                <w:szCs w:val="16"/>
              </w:rPr>
            </w:pPr>
            <w:r w:rsidRPr="00BC7460">
              <w:rPr>
                <w:rFonts w:ascii="Arial" w:hAnsi="Arial" w:cs="Arial"/>
                <w:b/>
                <w:bCs/>
                <w:color w:val="000000"/>
                <w:sz w:val="16"/>
                <w:szCs w:val="16"/>
              </w:rPr>
              <w:t>3. ΟΙΚΟΓΕΝΕΙΑΚΗ ΠΑΡΟΧΗ</w:t>
            </w:r>
          </w:p>
        </w:tc>
        <w:tc>
          <w:tcPr>
            <w:tcW w:w="1014"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€528.975</w:t>
            </w:r>
          </w:p>
        </w:tc>
        <w:tc>
          <w:tcPr>
            <w:tcW w:w="952"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€19.920</w:t>
            </w:r>
          </w:p>
        </w:tc>
        <w:tc>
          <w:tcPr>
            <w:tcW w:w="952"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€3.054</w:t>
            </w:r>
          </w:p>
        </w:tc>
        <w:tc>
          <w:tcPr>
            <w:tcW w:w="946"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c>
          <w:tcPr>
            <w:tcW w:w="951"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c>
          <w:tcPr>
            <w:tcW w:w="934"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r>
      <w:tr w:rsidR="00BC7460" w:rsidRPr="00BC7460" w:rsidTr="00BC7460">
        <w:trPr>
          <w:trHeight w:val="315"/>
        </w:trPr>
        <w:tc>
          <w:tcPr>
            <w:tcW w:w="1088" w:type="dxa"/>
            <w:vMerge/>
            <w:tcBorders>
              <w:top w:val="nil"/>
              <w:left w:val="single" w:sz="8" w:space="0" w:color="7F9DB9"/>
              <w:bottom w:val="single" w:sz="8" w:space="0" w:color="7F9DB9"/>
              <w:right w:val="single" w:sz="8" w:space="0" w:color="CECFD2"/>
            </w:tcBorders>
            <w:vAlign w:val="center"/>
            <w:hideMark/>
          </w:tcPr>
          <w:p w:rsidR="00BC7460" w:rsidRPr="00BC7460" w:rsidRDefault="00BC7460" w:rsidP="00BC7460">
            <w:pPr>
              <w:rPr>
                <w:rFonts w:ascii="Arial" w:hAnsi="Arial" w:cs="Arial"/>
                <w:b/>
                <w:bCs/>
                <w:color w:val="000000"/>
                <w:sz w:val="16"/>
                <w:szCs w:val="16"/>
              </w:rPr>
            </w:pPr>
          </w:p>
        </w:tc>
        <w:tc>
          <w:tcPr>
            <w:tcW w:w="2543" w:type="dxa"/>
            <w:tcBorders>
              <w:top w:val="nil"/>
              <w:left w:val="nil"/>
              <w:bottom w:val="single" w:sz="8" w:space="0" w:color="CECFD2"/>
              <w:right w:val="single" w:sz="8" w:space="0" w:color="CECFD2"/>
            </w:tcBorders>
            <w:shd w:val="clear" w:color="000000" w:fill="D99795"/>
            <w:vAlign w:val="center"/>
            <w:hideMark/>
          </w:tcPr>
          <w:p w:rsidR="00BC7460" w:rsidRPr="00BC7460" w:rsidRDefault="00BC7460" w:rsidP="00BC7460">
            <w:pPr>
              <w:rPr>
                <w:rFonts w:ascii="Arial" w:hAnsi="Arial" w:cs="Arial"/>
                <w:b/>
                <w:bCs/>
                <w:color w:val="000000"/>
                <w:sz w:val="16"/>
                <w:szCs w:val="16"/>
              </w:rPr>
            </w:pPr>
            <w:r w:rsidRPr="00BC7460">
              <w:rPr>
                <w:rFonts w:ascii="Arial" w:hAnsi="Arial" w:cs="Arial"/>
                <w:b/>
                <w:bCs/>
                <w:color w:val="000000"/>
                <w:sz w:val="16"/>
                <w:szCs w:val="16"/>
              </w:rPr>
              <w:t>4. ΕΠΙΔΟΜΑ ΘΕΣΗΣ ΕΥΘΥΝΗΣ</w:t>
            </w:r>
          </w:p>
        </w:tc>
        <w:tc>
          <w:tcPr>
            <w:tcW w:w="1014"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€45.860</w:t>
            </w:r>
          </w:p>
        </w:tc>
        <w:tc>
          <w:tcPr>
            <w:tcW w:w="952"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€6.960</w:t>
            </w:r>
          </w:p>
        </w:tc>
        <w:tc>
          <w:tcPr>
            <w:tcW w:w="952"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€29.081</w:t>
            </w:r>
          </w:p>
        </w:tc>
        <w:tc>
          <w:tcPr>
            <w:tcW w:w="946"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c>
          <w:tcPr>
            <w:tcW w:w="951"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c>
          <w:tcPr>
            <w:tcW w:w="934"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r>
      <w:tr w:rsidR="00BC7460" w:rsidRPr="00BC7460" w:rsidTr="00BC7460">
        <w:trPr>
          <w:trHeight w:val="465"/>
        </w:trPr>
        <w:tc>
          <w:tcPr>
            <w:tcW w:w="1088" w:type="dxa"/>
            <w:vMerge/>
            <w:tcBorders>
              <w:top w:val="nil"/>
              <w:left w:val="single" w:sz="8" w:space="0" w:color="7F9DB9"/>
              <w:bottom w:val="single" w:sz="8" w:space="0" w:color="7F9DB9"/>
              <w:right w:val="single" w:sz="8" w:space="0" w:color="CECFD2"/>
            </w:tcBorders>
            <w:vAlign w:val="center"/>
            <w:hideMark/>
          </w:tcPr>
          <w:p w:rsidR="00BC7460" w:rsidRPr="00BC7460" w:rsidRDefault="00BC7460" w:rsidP="00BC7460">
            <w:pPr>
              <w:rPr>
                <w:rFonts w:ascii="Arial" w:hAnsi="Arial" w:cs="Arial"/>
                <w:b/>
                <w:bCs/>
                <w:color w:val="000000"/>
                <w:sz w:val="16"/>
                <w:szCs w:val="16"/>
              </w:rPr>
            </w:pPr>
          </w:p>
        </w:tc>
        <w:tc>
          <w:tcPr>
            <w:tcW w:w="2543" w:type="dxa"/>
            <w:tcBorders>
              <w:top w:val="nil"/>
              <w:left w:val="nil"/>
              <w:bottom w:val="single" w:sz="8" w:space="0" w:color="CECFD2"/>
              <w:right w:val="single" w:sz="8" w:space="0" w:color="CECFD2"/>
            </w:tcBorders>
            <w:shd w:val="clear" w:color="000000" w:fill="D99795"/>
            <w:vAlign w:val="center"/>
            <w:hideMark/>
          </w:tcPr>
          <w:p w:rsidR="00BC7460" w:rsidRPr="00BC7460" w:rsidRDefault="00BC7460" w:rsidP="00BC7460">
            <w:pPr>
              <w:rPr>
                <w:rFonts w:ascii="Arial" w:hAnsi="Arial" w:cs="Arial"/>
                <w:b/>
                <w:bCs/>
                <w:color w:val="000000"/>
                <w:sz w:val="16"/>
                <w:szCs w:val="16"/>
              </w:rPr>
            </w:pPr>
            <w:r w:rsidRPr="00BC7460">
              <w:rPr>
                <w:rFonts w:ascii="Arial" w:hAnsi="Arial" w:cs="Arial"/>
                <w:b/>
                <w:bCs/>
                <w:color w:val="000000"/>
                <w:sz w:val="16"/>
                <w:szCs w:val="16"/>
              </w:rPr>
              <w:t>5. ΕΠΙΚΙΝΔΥΝΗΣ ΚΑΙ ΑΝΘΥΓΙΕΙΝΗΣ</w:t>
            </w:r>
          </w:p>
        </w:tc>
        <w:tc>
          <w:tcPr>
            <w:tcW w:w="1014"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€1.314.604</w:t>
            </w:r>
          </w:p>
        </w:tc>
        <w:tc>
          <w:tcPr>
            <w:tcW w:w="952"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€62.653</w:t>
            </w:r>
          </w:p>
        </w:tc>
        <w:tc>
          <w:tcPr>
            <w:tcW w:w="952"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€292.558</w:t>
            </w:r>
          </w:p>
        </w:tc>
        <w:tc>
          <w:tcPr>
            <w:tcW w:w="946"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c>
          <w:tcPr>
            <w:tcW w:w="951"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c>
          <w:tcPr>
            <w:tcW w:w="934"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r>
      <w:tr w:rsidR="00BC7460" w:rsidRPr="00BC7460" w:rsidTr="00BC7460">
        <w:trPr>
          <w:trHeight w:val="465"/>
        </w:trPr>
        <w:tc>
          <w:tcPr>
            <w:tcW w:w="1088" w:type="dxa"/>
            <w:vMerge/>
            <w:tcBorders>
              <w:top w:val="nil"/>
              <w:left w:val="single" w:sz="8" w:space="0" w:color="7F9DB9"/>
              <w:bottom w:val="single" w:sz="8" w:space="0" w:color="7F9DB9"/>
              <w:right w:val="single" w:sz="8" w:space="0" w:color="CECFD2"/>
            </w:tcBorders>
            <w:vAlign w:val="center"/>
            <w:hideMark/>
          </w:tcPr>
          <w:p w:rsidR="00BC7460" w:rsidRPr="00BC7460" w:rsidRDefault="00BC7460" w:rsidP="00BC7460">
            <w:pPr>
              <w:rPr>
                <w:rFonts w:ascii="Arial" w:hAnsi="Arial" w:cs="Arial"/>
                <w:b/>
                <w:bCs/>
                <w:color w:val="000000"/>
                <w:sz w:val="16"/>
                <w:szCs w:val="16"/>
              </w:rPr>
            </w:pPr>
          </w:p>
        </w:tc>
        <w:tc>
          <w:tcPr>
            <w:tcW w:w="2543" w:type="dxa"/>
            <w:tcBorders>
              <w:top w:val="nil"/>
              <w:left w:val="nil"/>
              <w:bottom w:val="single" w:sz="8" w:space="0" w:color="CECFD2"/>
              <w:right w:val="single" w:sz="8" w:space="0" w:color="CECFD2"/>
            </w:tcBorders>
            <w:shd w:val="clear" w:color="000000" w:fill="D99795"/>
            <w:vAlign w:val="center"/>
            <w:hideMark/>
          </w:tcPr>
          <w:p w:rsidR="00BC7460" w:rsidRPr="00BC7460" w:rsidRDefault="00BC7460" w:rsidP="00BC7460">
            <w:pPr>
              <w:rPr>
                <w:rFonts w:ascii="Arial" w:hAnsi="Arial" w:cs="Arial"/>
                <w:b/>
                <w:bCs/>
                <w:color w:val="000000"/>
                <w:sz w:val="16"/>
                <w:szCs w:val="16"/>
              </w:rPr>
            </w:pPr>
            <w:r w:rsidRPr="00BC7460">
              <w:rPr>
                <w:rFonts w:ascii="Arial" w:hAnsi="Arial" w:cs="Arial"/>
                <w:b/>
                <w:bCs/>
                <w:color w:val="000000"/>
                <w:sz w:val="16"/>
                <w:szCs w:val="16"/>
              </w:rPr>
              <w:t>6. ΑΠΟΜΑΚΡΥΣΜΕΝΩΝ - ΠΑΡΑΜΕΘΟΡΙΩΝ</w:t>
            </w:r>
          </w:p>
        </w:tc>
        <w:tc>
          <w:tcPr>
            <w:tcW w:w="1014"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€384.597</w:t>
            </w:r>
          </w:p>
        </w:tc>
        <w:tc>
          <w:tcPr>
            <w:tcW w:w="952"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€14.313</w:t>
            </w:r>
          </w:p>
        </w:tc>
        <w:tc>
          <w:tcPr>
            <w:tcW w:w="952"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€83.123</w:t>
            </w:r>
          </w:p>
        </w:tc>
        <w:tc>
          <w:tcPr>
            <w:tcW w:w="946"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c>
          <w:tcPr>
            <w:tcW w:w="951"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c>
          <w:tcPr>
            <w:tcW w:w="934"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r>
      <w:tr w:rsidR="00BC7460" w:rsidRPr="00BC7460" w:rsidTr="00BC7460">
        <w:trPr>
          <w:trHeight w:val="315"/>
        </w:trPr>
        <w:tc>
          <w:tcPr>
            <w:tcW w:w="1088" w:type="dxa"/>
            <w:vMerge/>
            <w:tcBorders>
              <w:top w:val="nil"/>
              <w:left w:val="single" w:sz="8" w:space="0" w:color="7F9DB9"/>
              <w:bottom w:val="single" w:sz="8" w:space="0" w:color="7F9DB9"/>
              <w:right w:val="single" w:sz="8" w:space="0" w:color="CECFD2"/>
            </w:tcBorders>
            <w:vAlign w:val="center"/>
            <w:hideMark/>
          </w:tcPr>
          <w:p w:rsidR="00BC7460" w:rsidRPr="00BC7460" w:rsidRDefault="00BC7460" w:rsidP="00BC7460">
            <w:pPr>
              <w:rPr>
                <w:rFonts w:ascii="Arial" w:hAnsi="Arial" w:cs="Arial"/>
                <w:b/>
                <w:bCs/>
                <w:color w:val="000000"/>
                <w:sz w:val="16"/>
                <w:szCs w:val="16"/>
              </w:rPr>
            </w:pPr>
          </w:p>
        </w:tc>
        <w:tc>
          <w:tcPr>
            <w:tcW w:w="2543" w:type="dxa"/>
            <w:tcBorders>
              <w:top w:val="nil"/>
              <w:left w:val="nil"/>
              <w:bottom w:val="single" w:sz="8" w:space="0" w:color="CECFD2"/>
              <w:right w:val="single" w:sz="8" w:space="0" w:color="CECFD2"/>
            </w:tcBorders>
            <w:shd w:val="clear" w:color="000000" w:fill="D99795"/>
            <w:vAlign w:val="center"/>
            <w:hideMark/>
          </w:tcPr>
          <w:p w:rsidR="00BC7460" w:rsidRPr="00BC7460" w:rsidRDefault="00BC7460" w:rsidP="00BC7460">
            <w:pPr>
              <w:rPr>
                <w:rFonts w:ascii="Arial" w:hAnsi="Arial" w:cs="Arial"/>
                <w:b/>
                <w:bCs/>
                <w:color w:val="000000"/>
                <w:sz w:val="16"/>
                <w:szCs w:val="16"/>
              </w:rPr>
            </w:pPr>
            <w:r w:rsidRPr="00BC7460">
              <w:rPr>
                <w:rFonts w:ascii="Arial" w:hAnsi="Arial" w:cs="Arial"/>
                <w:b/>
                <w:bCs/>
                <w:color w:val="000000"/>
                <w:sz w:val="16"/>
                <w:szCs w:val="16"/>
              </w:rPr>
              <w:t>7. ΥΠΕΡΒΑΛΛΟΥΣΑ ΜΕΙΩΣΗ</w:t>
            </w:r>
          </w:p>
        </w:tc>
        <w:tc>
          <w:tcPr>
            <w:tcW w:w="1014"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€12.845</w:t>
            </w:r>
          </w:p>
        </w:tc>
        <w:tc>
          <w:tcPr>
            <w:tcW w:w="952"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c>
          <w:tcPr>
            <w:tcW w:w="952"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c>
          <w:tcPr>
            <w:tcW w:w="946"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c>
          <w:tcPr>
            <w:tcW w:w="951"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c>
          <w:tcPr>
            <w:tcW w:w="934"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r>
      <w:tr w:rsidR="00BC7460" w:rsidRPr="00BC7460" w:rsidTr="00BC7460">
        <w:trPr>
          <w:trHeight w:val="315"/>
        </w:trPr>
        <w:tc>
          <w:tcPr>
            <w:tcW w:w="1088" w:type="dxa"/>
            <w:vMerge/>
            <w:tcBorders>
              <w:top w:val="nil"/>
              <w:left w:val="single" w:sz="8" w:space="0" w:color="7F9DB9"/>
              <w:bottom w:val="single" w:sz="8" w:space="0" w:color="7F9DB9"/>
              <w:right w:val="single" w:sz="8" w:space="0" w:color="CECFD2"/>
            </w:tcBorders>
            <w:vAlign w:val="center"/>
            <w:hideMark/>
          </w:tcPr>
          <w:p w:rsidR="00BC7460" w:rsidRPr="00BC7460" w:rsidRDefault="00BC7460" w:rsidP="00BC7460">
            <w:pPr>
              <w:rPr>
                <w:rFonts w:ascii="Arial" w:hAnsi="Arial" w:cs="Arial"/>
                <w:b/>
                <w:bCs/>
                <w:color w:val="000000"/>
                <w:sz w:val="16"/>
                <w:szCs w:val="16"/>
              </w:rPr>
            </w:pPr>
          </w:p>
        </w:tc>
        <w:tc>
          <w:tcPr>
            <w:tcW w:w="2543" w:type="dxa"/>
            <w:tcBorders>
              <w:top w:val="nil"/>
              <w:left w:val="nil"/>
              <w:bottom w:val="single" w:sz="8" w:space="0" w:color="CECFD2"/>
              <w:right w:val="single" w:sz="8" w:space="0" w:color="CECFD2"/>
            </w:tcBorders>
            <w:shd w:val="clear" w:color="000000" w:fill="D99795"/>
            <w:vAlign w:val="center"/>
            <w:hideMark/>
          </w:tcPr>
          <w:p w:rsidR="00BC7460" w:rsidRPr="00BC7460" w:rsidRDefault="00BC7460" w:rsidP="00BC7460">
            <w:pPr>
              <w:rPr>
                <w:rFonts w:ascii="Arial" w:hAnsi="Arial" w:cs="Arial"/>
                <w:b/>
                <w:bCs/>
                <w:color w:val="000000"/>
                <w:sz w:val="16"/>
                <w:szCs w:val="16"/>
              </w:rPr>
            </w:pPr>
            <w:r w:rsidRPr="00BC7460">
              <w:rPr>
                <w:rFonts w:ascii="Arial" w:hAnsi="Arial" w:cs="Arial"/>
                <w:b/>
                <w:bCs/>
                <w:color w:val="000000"/>
                <w:sz w:val="16"/>
                <w:szCs w:val="16"/>
              </w:rPr>
              <w:t>8. ΥΠΕΡΩΡΙΕΣ</w:t>
            </w:r>
          </w:p>
        </w:tc>
        <w:tc>
          <w:tcPr>
            <w:tcW w:w="1014"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c>
          <w:tcPr>
            <w:tcW w:w="952"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c>
          <w:tcPr>
            <w:tcW w:w="952"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c>
          <w:tcPr>
            <w:tcW w:w="946"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c>
          <w:tcPr>
            <w:tcW w:w="951"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c>
          <w:tcPr>
            <w:tcW w:w="934"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r>
      <w:tr w:rsidR="00BC7460" w:rsidRPr="00BC7460" w:rsidTr="00BC7460">
        <w:trPr>
          <w:trHeight w:val="690"/>
        </w:trPr>
        <w:tc>
          <w:tcPr>
            <w:tcW w:w="1088" w:type="dxa"/>
            <w:vMerge/>
            <w:tcBorders>
              <w:top w:val="nil"/>
              <w:left w:val="single" w:sz="8" w:space="0" w:color="7F9DB9"/>
              <w:bottom w:val="single" w:sz="8" w:space="0" w:color="7F9DB9"/>
              <w:right w:val="single" w:sz="8" w:space="0" w:color="CECFD2"/>
            </w:tcBorders>
            <w:vAlign w:val="center"/>
            <w:hideMark/>
          </w:tcPr>
          <w:p w:rsidR="00BC7460" w:rsidRPr="00BC7460" w:rsidRDefault="00BC7460" w:rsidP="00BC7460">
            <w:pPr>
              <w:rPr>
                <w:rFonts w:ascii="Arial" w:hAnsi="Arial" w:cs="Arial"/>
                <w:b/>
                <w:bCs/>
                <w:color w:val="000000"/>
                <w:sz w:val="16"/>
                <w:szCs w:val="16"/>
              </w:rPr>
            </w:pPr>
          </w:p>
        </w:tc>
        <w:tc>
          <w:tcPr>
            <w:tcW w:w="2543" w:type="dxa"/>
            <w:tcBorders>
              <w:top w:val="nil"/>
              <w:left w:val="nil"/>
              <w:bottom w:val="single" w:sz="8" w:space="0" w:color="CECFD2"/>
              <w:right w:val="single" w:sz="8" w:space="0" w:color="CECFD2"/>
            </w:tcBorders>
            <w:shd w:val="clear" w:color="000000" w:fill="D99795"/>
            <w:vAlign w:val="center"/>
            <w:hideMark/>
          </w:tcPr>
          <w:p w:rsidR="00BC7460" w:rsidRPr="00BC7460" w:rsidRDefault="00BC7460" w:rsidP="00BC7460">
            <w:pPr>
              <w:rPr>
                <w:rFonts w:ascii="Arial" w:hAnsi="Arial" w:cs="Arial"/>
                <w:b/>
                <w:bCs/>
                <w:color w:val="000000"/>
                <w:sz w:val="16"/>
                <w:szCs w:val="16"/>
              </w:rPr>
            </w:pPr>
            <w:r w:rsidRPr="00BC7460">
              <w:rPr>
                <w:rFonts w:ascii="Arial" w:hAnsi="Arial" w:cs="Arial"/>
                <w:b/>
                <w:bCs/>
                <w:color w:val="000000"/>
                <w:sz w:val="16"/>
                <w:szCs w:val="16"/>
              </w:rPr>
              <w:t>9. ΑΠΟΖΗΜΙΩΣΗ ΣΥΛΛΟΓΙΚΩΝ ΟΡΓΑΝΩΝ (ΑΡΘΡΟ 21 Ν.4024/2011)</w:t>
            </w:r>
          </w:p>
        </w:tc>
        <w:tc>
          <w:tcPr>
            <w:tcW w:w="1014"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c>
          <w:tcPr>
            <w:tcW w:w="952"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c>
          <w:tcPr>
            <w:tcW w:w="952"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c>
          <w:tcPr>
            <w:tcW w:w="946"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c>
          <w:tcPr>
            <w:tcW w:w="951"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c>
          <w:tcPr>
            <w:tcW w:w="934"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r>
      <w:tr w:rsidR="00BC7460" w:rsidRPr="00BC7460" w:rsidTr="00BC7460">
        <w:trPr>
          <w:trHeight w:val="315"/>
        </w:trPr>
        <w:tc>
          <w:tcPr>
            <w:tcW w:w="1088" w:type="dxa"/>
            <w:vMerge/>
            <w:tcBorders>
              <w:top w:val="nil"/>
              <w:left w:val="single" w:sz="8" w:space="0" w:color="7F9DB9"/>
              <w:bottom w:val="single" w:sz="8" w:space="0" w:color="7F9DB9"/>
              <w:right w:val="single" w:sz="8" w:space="0" w:color="CECFD2"/>
            </w:tcBorders>
            <w:vAlign w:val="center"/>
            <w:hideMark/>
          </w:tcPr>
          <w:p w:rsidR="00BC7460" w:rsidRPr="00BC7460" w:rsidRDefault="00BC7460" w:rsidP="00BC7460">
            <w:pPr>
              <w:rPr>
                <w:rFonts w:ascii="Arial" w:hAnsi="Arial" w:cs="Arial"/>
                <w:b/>
                <w:bCs/>
                <w:color w:val="000000"/>
                <w:sz w:val="16"/>
                <w:szCs w:val="16"/>
              </w:rPr>
            </w:pPr>
          </w:p>
        </w:tc>
        <w:tc>
          <w:tcPr>
            <w:tcW w:w="2543" w:type="dxa"/>
            <w:tcBorders>
              <w:top w:val="nil"/>
              <w:left w:val="nil"/>
              <w:bottom w:val="single" w:sz="8" w:space="0" w:color="CECFD2"/>
              <w:right w:val="single" w:sz="8" w:space="0" w:color="CECFD2"/>
            </w:tcBorders>
            <w:shd w:val="clear" w:color="000000" w:fill="D99795"/>
            <w:vAlign w:val="center"/>
            <w:hideMark/>
          </w:tcPr>
          <w:p w:rsidR="00BC7460" w:rsidRPr="00BC7460" w:rsidRDefault="00BC7460" w:rsidP="00BC7460">
            <w:pPr>
              <w:rPr>
                <w:rFonts w:ascii="Arial" w:hAnsi="Arial" w:cs="Arial"/>
                <w:b/>
                <w:bCs/>
                <w:color w:val="000000"/>
                <w:sz w:val="16"/>
                <w:szCs w:val="16"/>
              </w:rPr>
            </w:pPr>
            <w:r w:rsidRPr="00BC7460">
              <w:rPr>
                <w:rFonts w:ascii="Arial" w:hAnsi="Arial" w:cs="Arial"/>
                <w:b/>
                <w:bCs/>
                <w:color w:val="000000"/>
                <w:sz w:val="16"/>
                <w:szCs w:val="16"/>
              </w:rPr>
              <w:t>ΑΡΙΘΜΟΣ ΥΠΑΛΛΗΛΩΝ</w:t>
            </w:r>
          </w:p>
        </w:tc>
        <w:tc>
          <w:tcPr>
            <w:tcW w:w="1014"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11122</w:t>
            </w:r>
          </w:p>
        </w:tc>
        <w:tc>
          <w:tcPr>
            <w:tcW w:w="952"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802</w:t>
            </w:r>
          </w:p>
        </w:tc>
        <w:tc>
          <w:tcPr>
            <w:tcW w:w="952"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813</w:t>
            </w:r>
          </w:p>
        </w:tc>
        <w:tc>
          <w:tcPr>
            <w:tcW w:w="946"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c>
          <w:tcPr>
            <w:tcW w:w="951"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c>
          <w:tcPr>
            <w:tcW w:w="934" w:type="dxa"/>
            <w:tcBorders>
              <w:top w:val="nil"/>
              <w:left w:val="nil"/>
              <w:bottom w:val="single" w:sz="8" w:space="0" w:color="CECFD2"/>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54</w:t>
            </w:r>
          </w:p>
        </w:tc>
      </w:tr>
      <w:tr w:rsidR="00BC7460" w:rsidRPr="00BC7460" w:rsidTr="00BC7460">
        <w:trPr>
          <w:trHeight w:val="315"/>
        </w:trPr>
        <w:tc>
          <w:tcPr>
            <w:tcW w:w="1088" w:type="dxa"/>
            <w:vMerge/>
            <w:tcBorders>
              <w:top w:val="nil"/>
              <w:left w:val="single" w:sz="8" w:space="0" w:color="7F9DB9"/>
              <w:bottom w:val="single" w:sz="8" w:space="0" w:color="7F9DB9"/>
              <w:right w:val="single" w:sz="8" w:space="0" w:color="CECFD2"/>
            </w:tcBorders>
            <w:vAlign w:val="center"/>
            <w:hideMark/>
          </w:tcPr>
          <w:p w:rsidR="00BC7460" w:rsidRPr="00BC7460" w:rsidRDefault="00BC7460" w:rsidP="00BC7460">
            <w:pPr>
              <w:rPr>
                <w:rFonts w:ascii="Arial" w:hAnsi="Arial" w:cs="Arial"/>
                <w:b/>
                <w:bCs/>
                <w:color w:val="000000"/>
                <w:sz w:val="16"/>
                <w:szCs w:val="16"/>
              </w:rPr>
            </w:pPr>
          </w:p>
        </w:tc>
        <w:tc>
          <w:tcPr>
            <w:tcW w:w="2543" w:type="dxa"/>
            <w:tcBorders>
              <w:top w:val="nil"/>
              <w:left w:val="nil"/>
              <w:bottom w:val="single" w:sz="8" w:space="0" w:color="7F9DB9"/>
              <w:right w:val="single" w:sz="8" w:space="0" w:color="CECFD2"/>
            </w:tcBorders>
            <w:shd w:val="clear" w:color="000000" w:fill="D99795"/>
            <w:vAlign w:val="center"/>
            <w:hideMark/>
          </w:tcPr>
          <w:p w:rsidR="00BC7460" w:rsidRPr="00BC7460" w:rsidRDefault="00BC7460" w:rsidP="00BC7460">
            <w:pPr>
              <w:rPr>
                <w:rFonts w:ascii="Arial" w:hAnsi="Arial" w:cs="Arial"/>
                <w:b/>
                <w:bCs/>
                <w:color w:val="000000"/>
                <w:sz w:val="16"/>
                <w:szCs w:val="16"/>
              </w:rPr>
            </w:pPr>
            <w:r w:rsidRPr="00BC7460">
              <w:rPr>
                <w:rFonts w:ascii="Arial" w:hAnsi="Arial" w:cs="Arial"/>
                <w:b/>
                <w:bCs/>
                <w:color w:val="000000"/>
                <w:sz w:val="16"/>
                <w:szCs w:val="16"/>
              </w:rPr>
              <w:t>ΣΥΝΟΛΟ ΔΑΠΑΝΩΝ (3-13)</w:t>
            </w:r>
          </w:p>
        </w:tc>
        <w:tc>
          <w:tcPr>
            <w:tcW w:w="1014" w:type="dxa"/>
            <w:tcBorders>
              <w:top w:val="nil"/>
              <w:left w:val="nil"/>
              <w:bottom w:val="single" w:sz="8" w:space="0" w:color="7F9DB9"/>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€20.465.810</w:t>
            </w:r>
          </w:p>
        </w:tc>
        <w:tc>
          <w:tcPr>
            <w:tcW w:w="952" w:type="dxa"/>
            <w:tcBorders>
              <w:top w:val="nil"/>
              <w:left w:val="nil"/>
              <w:bottom w:val="single" w:sz="8" w:space="0" w:color="7F9DB9"/>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€2.038.814</w:t>
            </w:r>
          </w:p>
        </w:tc>
        <w:tc>
          <w:tcPr>
            <w:tcW w:w="952" w:type="dxa"/>
            <w:tcBorders>
              <w:top w:val="nil"/>
              <w:left w:val="nil"/>
              <w:bottom w:val="single" w:sz="8" w:space="0" w:color="7F9DB9"/>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€1.693.778</w:t>
            </w:r>
          </w:p>
        </w:tc>
        <w:tc>
          <w:tcPr>
            <w:tcW w:w="946" w:type="dxa"/>
            <w:tcBorders>
              <w:top w:val="nil"/>
              <w:left w:val="nil"/>
              <w:bottom w:val="single" w:sz="8" w:space="0" w:color="7F9DB9"/>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c>
          <w:tcPr>
            <w:tcW w:w="951" w:type="dxa"/>
            <w:tcBorders>
              <w:top w:val="nil"/>
              <w:left w:val="nil"/>
              <w:bottom w:val="single" w:sz="8" w:space="0" w:color="7F9DB9"/>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€0</w:t>
            </w:r>
          </w:p>
        </w:tc>
        <w:tc>
          <w:tcPr>
            <w:tcW w:w="934" w:type="dxa"/>
            <w:tcBorders>
              <w:top w:val="nil"/>
              <w:left w:val="nil"/>
              <w:bottom w:val="single" w:sz="8" w:space="0" w:color="7F9DB9"/>
              <w:right w:val="single" w:sz="8" w:space="0" w:color="CECFD2"/>
            </w:tcBorders>
            <w:shd w:val="clear" w:color="000000" w:fill="FCD5B4"/>
            <w:vAlign w:val="bottom"/>
            <w:hideMark/>
          </w:tcPr>
          <w:p w:rsidR="00BC7460" w:rsidRPr="00BC7460" w:rsidRDefault="00BC7460" w:rsidP="00BC7460">
            <w:pPr>
              <w:jc w:val="right"/>
              <w:rPr>
                <w:rFonts w:ascii="Arial" w:hAnsi="Arial" w:cs="Arial"/>
                <w:color w:val="000000"/>
                <w:sz w:val="16"/>
                <w:szCs w:val="16"/>
              </w:rPr>
            </w:pPr>
            <w:r w:rsidRPr="00BC7460">
              <w:rPr>
                <w:rFonts w:ascii="Arial" w:hAnsi="Arial" w:cs="Arial"/>
                <w:color w:val="000000"/>
                <w:sz w:val="16"/>
                <w:szCs w:val="16"/>
              </w:rPr>
              <w:t>€9.044</w:t>
            </w:r>
          </w:p>
        </w:tc>
      </w:tr>
      <w:tr w:rsidR="00BC7460" w:rsidRPr="00BC7460" w:rsidTr="00BC7460">
        <w:trPr>
          <w:trHeight w:val="330"/>
        </w:trPr>
        <w:tc>
          <w:tcPr>
            <w:tcW w:w="1088" w:type="dxa"/>
            <w:tcBorders>
              <w:top w:val="nil"/>
              <w:left w:val="nil"/>
              <w:bottom w:val="nil"/>
              <w:right w:val="nil"/>
            </w:tcBorders>
            <w:shd w:val="clear" w:color="auto" w:fill="auto"/>
            <w:noWrap/>
            <w:vAlign w:val="bottom"/>
            <w:hideMark/>
          </w:tcPr>
          <w:p w:rsidR="00BC7460" w:rsidRPr="00BC7460" w:rsidRDefault="00BC7460" w:rsidP="00BC7460">
            <w:pPr>
              <w:rPr>
                <w:rFonts w:ascii="Calibri" w:hAnsi="Calibri" w:cs="Calibri"/>
                <w:color w:val="000000"/>
                <w:sz w:val="22"/>
                <w:szCs w:val="22"/>
              </w:rPr>
            </w:pPr>
          </w:p>
        </w:tc>
        <w:tc>
          <w:tcPr>
            <w:tcW w:w="2543" w:type="dxa"/>
            <w:tcBorders>
              <w:top w:val="nil"/>
              <w:left w:val="nil"/>
              <w:bottom w:val="nil"/>
              <w:right w:val="nil"/>
            </w:tcBorders>
            <w:shd w:val="clear" w:color="auto" w:fill="auto"/>
            <w:noWrap/>
            <w:vAlign w:val="bottom"/>
            <w:hideMark/>
          </w:tcPr>
          <w:p w:rsidR="00BC7460" w:rsidRPr="00BC7460" w:rsidRDefault="00BC7460" w:rsidP="00BC7460">
            <w:pPr>
              <w:rPr>
                <w:rFonts w:ascii="Calibri" w:hAnsi="Calibri" w:cs="Calibri"/>
                <w:color w:val="000000"/>
                <w:sz w:val="22"/>
                <w:szCs w:val="22"/>
              </w:rPr>
            </w:pPr>
          </w:p>
        </w:tc>
        <w:tc>
          <w:tcPr>
            <w:tcW w:w="5749" w:type="dxa"/>
            <w:gridSpan w:val="6"/>
            <w:tcBorders>
              <w:top w:val="single" w:sz="8" w:space="0" w:color="7F9DB9"/>
              <w:left w:val="single" w:sz="8" w:space="0" w:color="7F9DB9"/>
              <w:bottom w:val="single" w:sz="8" w:space="0" w:color="7F9DB9"/>
              <w:right w:val="single" w:sz="8" w:space="0" w:color="CECFD2"/>
            </w:tcBorders>
            <w:shd w:val="clear" w:color="000000" w:fill="00B050"/>
            <w:vAlign w:val="center"/>
            <w:hideMark/>
          </w:tcPr>
          <w:p w:rsidR="00BC7460" w:rsidRPr="00BC7460" w:rsidRDefault="00BC7460" w:rsidP="00BC7460">
            <w:pPr>
              <w:jc w:val="center"/>
              <w:rPr>
                <w:rFonts w:ascii="Cambria" w:hAnsi="Cambria" w:cs="Calibri"/>
                <w:b/>
                <w:bCs/>
                <w:color w:val="000000"/>
              </w:rPr>
            </w:pPr>
            <w:r w:rsidRPr="00BC7460">
              <w:rPr>
                <w:rFonts w:ascii="Cambria" w:hAnsi="Cambria" w:cs="Calibri"/>
                <w:b/>
                <w:bCs/>
                <w:color w:val="000000"/>
              </w:rPr>
              <w:t>€24.207.446</w:t>
            </w:r>
          </w:p>
        </w:tc>
      </w:tr>
    </w:tbl>
    <w:p w:rsidR="00BC7460" w:rsidRDefault="00BC7460" w:rsidP="00BC7460">
      <w:pPr>
        <w:tabs>
          <w:tab w:val="left" w:pos="2430"/>
        </w:tabs>
        <w:spacing w:line="276" w:lineRule="auto"/>
        <w:ind w:left="142" w:right="-772"/>
        <w:jc w:val="both"/>
        <w:rPr>
          <w:b/>
          <w:color w:val="000000" w:themeColor="text1"/>
          <w:sz w:val="28"/>
          <w:szCs w:val="28"/>
        </w:rPr>
      </w:pPr>
    </w:p>
    <w:p w:rsidR="00BC7460" w:rsidRDefault="00BC7460" w:rsidP="00BC7460">
      <w:pPr>
        <w:tabs>
          <w:tab w:val="left" w:pos="2430"/>
        </w:tabs>
        <w:spacing w:line="276" w:lineRule="auto"/>
        <w:ind w:left="142" w:right="-772"/>
        <w:jc w:val="both"/>
        <w:rPr>
          <w:b/>
          <w:color w:val="000000" w:themeColor="text1"/>
          <w:sz w:val="28"/>
          <w:szCs w:val="28"/>
        </w:rPr>
      </w:pPr>
    </w:p>
    <w:p w:rsidR="002911FF" w:rsidRDefault="002911FF" w:rsidP="002911FF">
      <w:pPr>
        <w:tabs>
          <w:tab w:val="left" w:pos="2430"/>
        </w:tabs>
        <w:spacing w:line="276" w:lineRule="auto"/>
        <w:ind w:left="142" w:right="-772"/>
        <w:jc w:val="both"/>
        <w:rPr>
          <w:b/>
          <w:color w:val="000000" w:themeColor="text1"/>
          <w:sz w:val="28"/>
          <w:szCs w:val="28"/>
        </w:rPr>
      </w:pPr>
    </w:p>
    <w:p w:rsidR="002911FF" w:rsidRDefault="002911FF" w:rsidP="002911FF">
      <w:pPr>
        <w:tabs>
          <w:tab w:val="left" w:pos="2430"/>
        </w:tabs>
        <w:spacing w:line="276" w:lineRule="auto"/>
        <w:ind w:left="142" w:right="-772"/>
        <w:jc w:val="both"/>
        <w:rPr>
          <w:b/>
          <w:color w:val="000000" w:themeColor="text1"/>
          <w:sz w:val="28"/>
          <w:szCs w:val="28"/>
        </w:rPr>
      </w:pPr>
    </w:p>
    <w:p w:rsidR="00B278FF" w:rsidRDefault="00B278FF" w:rsidP="00221B30">
      <w:pPr>
        <w:tabs>
          <w:tab w:val="left" w:pos="2430"/>
        </w:tabs>
        <w:spacing w:line="276" w:lineRule="auto"/>
        <w:ind w:left="142" w:right="-772"/>
        <w:jc w:val="both"/>
        <w:rPr>
          <w:b/>
          <w:color w:val="000000" w:themeColor="text1"/>
          <w:sz w:val="28"/>
          <w:szCs w:val="28"/>
        </w:rPr>
      </w:pPr>
    </w:p>
    <w:p w:rsidR="00221B30" w:rsidRDefault="00221B30" w:rsidP="00221B30">
      <w:pPr>
        <w:tabs>
          <w:tab w:val="left" w:pos="2430"/>
        </w:tabs>
        <w:spacing w:line="276" w:lineRule="auto"/>
        <w:ind w:left="142" w:right="-772"/>
        <w:jc w:val="both"/>
        <w:rPr>
          <w:b/>
          <w:color w:val="000000" w:themeColor="text1"/>
          <w:sz w:val="28"/>
          <w:szCs w:val="28"/>
        </w:rPr>
      </w:pPr>
    </w:p>
    <w:p w:rsidR="00221B30" w:rsidRDefault="00221B30" w:rsidP="00221B30">
      <w:pPr>
        <w:tabs>
          <w:tab w:val="left" w:pos="2430"/>
        </w:tabs>
        <w:spacing w:line="276" w:lineRule="auto"/>
        <w:ind w:left="142" w:right="-772"/>
        <w:jc w:val="both"/>
        <w:rPr>
          <w:b/>
          <w:color w:val="000000" w:themeColor="text1"/>
          <w:sz w:val="28"/>
          <w:szCs w:val="28"/>
        </w:rPr>
      </w:pPr>
    </w:p>
    <w:p w:rsidR="000D0676" w:rsidRDefault="000D0676" w:rsidP="000D0676">
      <w:pPr>
        <w:tabs>
          <w:tab w:val="left" w:pos="2430"/>
        </w:tabs>
        <w:spacing w:line="276" w:lineRule="auto"/>
        <w:ind w:right="-772"/>
        <w:jc w:val="both"/>
        <w:rPr>
          <w:color w:val="000000" w:themeColor="text1"/>
          <w:sz w:val="28"/>
          <w:szCs w:val="28"/>
        </w:rPr>
      </w:pPr>
      <w:r>
        <w:rPr>
          <w:color w:val="000000" w:themeColor="text1"/>
          <w:sz w:val="28"/>
          <w:szCs w:val="28"/>
        </w:rPr>
        <w:t xml:space="preserve"> </w:t>
      </w:r>
    </w:p>
    <w:p w:rsidR="004444C0" w:rsidRDefault="004444C0" w:rsidP="000D0676">
      <w:pPr>
        <w:tabs>
          <w:tab w:val="left" w:pos="2430"/>
        </w:tabs>
        <w:spacing w:line="276" w:lineRule="auto"/>
        <w:ind w:left="-567" w:right="-772" w:firstLine="720"/>
        <w:jc w:val="both"/>
        <w:rPr>
          <w:rFonts w:ascii="Cambria" w:hAnsi="Cambria"/>
          <w:b/>
          <w:color w:val="000000" w:themeColor="text1"/>
          <w:sz w:val="28"/>
          <w:szCs w:val="28"/>
        </w:rPr>
      </w:pPr>
    </w:p>
    <w:p w:rsidR="004444C0" w:rsidRDefault="004444C0" w:rsidP="00433A3A">
      <w:pPr>
        <w:tabs>
          <w:tab w:val="left" w:pos="2430"/>
        </w:tabs>
        <w:spacing w:line="276" w:lineRule="auto"/>
        <w:ind w:left="-567" w:right="-772"/>
        <w:jc w:val="both"/>
        <w:rPr>
          <w:rFonts w:ascii="Cambria" w:hAnsi="Cambria"/>
          <w:b/>
          <w:color w:val="000000" w:themeColor="text1"/>
          <w:sz w:val="28"/>
          <w:szCs w:val="28"/>
        </w:rPr>
      </w:pPr>
    </w:p>
    <w:p w:rsidR="004444C0" w:rsidRDefault="004444C0" w:rsidP="00433A3A">
      <w:pPr>
        <w:tabs>
          <w:tab w:val="left" w:pos="2430"/>
        </w:tabs>
        <w:spacing w:line="276" w:lineRule="auto"/>
        <w:ind w:left="-567" w:right="-772"/>
        <w:jc w:val="both"/>
        <w:rPr>
          <w:rFonts w:ascii="Cambria" w:hAnsi="Cambria"/>
          <w:b/>
          <w:color w:val="000000" w:themeColor="text1"/>
          <w:sz w:val="28"/>
          <w:szCs w:val="28"/>
        </w:rPr>
      </w:pPr>
    </w:p>
    <w:p w:rsidR="00080A6D" w:rsidRDefault="00080A6D" w:rsidP="00433A3A">
      <w:pPr>
        <w:tabs>
          <w:tab w:val="left" w:pos="2430"/>
        </w:tabs>
        <w:spacing w:line="276" w:lineRule="auto"/>
        <w:ind w:left="-567" w:right="-772"/>
        <w:jc w:val="both"/>
        <w:rPr>
          <w:rFonts w:ascii="Cambria" w:hAnsi="Cambria"/>
          <w:b/>
          <w:color w:val="000000" w:themeColor="text1"/>
          <w:sz w:val="28"/>
          <w:szCs w:val="28"/>
        </w:rPr>
      </w:pPr>
    </w:p>
    <w:p w:rsidR="00046663" w:rsidRDefault="00046663" w:rsidP="00433A3A">
      <w:pPr>
        <w:tabs>
          <w:tab w:val="left" w:pos="2430"/>
        </w:tabs>
        <w:spacing w:line="276" w:lineRule="auto"/>
        <w:ind w:left="-567" w:right="-772"/>
        <w:jc w:val="both"/>
        <w:rPr>
          <w:rFonts w:ascii="Cambria" w:hAnsi="Cambria"/>
          <w:b/>
          <w:color w:val="000000" w:themeColor="text1"/>
          <w:sz w:val="28"/>
          <w:szCs w:val="28"/>
        </w:rPr>
      </w:pPr>
    </w:p>
    <w:p w:rsidR="004F28B0" w:rsidRDefault="004F28B0" w:rsidP="00E947A0">
      <w:pPr>
        <w:tabs>
          <w:tab w:val="left" w:pos="2430"/>
        </w:tabs>
        <w:spacing w:line="276" w:lineRule="auto"/>
        <w:ind w:left="142" w:right="-772"/>
        <w:jc w:val="both"/>
        <w:rPr>
          <w:b/>
          <w:color w:val="000000" w:themeColor="text1"/>
          <w:sz w:val="28"/>
          <w:szCs w:val="28"/>
        </w:rPr>
      </w:pPr>
    </w:p>
    <w:p w:rsidR="008A03F4" w:rsidRDefault="00C36A34" w:rsidP="00E947A0">
      <w:pPr>
        <w:tabs>
          <w:tab w:val="left" w:pos="2430"/>
        </w:tabs>
        <w:spacing w:line="276" w:lineRule="auto"/>
        <w:ind w:left="142" w:right="-772"/>
        <w:jc w:val="both"/>
        <w:rPr>
          <w:b/>
          <w:color w:val="000000" w:themeColor="text1"/>
          <w:sz w:val="28"/>
          <w:szCs w:val="28"/>
        </w:rPr>
      </w:pPr>
      <w:r>
        <w:rPr>
          <w:b/>
          <w:color w:val="000000" w:themeColor="text1"/>
          <w:sz w:val="28"/>
          <w:szCs w:val="28"/>
        </w:rPr>
        <w:lastRenderedPageBreak/>
        <w:t>.Πίνακας 2.2.8</w:t>
      </w:r>
      <w:r w:rsidR="00A25BC3">
        <w:rPr>
          <w:b/>
          <w:color w:val="000000" w:themeColor="text1"/>
          <w:sz w:val="28"/>
          <w:szCs w:val="28"/>
        </w:rPr>
        <w:t>.</w:t>
      </w:r>
      <w:r w:rsidR="00E947A0" w:rsidRPr="0010605C">
        <w:rPr>
          <w:b/>
          <w:color w:val="000000" w:themeColor="text1"/>
          <w:sz w:val="28"/>
          <w:szCs w:val="28"/>
        </w:rPr>
        <w:t xml:space="preserve">: Δαπάνες μισθοδοσίας </w:t>
      </w:r>
      <w:r w:rsidR="00E947A0">
        <w:rPr>
          <w:b/>
          <w:color w:val="000000" w:themeColor="text1"/>
          <w:sz w:val="28"/>
          <w:szCs w:val="28"/>
        </w:rPr>
        <w:t>Κέντρων Υγείας 2019 ( ενοποιημένα)</w:t>
      </w:r>
    </w:p>
    <w:p w:rsidR="004F28B0" w:rsidRDefault="004F28B0" w:rsidP="00E947A0">
      <w:pPr>
        <w:tabs>
          <w:tab w:val="left" w:pos="2430"/>
        </w:tabs>
        <w:spacing w:line="276" w:lineRule="auto"/>
        <w:ind w:left="142" w:right="-772"/>
        <w:jc w:val="both"/>
        <w:rPr>
          <w:b/>
          <w:color w:val="000000" w:themeColor="text1"/>
          <w:sz w:val="28"/>
          <w:szCs w:val="28"/>
        </w:rPr>
      </w:pPr>
    </w:p>
    <w:tbl>
      <w:tblPr>
        <w:tblW w:w="10224" w:type="dxa"/>
        <w:tblInd w:w="93" w:type="dxa"/>
        <w:tblLook w:val="04A0"/>
      </w:tblPr>
      <w:tblGrid>
        <w:gridCol w:w="1275"/>
        <w:gridCol w:w="2600"/>
        <w:gridCol w:w="1385"/>
        <w:gridCol w:w="1017"/>
        <w:gridCol w:w="1017"/>
        <w:gridCol w:w="938"/>
        <w:gridCol w:w="1116"/>
        <w:gridCol w:w="876"/>
      </w:tblGrid>
      <w:tr w:rsidR="008A03F4" w:rsidRPr="008A03F4" w:rsidTr="004F28B0">
        <w:trPr>
          <w:trHeight w:val="768"/>
        </w:trPr>
        <w:tc>
          <w:tcPr>
            <w:tcW w:w="1275" w:type="dxa"/>
            <w:tcBorders>
              <w:top w:val="nil"/>
              <w:left w:val="single" w:sz="8" w:space="0" w:color="7F9DB9"/>
              <w:bottom w:val="single" w:sz="8" w:space="0" w:color="CECFD2"/>
              <w:right w:val="single" w:sz="8" w:space="0" w:color="CECFD2"/>
            </w:tcBorders>
            <w:shd w:val="clear" w:color="000000" w:fill="D99795"/>
            <w:vAlign w:val="center"/>
            <w:hideMark/>
          </w:tcPr>
          <w:p w:rsidR="008A03F4" w:rsidRPr="008A03F4" w:rsidRDefault="008A03F4" w:rsidP="008A03F4">
            <w:pPr>
              <w:rPr>
                <w:rFonts w:ascii="Arial" w:hAnsi="Arial" w:cs="Arial"/>
                <w:b/>
                <w:bCs/>
                <w:color w:val="000000"/>
                <w:sz w:val="16"/>
                <w:szCs w:val="16"/>
              </w:rPr>
            </w:pPr>
            <w:r w:rsidRPr="008A03F4">
              <w:rPr>
                <w:rFonts w:ascii="Arial" w:hAnsi="Arial" w:cs="Arial"/>
                <w:b/>
                <w:bCs/>
                <w:color w:val="000000"/>
                <w:sz w:val="16"/>
                <w:szCs w:val="16"/>
              </w:rPr>
              <w:t> </w:t>
            </w:r>
          </w:p>
        </w:tc>
        <w:tc>
          <w:tcPr>
            <w:tcW w:w="2600" w:type="dxa"/>
            <w:tcBorders>
              <w:top w:val="nil"/>
              <w:left w:val="nil"/>
              <w:bottom w:val="single" w:sz="8" w:space="0" w:color="CECFD2"/>
              <w:right w:val="single" w:sz="8" w:space="0" w:color="CECFD2"/>
            </w:tcBorders>
            <w:shd w:val="clear" w:color="000000" w:fill="D99795"/>
            <w:vAlign w:val="center"/>
            <w:hideMark/>
          </w:tcPr>
          <w:p w:rsidR="008A03F4" w:rsidRPr="008A03F4" w:rsidRDefault="008A03F4" w:rsidP="008A03F4">
            <w:pPr>
              <w:rPr>
                <w:rFonts w:ascii="Arial" w:hAnsi="Arial" w:cs="Arial"/>
                <w:b/>
                <w:bCs/>
                <w:color w:val="000000"/>
                <w:sz w:val="16"/>
                <w:szCs w:val="16"/>
              </w:rPr>
            </w:pPr>
            <w:r w:rsidRPr="008A03F4">
              <w:rPr>
                <w:rFonts w:ascii="Arial" w:hAnsi="Arial" w:cs="Arial"/>
                <w:b/>
                <w:bCs/>
                <w:color w:val="000000"/>
                <w:sz w:val="16"/>
                <w:szCs w:val="16"/>
              </w:rPr>
              <w:t>ΔΑΠΑΝΗ ΜΙΣΘΟΔΟΣΙΑΣ ΠΡΟΣΩΠΙΚΟΥ ΚΕΝΤΡΩΝ ΥΓΕΙΑΣ 3ης ΥΠΕ 2019</w:t>
            </w:r>
          </w:p>
        </w:tc>
        <w:tc>
          <w:tcPr>
            <w:tcW w:w="1385" w:type="dxa"/>
            <w:tcBorders>
              <w:top w:val="nil"/>
              <w:left w:val="nil"/>
              <w:bottom w:val="single" w:sz="8" w:space="0" w:color="CECFD2"/>
              <w:right w:val="single" w:sz="8" w:space="0" w:color="CECFD2"/>
            </w:tcBorders>
            <w:shd w:val="clear" w:color="000000" w:fill="FCD5B4"/>
            <w:vAlign w:val="center"/>
            <w:hideMark/>
          </w:tcPr>
          <w:p w:rsidR="008A03F4" w:rsidRPr="008A03F4" w:rsidRDefault="008A03F4" w:rsidP="008A03F4">
            <w:pPr>
              <w:jc w:val="center"/>
              <w:rPr>
                <w:rFonts w:ascii="Arial" w:hAnsi="Arial" w:cs="Arial"/>
                <w:b/>
                <w:bCs/>
                <w:color w:val="000000"/>
                <w:sz w:val="16"/>
                <w:szCs w:val="16"/>
              </w:rPr>
            </w:pPr>
            <w:r w:rsidRPr="008A03F4">
              <w:rPr>
                <w:rFonts w:ascii="Arial" w:hAnsi="Arial" w:cs="Arial"/>
                <w:b/>
                <w:bCs/>
                <w:color w:val="000000"/>
                <w:sz w:val="16"/>
                <w:szCs w:val="16"/>
              </w:rPr>
              <w:t>Α. Μονιμοι</w:t>
            </w:r>
          </w:p>
        </w:tc>
        <w:tc>
          <w:tcPr>
            <w:tcW w:w="1017" w:type="dxa"/>
            <w:tcBorders>
              <w:top w:val="nil"/>
              <w:left w:val="nil"/>
              <w:bottom w:val="single" w:sz="8" w:space="0" w:color="CECFD2"/>
              <w:right w:val="single" w:sz="8" w:space="0" w:color="CECFD2"/>
            </w:tcBorders>
            <w:shd w:val="clear" w:color="000000" w:fill="FCD5B4"/>
            <w:vAlign w:val="center"/>
            <w:hideMark/>
          </w:tcPr>
          <w:p w:rsidR="008A03F4" w:rsidRPr="008A03F4" w:rsidRDefault="008A03F4" w:rsidP="008A03F4">
            <w:pPr>
              <w:jc w:val="center"/>
              <w:rPr>
                <w:rFonts w:ascii="Arial" w:hAnsi="Arial" w:cs="Arial"/>
                <w:b/>
                <w:bCs/>
                <w:color w:val="000000"/>
                <w:sz w:val="16"/>
                <w:szCs w:val="16"/>
              </w:rPr>
            </w:pPr>
            <w:r w:rsidRPr="008A03F4">
              <w:rPr>
                <w:rFonts w:ascii="Arial" w:hAnsi="Arial" w:cs="Arial"/>
                <w:b/>
                <w:bCs/>
                <w:color w:val="000000"/>
                <w:sz w:val="16"/>
                <w:szCs w:val="16"/>
              </w:rPr>
              <w:t>Β. Ιδαχ</w:t>
            </w:r>
          </w:p>
        </w:tc>
        <w:tc>
          <w:tcPr>
            <w:tcW w:w="1017" w:type="dxa"/>
            <w:tcBorders>
              <w:top w:val="nil"/>
              <w:left w:val="nil"/>
              <w:bottom w:val="single" w:sz="8" w:space="0" w:color="CECFD2"/>
              <w:right w:val="single" w:sz="8" w:space="0" w:color="CECFD2"/>
            </w:tcBorders>
            <w:shd w:val="clear" w:color="000000" w:fill="FCD5B4"/>
            <w:vAlign w:val="center"/>
            <w:hideMark/>
          </w:tcPr>
          <w:p w:rsidR="008A03F4" w:rsidRPr="008A03F4" w:rsidRDefault="008A03F4" w:rsidP="008A03F4">
            <w:pPr>
              <w:jc w:val="center"/>
              <w:rPr>
                <w:rFonts w:ascii="Arial" w:hAnsi="Arial" w:cs="Arial"/>
                <w:b/>
                <w:bCs/>
                <w:color w:val="000000"/>
                <w:sz w:val="16"/>
                <w:szCs w:val="16"/>
              </w:rPr>
            </w:pPr>
            <w:r w:rsidRPr="008A03F4">
              <w:rPr>
                <w:rFonts w:ascii="Arial" w:hAnsi="Arial" w:cs="Arial"/>
                <w:b/>
                <w:bCs/>
                <w:color w:val="000000"/>
                <w:sz w:val="16"/>
                <w:szCs w:val="16"/>
              </w:rPr>
              <w:t>Γ. Ιδοχ</w:t>
            </w:r>
          </w:p>
        </w:tc>
        <w:tc>
          <w:tcPr>
            <w:tcW w:w="938" w:type="dxa"/>
            <w:tcBorders>
              <w:top w:val="nil"/>
              <w:left w:val="nil"/>
              <w:bottom w:val="single" w:sz="8" w:space="0" w:color="CECFD2"/>
              <w:right w:val="single" w:sz="8" w:space="0" w:color="CECFD2"/>
            </w:tcBorders>
            <w:shd w:val="clear" w:color="000000" w:fill="FCD5B4"/>
            <w:vAlign w:val="center"/>
            <w:hideMark/>
          </w:tcPr>
          <w:p w:rsidR="008A03F4" w:rsidRPr="008A03F4" w:rsidRDefault="008A03F4" w:rsidP="008A03F4">
            <w:pPr>
              <w:jc w:val="center"/>
              <w:rPr>
                <w:rFonts w:ascii="Arial" w:hAnsi="Arial" w:cs="Arial"/>
                <w:b/>
                <w:bCs/>
                <w:color w:val="000000"/>
                <w:sz w:val="16"/>
                <w:szCs w:val="16"/>
              </w:rPr>
            </w:pPr>
            <w:r w:rsidRPr="008A03F4">
              <w:rPr>
                <w:rFonts w:ascii="Arial" w:hAnsi="Arial" w:cs="Arial"/>
                <w:b/>
                <w:bCs/>
                <w:color w:val="000000"/>
                <w:sz w:val="16"/>
                <w:szCs w:val="16"/>
              </w:rPr>
              <w:t>Δ. Συμβαση Εργου</w:t>
            </w:r>
          </w:p>
        </w:tc>
        <w:tc>
          <w:tcPr>
            <w:tcW w:w="1116" w:type="dxa"/>
            <w:tcBorders>
              <w:top w:val="nil"/>
              <w:left w:val="nil"/>
              <w:bottom w:val="single" w:sz="8" w:space="0" w:color="CECFD2"/>
              <w:right w:val="single" w:sz="8" w:space="0" w:color="CECFD2"/>
            </w:tcBorders>
            <w:shd w:val="clear" w:color="000000" w:fill="FCD5B4"/>
            <w:vAlign w:val="center"/>
            <w:hideMark/>
          </w:tcPr>
          <w:p w:rsidR="008A03F4" w:rsidRPr="008A03F4" w:rsidRDefault="008A03F4" w:rsidP="008A03F4">
            <w:pPr>
              <w:jc w:val="center"/>
              <w:rPr>
                <w:rFonts w:ascii="Arial" w:hAnsi="Arial" w:cs="Arial"/>
                <w:b/>
                <w:bCs/>
                <w:color w:val="000000"/>
                <w:sz w:val="16"/>
                <w:szCs w:val="16"/>
              </w:rPr>
            </w:pPr>
            <w:r w:rsidRPr="008A03F4">
              <w:rPr>
                <w:rFonts w:ascii="Arial" w:hAnsi="Arial" w:cs="Arial"/>
                <w:b/>
                <w:bCs/>
                <w:color w:val="000000"/>
                <w:sz w:val="16"/>
                <w:szCs w:val="16"/>
              </w:rPr>
              <w:t>Ε. Δικηγοροι Με Εμμισθη Εντολη</w:t>
            </w:r>
          </w:p>
        </w:tc>
        <w:tc>
          <w:tcPr>
            <w:tcW w:w="876" w:type="dxa"/>
            <w:tcBorders>
              <w:top w:val="nil"/>
              <w:left w:val="nil"/>
              <w:bottom w:val="single" w:sz="8" w:space="0" w:color="CECFD2"/>
              <w:right w:val="single" w:sz="8" w:space="0" w:color="CECFD2"/>
            </w:tcBorders>
            <w:shd w:val="clear" w:color="000000" w:fill="FCD5B4"/>
            <w:vAlign w:val="center"/>
            <w:hideMark/>
          </w:tcPr>
          <w:p w:rsidR="008A03F4" w:rsidRPr="008A03F4" w:rsidRDefault="008A03F4" w:rsidP="008A03F4">
            <w:pPr>
              <w:jc w:val="center"/>
              <w:rPr>
                <w:rFonts w:ascii="Arial" w:hAnsi="Arial" w:cs="Arial"/>
                <w:b/>
                <w:bCs/>
                <w:color w:val="000000"/>
                <w:sz w:val="16"/>
                <w:szCs w:val="16"/>
              </w:rPr>
            </w:pPr>
            <w:r w:rsidRPr="008A03F4">
              <w:rPr>
                <w:rFonts w:ascii="Arial" w:hAnsi="Arial" w:cs="Arial"/>
                <w:b/>
                <w:bCs/>
                <w:color w:val="000000"/>
                <w:sz w:val="16"/>
                <w:szCs w:val="16"/>
              </w:rPr>
              <w:t>Στ. Stage</w:t>
            </w:r>
          </w:p>
        </w:tc>
      </w:tr>
      <w:tr w:rsidR="008A03F4" w:rsidRPr="008A03F4" w:rsidTr="004F28B0">
        <w:trPr>
          <w:trHeight w:val="391"/>
        </w:trPr>
        <w:tc>
          <w:tcPr>
            <w:tcW w:w="1275" w:type="dxa"/>
            <w:vMerge w:val="restart"/>
            <w:tcBorders>
              <w:top w:val="nil"/>
              <w:left w:val="single" w:sz="8" w:space="0" w:color="7F9DB9"/>
              <w:bottom w:val="single" w:sz="8" w:space="0" w:color="7F9DB9"/>
              <w:right w:val="single" w:sz="8" w:space="0" w:color="CECFD2"/>
            </w:tcBorders>
            <w:shd w:val="clear" w:color="000000" w:fill="D99795"/>
            <w:vAlign w:val="center"/>
            <w:hideMark/>
          </w:tcPr>
          <w:p w:rsidR="008A03F4" w:rsidRPr="008A03F4" w:rsidRDefault="008A03F4" w:rsidP="008A03F4">
            <w:pPr>
              <w:rPr>
                <w:rFonts w:ascii="Arial" w:hAnsi="Arial" w:cs="Arial"/>
                <w:b/>
                <w:bCs/>
                <w:color w:val="000000"/>
                <w:sz w:val="16"/>
                <w:szCs w:val="16"/>
              </w:rPr>
            </w:pPr>
            <w:r w:rsidRPr="008A03F4">
              <w:rPr>
                <w:rFonts w:ascii="Arial" w:hAnsi="Arial" w:cs="Arial"/>
                <w:b/>
                <w:bCs/>
                <w:color w:val="000000"/>
                <w:sz w:val="16"/>
                <w:szCs w:val="16"/>
              </w:rPr>
              <w:t>3ης ΥΠΕ - ΚΕΝΤΡΑ ΥΓΕΙΑΣ - ΟΙΚΟΝΟΜΙΚΑ</w:t>
            </w:r>
          </w:p>
        </w:tc>
        <w:tc>
          <w:tcPr>
            <w:tcW w:w="2600" w:type="dxa"/>
            <w:tcBorders>
              <w:top w:val="nil"/>
              <w:left w:val="nil"/>
              <w:bottom w:val="single" w:sz="8" w:space="0" w:color="CECFD2"/>
              <w:right w:val="single" w:sz="8" w:space="0" w:color="CECFD2"/>
            </w:tcBorders>
            <w:shd w:val="clear" w:color="000000" w:fill="D99795"/>
            <w:vAlign w:val="center"/>
            <w:hideMark/>
          </w:tcPr>
          <w:p w:rsidR="008A03F4" w:rsidRPr="008A03F4" w:rsidRDefault="008A03F4" w:rsidP="008A03F4">
            <w:pPr>
              <w:rPr>
                <w:rFonts w:ascii="Arial" w:hAnsi="Arial" w:cs="Arial"/>
                <w:b/>
                <w:bCs/>
                <w:color w:val="000000"/>
                <w:sz w:val="16"/>
                <w:szCs w:val="16"/>
              </w:rPr>
            </w:pPr>
            <w:r w:rsidRPr="008A03F4">
              <w:rPr>
                <w:rFonts w:ascii="Arial" w:hAnsi="Arial" w:cs="Arial"/>
                <w:b/>
                <w:bCs/>
                <w:color w:val="000000"/>
                <w:sz w:val="16"/>
                <w:szCs w:val="16"/>
              </w:rPr>
              <w:t>1. ΒΑΣΙΚΟΣ ΜΙΣΘΟΣ</w:t>
            </w:r>
          </w:p>
        </w:tc>
        <w:tc>
          <w:tcPr>
            <w:tcW w:w="1385" w:type="dxa"/>
            <w:tcBorders>
              <w:top w:val="nil"/>
              <w:left w:val="nil"/>
              <w:bottom w:val="single" w:sz="8" w:space="0" w:color="CECFD2"/>
              <w:right w:val="single" w:sz="8" w:space="0" w:color="CECFD2"/>
            </w:tcBorders>
            <w:shd w:val="clear" w:color="000000" w:fill="FCD5B4"/>
            <w:vAlign w:val="center"/>
            <w:hideMark/>
          </w:tcPr>
          <w:p w:rsidR="008A03F4" w:rsidRPr="008A03F4" w:rsidRDefault="008A03F4" w:rsidP="008A03F4">
            <w:pPr>
              <w:jc w:val="center"/>
              <w:rPr>
                <w:rFonts w:ascii="Arial" w:hAnsi="Arial" w:cs="Arial"/>
                <w:color w:val="000000"/>
                <w:sz w:val="16"/>
                <w:szCs w:val="16"/>
              </w:rPr>
            </w:pPr>
            <w:r w:rsidRPr="008A03F4">
              <w:rPr>
                <w:rFonts w:ascii="Arial" w:hAnsi="Arial" w:cs="Arial"/>
                <w:color w:val="000000"/>
                <w:sz w:val="16"/>
                <w:szCs w:val="16"/>
              </w:rPr>
              <w:t>€15.604.627</w:t>
            </w:r>
          </w:p>
        </w:tc>
        <w:tc>
          <w:tcPr>
            <w:tcW w:w="1017" w:type="dxa"/>
            <w:tcBorders>
              <w:top w:val="nil"/>
              <w:left w:val="nil"/>
              <w:bottom w:val="single" w:sz="8" w:space="0" w:color="CECFD2"/>
              <w:right w:val="single" w:sz="8" w:space="0" w:color="CECFD2"/>
            </w:tcBorders>
            <w:shd w:val="clear" w:color="000000" w:fill="FCD5B4"/>
            <w:vAlign w:val="center"/>
            <w:hideMark/>
          </w:tcPr>
          <w:p w:rsidR="008A03F4" w:rsidRPr="008A03F4" w:rsidRDefault="008A03F4" w:rsidP="008A03F4">
            <w:pPr>
              <w:jc w:val="center"/>
              <w:rPr>
                <w:rFonts w:ascii="Arial" w:hAnsi="Arial" w:cs="Arial"/>
                <w:color w:val="000000"/>
                <w:sz w:val="16"/>
                <w:szCs w:val="16"/>
              </w:rPr>
            </w:pPr>
            <w:r w:rsidRPr="008A03F4">
              <w:rPr>
                <w:rFonts w:ascii="Arial" w:hAnsi="Arial" w:cs="Arial"/>
                <w:color w:val="000000"/>
                <w:sz w:val="16"/>
                <w:szCs w:val="16"/>
              </w:rPr>
              <w:t>€1.585.644</w:t>
            </w:r>
          </w:p>
        </w:tc>
        <w:tc>
          <w:tcPr>
            <w:tcW w:w="1017" w:type="dxa"/>
            <w:tcBorders>
              <w:top w:val="nil"/>
              <w:left w:val="nil"/>
              <w:bottom w:val="single" w:sz="8" w:space="0" w:color="CECFD2"/>
              <w:right w:val="single" w:sz="8" w:space="0" w:color="CECFD2"/>
            </w:tcBorders>
            <w:shd w:val="clear" w:color="000000" w:fill="FCD5B4"/>
            <w:vAlign w:val="center"/>
            <w:hideMark/>
          </w:tcPr>
          <w:p w:rsidR="008A03F4" w:rsidRPr="008A03F4" w:rsidRDefault="008A03F4" w:rsidP="008A03F4">
            <w:pPr>
              <w:jc w:val="center"/>
              <w:rPr>
                <w:rFonts w:ascii="Arial" w:hAnsi="Arial" w:cs="Arial"/>
                <w:color w:val="000000"/>
                <w:sz w:val="16"/>
                <w:szCs w:val="16"/>
              </w:rPr>
            </w:pPr>
            <w:r w:rsidRPr="008A03F4">
              <w:rPr>
                <w:rFonts w:ascii="Arial" w:hAnsi="Arial" w:cs="Arial"/>
                <w:color w:val="000000"/>
                <w:sz w:val="16"/>
                <w:szCs w:val="16"/>
              </w:rPr>
              <w:t>€1.118.223</w:t>
            </w:r>
          </w:p>
        </w:tc>
        <w:tc>
          <w:tcPr>
            <w:tcW w:w="938" w:type="dxa"/>
            <w:tcBorders>
              <w:top w:val="nil"/>
              <w:left w:val="nil"/>
              <w:bottom w:val="single" w:sz="8" w:space="0" w:color="CECFD2"/>
              <w:right w:val="single" w:sz="8" w:space="0" w:color="CECFD2"/>
            </w:tcBorders>
            <w:shd w:val="clear" w:color="000000" w:fill="FCD5B4"/>
            <w:vAlign w:val="center"/>
            <w:hideMark/>
          </w:tcPr>
          <w:p w:rsidR="008A03F4" w:rsidRPr="008A03F4" w:rsidRDefault="008A03F4" w:rsidP="008A03F4">
            <w:pPr>
              <w:jc w:val="center"/>
              <w:rPr>
                <w:rFonts w:ascii="Arial" w:hAnsi="Arial" w:cs="Arial"/>
                <w:color w:val="000000"/>
                <w:sz w:val="16"/>
                <w:szCs w:val="16"/>
              </w:rPr>
            </w:pPr>
            <w:r w:rsidRPr="008A03F4">
              <w:rPr>
                <w:rFonts w:ascii="Arial" w:hAnsi="Arial" w:cs="Arial"/>
                <w:color w:val="000000"/>
                <w:sz w:val="16"/>
                <w:szCs w:val="16"/>
              </w:rPr>
              <w:t>€0</w:t>
            </w:r>
          </w:p>
        </w:tc>
        <w:tc>
          <w:tcPr>
            <w:tcW w:w="1116" w:type="dxa"/>
            <w:tcBorders>
              <w:top w:val="nil"/>
              <w:left w:val="nil"/>
              <w:bottom w:val="single" w:sz="8" w:space="0" w:color="CECFD2"/>
              <w:right w:val="single" w:sz="8" w:space="0" w:color="CECFD2"/>
            </w:tcBorders>
            <w:shd w:val="clear" w:color="000000" w:fill="FCD5B4"/>
            <w:vAlign w:val="center"/>
            <w:hideMark/>
          </w:tcPr>
          <w:p w:rsidR="008A03F4" w:rsidRPr="008A03F4" w:rsidRDefault="008A03F4" w:rsidP="008A03F4">
            <w:pPr>
              <w:jc w:val="center"/>
              <w:rPr>
                <w:rFonts w:ascii="Arial" w:hAnsi="Arial" w:cs="Arial"/>
                <w:color w:val="000000"/>
                <w:sz w:val="16"/>
                <w:szCs w:val="16"/>
              </w:rPr>
            </w:pPr>
            <w:r w:rsidRPr="008A03F4">
              <w:rPr>
                <w:rFonts w:ascii="Arial" w:hAnsi="Arial" w:cs="Arial"/>
                <w:color w:val="000000"/>
                <w:sz w:val="16"/>
                <w:szCs w:val="16"/>
              </w:rPr>
              <w:t>€0</w:t>
            </w:r>
          </w:p>
        </w:tc>
        <w:tc>
          <w:tcPr>
            <w:tcW w:w="876" w:type="dxa"/>
            <w:tcBorders>
              <w:top w:val="nil"/>
              <w:left w:val="nil"/>
              <w:bottom w:val="single" w:sz="8" w:space="0" w:color="CECFD2"/>
              <w:right w:val="single" w:sz="8" w:space="0" w:color="CECFD2"/>
            </w:tcBorders>
            <w:shd w:val="clear" w:color="000000" w:fill="FCD5B4"/>
            <w:vAlign w:val="center"/>
            <w:hideMark/>
          </w:tcPr>
          <w:p w:rsidR="008A03F4" w:rsidRPr="008A03F4" w:rsidRDefault="008A03F4" w:rsidP="008A03F4">
            <w:pPr>
              <w:jc w:val="center"/>
              <w:rPr>
                <w:rFonts w:ascii="Arial" w:hAnsi="Arial" w:cs="Arial"/>
                <w:color w:val="000000"/>
                <w:sz w:val="16"/>
                <w:szCs w:val="16"/>
              </w:rPr>
            </w:pPr>
            <w:r w:rsidRPr="008A03F4">
              <w:rPr>
                <w:rFonts w:ascii="Arial" w:hAnsi="Arial" w:cs="Arial"/>
                <w:color w:val="000000"/>
                <w:sz w:val="16"/>
                <w:szCs w:val="16"/>
              </w:rPr>
              <w:t>€2.314</w:t>
            </w:r>
          </w:p>
        </w:tc>
      </w:tr>
      <w:tr w:rsidR="008A03F4" w:rsidRPr="008A03F4" w:rsidTr="004F28B0">
        <w:trPr>
          <w:trHeight w:val="977"/>
        </w:trPr>
        <w:tc>
          <w:tcPr>
            <w:tcW w:w="1275" w:type="dxa"/>
            <w:vMerge/>
            <w:tcBorders>
              <w:top w:val="nil"/>
              <w:left w:val="single" w:sz="8" w:space="0" w:color="7F9DB9"/>
              <w:bottom w:val="single" w:sz="8" w:space="0" w:color="7F9DB9"/>
              <w:right w:val="single" w:sz="8" w:space="0" w:color="CECFD2"/>
            </w:tcBorders>
            <w:vAlign w:val="center"/>
            <w:hideMark/>
          </w:tcPr>
          <w:p w:rsidR="008A03F4" w:rsidRPr="008A03F4" w:rsidRDefault="008A03F4" w:rsidP="008A03F4">
            <w:pPr>
              <w:rPr>
                <w:rFonts w:ascii="Arial" w:hAnsi="Arial" w:cs="Arial"/>
                <w:b/>
                <w:bCs/>
                <w:color w:val="000000"/>
                <w:sz w:val="16"/>
                <w:szCs w:val="16"/>
              </w:rPr>
            </w:pPr>
          </w:p>
        </w:tc>
        <w:tc>
          <w:tcPr>
            <w:tcW w:w="2600" w:type="dxa"/>
            <w:tcBorders>
              <w:top w:val="nil"/>
              <w:left w:val="nil"/>
              <w:bottom w:val="single" w:sz="8" w:space="0" w:color="CECFD2"/>
              <w:right w:val="single" w:sz="8" w:space="0" w:color="CECFD2"/>
            </w:tcBorders>
            <w:shd w:val="clear" w:color="000000" w:fill="D99795"/>
            <w:vAlign w:val="center"/>
            <w:hideMark/>
          </w:tcPr>
          <w:p w:rsidR="008A03F4" w:rsidRPr="008A03F4" w:rsidRDefault="008A03F4" w:rsidP="008A03F4">
            <w:pPr>
              <w:jc w:val="center"/>
              <w:rPr>
                <w:rFonts w:ascii="Arial" w:hAnsi="Arial" w:cs="Arial"/>
                <w:b/>
                <w:bCs/>
                <w:color w:val="000000"/>
                <w:sz w:val="16"/>
                <w:szCs w:val="16"/>
              </w:rPr>
            </w:pPr>
            <w:r w:rsidRPr="008A03F4">
              <w:rPr>
                <w:rFonts w:ascii="Arial" w:hAnsi="Arial" w:cs="Arial"/>
                <w:b/>
                <w:bCs/>
                <w:color w:val="000000"/>
                <w:sz w:val="16"/>
                <w:szCs w:val="16"/>
              </w:rPr>
              <w:t>10. ΑΠΟΔΟΧΕΣ, ΑΝΤΙΜΙΣΘΙΑ ΚΑΙ ΑΠΟΖΗΜΙΩΣΕΙΣ ΟΡΓΑΝΩΝ ΔΙΟΙΚΗΣΗΣ (ΑΙΡΕΤΟΙ / ΔΣ/ ΠΡΟΕΔΡΟΙ, ΑΝΤΙΠΡΟΕΔΡΟΙ ΚΑΙ ΜΕΛΗ Α.Δ.Α.)</w:t>
            </w:r>
          </w:p>
        </w:tc>
        <w:tc>
          <w:tcPr>
            <w:tcW w:w="1385" w:type="dxa"/>
            <w:tcBorders>
              <w:top w:val="nil"/>
              <w:left w:val="nil"/>
              <w:bottom w:val="single" w:sz="8" w:space="0" w:color="CECFD2"/>
              <w:right w:val="single" w:sz="8" w:space="0" w:color="CECFD2"/>
            </w:tcBorders>
            <w:shd w:val="clear" w:color="000000" w:fill="FCD5B4"/>
            <w:vAlign w:val="center"/>
            <w:hideMark/>
          </w:tcPr>
          <w:p w:rsidR="008A03F4" w:rsidRPr="008A03F4" w:rsidRDefault="008A03F4" w:rsidP="008A03F4">
            <w:pPr>
              <w:jc w:val="center"/>
              <w:rPr>
                <w:rFonts w:ascii="Arial" w:hAnsi="Arial" w:cs="Arial"/>
                <w:color w:val="000000"/>
                <w:sz w:val="16"/>
                <w:szCs w:val="16"/>
              </w:rPr>
            </w:pPr>
            <w:r w:rsidRPr="008A03F4">
              <w:rPr>
                <w:rFonts w:ascii="Arial" w:hAnsi="Arial" w:cs="Arial"/>
                <w:color w:val="000000"/>
                <w:sz w:val="16"/>
                <w:szCs w:val="16"/>
              </w:rPr>
              <w:t>€0</w:t>
            </w:r>
          </w:p>
        </w:tc>
        <w:tc>
          <w:tcPr>
            <w:tcW w:w="1017" w:type="dxa"/>
            <w:tcBorders>
              <w:top w:val="nil"/>
              <w:left w:val="nil"/>
              <w:bottom w:val="single" w:sz="8" w:space="0" w:color="CECFD2"/>
              <w:right w:val="single" w:sz="8" w:space="0" w:color="CECFD2"/>
            </w:tcBorders>
            <w:shd w:val="clear" w:color="000000" w:fill="FCD5B4"/>
            <w:vAlign w:val="center"/>
            <w:hideMark/>
          </w:tcPr>
          <w:p w:rsidR="008A03F4" w:rsidRPr="008A03F4" w:rsidRDefault="008A03F4" w:rsidP="008A03F4">
            <w:pPr>
              <w:jc w:val="center"/>
              <w:rPr>
                <w:rFonts w:ascii="Arial" w:hAnsi="Arial" w:cs="Arial"/>
                <w:color w:val="000000"/>
                <w:sz w:val="16"/>
                <w:szCs w:val="16"/>
              </w:rPr>
            </w:pPr>
            <w:r w:rsidRPr="008A03F4">
              <w:rPr>
                <w:rFonts w:ascii="Arial" w:hAnsi="Arial" w:cs="Arial"/>
                <w:color w:val="000000"/>
                <w:sz w:val="16"/>
                <w:szCs w:val="16"/>
              </w:rPr>
              <w:t>€0</w:t>
            </w:r>
          </w:p>
        </w:tc>
        <w:tc>
          <w:tcPr>
            <w:tcW w:w="1017" w:type="dxa"/>
            <w:tcBorders>
              <w:top w:val="nil"/>
              <w:left w:val="nil"/>
              <w:bottom w:val="single" w:sz="8" w:space="0" w:color="CECFD2"/>
              <w:right w:val="single" w:sz="8" w:space="0" w:color="CECFD2"/>
            </w:tcBorders>
            <w:shd w:val="clear" w:color="000000" w:fill="FCD5B4"/>
            <w:vAlign w:val="center"/>
            <w:hideMark/>
          </w:tcPr>
          <w:p w:rsidR="008A03F4" w:rsidRPr="008A03F4" w:rsidRDefault="008A03F4" w:rsidP="008A03F4">
            <w:pPr>
              <w:jc w:val="center"/>
              <w:rPr>
                <w:rFonts w:ascii="Arial" w:hAnsi="Arial" w:cs="Arial"/>
                <w:color w:val="000000"/>
                <w:sz w:val="16"/>
                <w:szCs w:val="16"/>
              </w:rPr>
            </w:pPr>
            <w:r w:rsidRPr="008A03F4">
              <w:rPr>
                <w:rFonts w:ascii="Arial" w:hAnsi="Arial" w:cs="Arial"/>
                <w:color w:val="000000"/>
                <w:sz w:val="16"/>
                <w:szCs w:val="16"/>
              </w:rPr>
              <w:t>€0</w:t>
            </w:r>
          </w:p>
        </w:tc>
        <w:tc>
          <w:tcPr>
            <w:tcW w:w="938" w:type="dxa"/>
            <w:tcBorders>
              <w:top w:val="nil"/>
              <w:left w:val="nil"/>
              <w:bottom w:val="single" w:sz="8" w:space="0" w:color="CECFD2"/>
              <w:right w:val="single" w:sz="8" w:space="0" w:color="CECFD2"/>
            </w:tcBorders>
            <w:shd w:val="clear" w:color="000000" w:fill="FCD5B4"/>
            <w:vAlign w:val="center"/>
            <w:hideMark/>
          </w:tcPr>
          <w:p w:rsidR="008A03F4" w:rsidRPr="008A03F4" w:rsidRDefault="008A03F4" w:rsidP="008A03F4">
            <w:pPr>
              <w:jc w:val="center"/>
              <w:rPr>
                <w:rFonts w:ascii="Arial" w:hAnsi="Arial" w:cs="Arial"/>
                <w:color w:val="000000"/>
                <w:sz w:val="16"/>
                <w:szCs w:val="16"/>
              </w:rPr>
            </w:pPr>
            <w:r w:rsidRPr="008A03F4">
              <w:rPr>
                <w:rFonts w:ascii="Arial" w:hAnsi="Arial" w:cs="Arial"/>
                <w:color w:val="000000"/>
                <w:sz w:val="16"/>
                <w:szCs w:val="16"/>
              </w:rPr>
              <w:t>€0</w:t>
            </w:r>
          </w:p>
        </w:tc>
        <w:tc>
          <w:tcPr>
            <w:tcW w:w="1116" w:type="dxa"/>
            <w:tcBorders>
              <w:top w:val="nil"/>
              <w:left w:val="nil"/>
              <w:bottom w:val="single" w:sz="8" w:space="0" w:color="CECFD2"/>
              <w:right w:val="single" w:sz="8" w:space="0" w:color="CECFD2"/>
            </w:tcBorders>
            <w:shd w:val="clear" w:color="000000" w:fill="FCD5B4"/>
            <w:vAlign w:val="center"/>
            <w:hideMark/>
          </w:tcPr>
          <w:p w:rsidR="008A03F4" w:rsidRPr="008A03F4" w:rsidRDefault="008A03F4" w:rsidP="008A03F4">
            <w:pPr>
              <w:jc w:val="center"/>
              <w:rPr>
                <w:rFonts w:ascii="Arial" w:hAnsi="Arial" w:cs="Arial"/>
                <w:color w:val="000000"/>
                <w:sz w:val="16"/>
                <w:szCs w:val="16"/>
              </w:rPr>
            </w:pPr>
            <w:r w:rsidRPr="008A03F4">
              <w:rPr>
                <w:rFonts w:ascii="Arial" w:hAnsi="Arial" w:cs="Arial"/>
                <w:color w:val="000000"/>
                <w:sz w:val="16"/>
                <w:szCs w:val="16"/>
              </w:rPr>
              <w:t>€0</w:t>
            </w:r>
          </w:p>
        </w:tc>
        <w:tc>
          <w:tcPr>
            <w:tcW w:w="876" w:type="dxa"/>
            <w:tcBorders>
              <w:top w:val="nil"/>
              <w:left w:val="nil"/>
              <w:bottom w:val="single" w:sz="8" w:space="0" w:color="CECFD2"/>
              <w:right w:val="single" w:sz="8" w:space="0" w:color="CECFD2"/>
            </w:tcBorders>
            <w:shd w:val="clear" w:color="000000" w:fill="FCD5B4"/>
            <w:vAlign w:val="center"/>
            <w:hideMark/>
          </w:tcPr>
          <w:p w:rsidR="008A03F4" w:rsidRPr="008A03F4" w:rsidRDefault="008A03F4" w:rsidP="008A03F4">
            <w:pPr>
              <w:jc w:val="center"/>
              <w:rPr>
                <w:rFonts w:ascii="Arial" w:hAnsi="Arial" w:cs="Arial"/>
                <w:color w:val="000000"/>
                <w:sz w:val="16"/>
                <w:szCs w:val="16"/>
              </w:rPr>
            </w:pPr>
            <w:r w:rsidRPr="008A03F4">
              <w:rPr>
                <w:rFonts w:ascii="Arial" w:hAnsi="Arial" w:cs="Arial"/>
                <w:color w:val="000000"/>
                <w:sz w:val="16"/>
                <w:szCs w:val="16"/>
              </w:rPr>
              <w:t>€0</w:t>
            </w:r>
          </w:p>
        </w:tc>
      </w:tr>
      <w:tr w:rsidR="008A03F4" w:rsidRPr="008A03F4" w:rsidTr="004F28B0">
        <w:trPr>
          <w:trHeight w:val="315"/>
        </w:trPr>
        <w:tc>
          <w:tcPr>
            <w:tcW w:w="1275" w:type="dxa"/>
            <w:vMerge/>
            <w:tcBorders>
              <w:top w:val="nil"/>
              <w:left w:val="single" w:sz="8" w:space="0" w:color="7F9DB9"/>
              <w:bottom w:val="single" w:sz="8" w:space="0" w:color="7F9DB9"/>
              <w:right w:val="single" w:sz="8" w:space="0" w:color="CECFD2"/>
            </w:tcBorders>
            <w:vAlign w:val="center"/>
            <w:hideMark/>
          </w:tcPr>
          <w:p w:rsidR="008A03F4" w:rsidRPr="008A03F4" w:rsidRDefault="008A03F4" w:rsidP="008A03F4">
            <w:pPr>
              <w:rPr>
                <w:rFonts w:ascii="Arial" w:hAnsi="Arial" w:cs="Arial"/>
                <w:b/>
                <w:bCs/>
                <w:color w:val="000000"/>
                <w:sz w:val="16"/>
                <w:szCs w:val="16"/>
              </w:rPr>
            </w:pPr>
          </w:p>
        </w:tc>
        <w:tc>
          <w:tcPr>
            <w:tcW w:w="2600" w:type="dxa"/>
            <w:tcBorders>
              <w:top w:val="nil"/>
              <w:left w:val="nil"/>
              <w:bottom w:val="single" w:sz="8" w:space="0" w:color="CECFD2"/>
              <w:right w:val="single" w:sz="8" w:space="0" w:color="CECFD2"/>
            </w:tcBorders>
            <w:shd w:val="clear" w:color="000000" w:fill="D99795"/>
            <w:vAlign w:val="center"/>
            <w:hideMark/>
          </w:tcPr>
          <w:p w:rsidR="008A03F4" w:rsidRPr="008A03F4" w:rsidRDefault="008A03F4" w:rsidP="008A03F4">
            <w:pPr>
              <w:rPr>
                <w:rFonts w:ascii="Arial" w:hAnsi="Arial" w:cs="Arial"/>
                <w:b/>
                <w:bCs/>
                <w:color w:val="000000"/>
                <w:sz w:val="16"/>
                <w:szCs w:val="16"/>
              </w:rPr>
            </w:pPr>
            <w:r w:rsidRPr="008A03F4">
              <w:rPr>
                <w:rFonts w:ascii="Arial" w:hAnsi="Arial" w:cs="Arial"/>
                <w:b/>
                <w:bCs/>
                <w:color w:val="000000"/>
                <w:sz w:val="16"/>
                <w:szCs w:val="16"/>
              </w:rPr>
              <w:t>11. ΕΡΓΟΔΟΤΙΚΕΣ ΕΙΣΦΟΡΕΣ</w:t>
            </w:r>
          </w:p>
        </w:tc>
        <w:tc>
          <w:tcPr>
            <w:tcW w:w="1385"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€3.524.850</w:t>
            </w:r>
          </w:p>
        </w:tc>
        <w:tc>
          <w:tcPr>
            <w:tcW w:w="1017"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€443.161</w:t>
            </w:r>
          </w:p>
        </w:tc>
        <w:tc>
          <w:tcPr>
            <w:tcW w:w="1017"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€270.296</w:t>
            </w:r>
          </w:p>
        </w:tc>
        <w:tc>
          <w:tcPr>
            <w:tcW w:w="938"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c>
          <w:tcPr>
            <w:tcW w:w="1116"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c>
          <w:tcPr>
            <w:tcW w:w="876"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€1.164</w:t>
            </w:r>
          </w:p>
        </w:tc>
      </w:tr>
      <w:tr w:rsidR="008A03F4" w:rsidRPr="008A03F4" w:rsidTr="004F28B0">
        <w:trPr>
          <w:trHeight w:val="315"/>
        </w:trPr>
        <w:tc>
          <w:tcPr>
            <w:tcW w:w="1275" w:type="dxa"/>
            <w:vMerge/>
            <w:tcBorders>
              <w:top w:val="nil"/>
              <w:left w:val="single" w:sz="8" w:space="0" w:color="7F9DB9"/>
              <w:bottom w:val="single" w:sz="8" w:space="0" w:color="7F9DB9"/>
              <w:right w:val="single" w:sz="8" w:space="0" w:color="CECFD2"/>
            </w:tcBorders>
            <w:vAlign w:val="center"/>
            <w:hideMark/>
          </w:tcPr>
          <w:p w:rsidR="008A03F4" w:rsidRPr="008A03F4" w:rsidRDefault="008A03F4" w:rsidP="008A03F4">
            <w:pPr>
              <w:rPr>
                <w:rFonts w:ascii="Arial" w:hAnsi="Arial" w:cs="Arial"/>
                <w:b/>
                <w:bCs/>
                <w:color w:val="000000"/>
                <w:sz w:val="16"/>
                <w:szCs w:val="16"/>
              </w:rPr>
            </w:pPr>
          </w:p>
        </w:tc>
        <w:tc>
          <w:tcPr>
            <w:tcW w:w="2600" w:type="dxa"/>
            <w:tcBorders>
              <w:top w:val="nil"/>
              <w:left w:val="nil"/>
              <w:bottom w:val="single" w:sz="8" w:space="0" w:color="CECFD2"/>
              <w:right w:val="single" w:sz="8" w:space="0" w:color="CECFD2"/>
            </w:tcBorders>
            <w:shd w:val="clear" w:color="000000" w:fill="D99795"/>
            <w:vAlign w:val="center"/>
            <w:hideMark/>
          </w:tcPr>
          <w:p w:rsidR="008A03F4" w:rsidRPr="008A03F4" w:rsidRDefault="008A03F4" w:rsidP="008A03F4">
            <w:pPr>
              <w:rPr>
                <w:rFonts w:ascii="Arial" w:hAnsi="Arial" w:cs="Arial"/>
                <w:b/>
                <w:bCs/>
                <w:color w:val="000000"/>
                <w:sz w:val="16"/>
                <w:szCs w:val="16"/>
              </w:rPr>
            </w:pPr>
            <w:r w:rsidRPr="008A03F4">
              <w:rPr>
                <w:rFonts w:ascii="Arial" w:hAnsi="Arial" w:cs="Arial"/>
                <w:b/>
                <w:bCs/>
                <w:color w:val="000000"/>
                <w:sz w:val="16"/>
                <w:szCs w:val="16"/>
              </w:rPr>
              <w:t>2. ΧΡΟΝΟΕΠΙΔΟΜΑ</w:t>
            </w:r>
          </w:p>
        </w:tc>
        <w:tc>
          <w:tcPr>
            <w:tcW w:w="1385"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c>
          <w:tcPr>
            <w:tcW w:w="1017"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c>
          <w:tcPr>
            <w:tcW w:w="1017"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€62</w:t>
            </w:r>
          </w:p>
        </w:tc>
        <w:tc>
          <w:tcPr>
            <w:tcW w:w="938"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c>
          <w:tcPr>
            <w:tcW w:w="1116"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c>
          <w:tcPr>
            <w:tcW w:w="876"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r>
      <w:tr w:rsidR="008A03F4" w:rsidRPr="008A03F4" w:rsidTr="004F28B0">
        <w:trPr>
          <w:trHeight w:val="315"/>
        </w:trPr>
        <w:tc>
          <w:tcPr>
            <w:tcW w:w="1275" w:type="dxa"/>
            <w:vMerge/>
            <w:tcBorders>
              <w:top w:val="nil"/>
              <w:left w:val="single" w:sz="8" w:space="0" w:color="7F9DB9"/>
              <w:bottom w:val="single" w:sz="8" w:space="0" w:color="7F9DB9"/>
              <w:right w:val="single" w:sz="8" w:space="0" w:color="CECFD2"/>
            </w:tcBorders>
            <w:vAlign w:val="center"/>
            <w:hideMark/>
          </w:tcPr>
          <w:p w:rsidR="008A03F4" w:rsidRPr="008A03F4" w:rsidRDefault="008A03F4" w:rsidP="008A03F4">
            <w:pPr>
              <w:rPr>
                <w:rFonts w:ascii="Arial" w:hAnsi="Arial" w:cs="Arial"/>
                <w:b/>
                <w:bCs/>
                <w:color w:val="000000"/>
                <w:sz w:val="16"/>
                <w:szCs w:val="16"/>
              </w:rPr>
            </w:pPr>
          </w:p>
        </w:tc>
        <w:tc>
          <w:tcPr>
            <w:tcW w:w="2600" w:type="dxa"/>
            <w:tcBorders>
              <w:top w:val="nil"/>
              <w:left w:val="nil"/>
              <w:bottom w:val="single" w:sz="8" w:space="0" w:color="CECFD2"/>
              <w:right w:val="single" w:sz="8" w:space="0" w:color="CECFD2"/>
            </w:tcBorders>
            <w:shd w:val="clear" w:color="000000" w:fill="D99795"/>
            <w:vAlign w:val="center"/>
            <w:hideMark/>
          </w:tcPr>
          <w:p w:rsidR="008A03F4" w:rsidRPr="008A03F4" w:rsidRDefault="008A03F4" w:rsidP="008A03F4">
            <w:pPr>
              <w:rPr>
                <w:rFonts w:ascii="Arial" w:hAnsi="Arial" w:cs="Arial"/>
                <w:b/>
                <w:bCs/>
                <w:color w:val="000000"/>
                <w:sz w:val="16"/>
                <w:szCs w:val="16"/>
              </w:rPr>
            </w:pPr>
            <w:r w:rsidRPr="008A03F4">
              <w:rPr>
                <w:rFonts w:ascii="Arial" w:hAnsi="Arial" w:cs="Arial"/>
                <w:b/>
                <w:bCs/>
                <w:color w:val="000000"/>
                <w:sz w:val="16"/>
                <w:szCs w:val="16"/>
              </w:rPr>
              <w:t>3. ΟΙΚΟΓΕΝΕΙΑΚΗ ΠΑΡΟΧΗ</w:t>
            </w:r>
          </w:p>
        </w:tc>
        <w:tc>
          <w:tcPr>
            <w:tcW w:w="1385"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€515.643</w:t>
            </w:r>
          </w:p>
        </w:tc>
        <w:tc>
          <w:tcPr>
            <w:tcW w:w="1017"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€19.130</w:t>
            </w:r>
          </w:p>
        </w:tc>
        <w:tc>
          <w:tcPr>
            <w:tcW w:w="1017"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€2.402</w:t>
            </w:r>
          </w:p>
        </w:tc>
        <w:tc>
          <w:tcPr>
            <w:tcW w:w="938"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c>
          <w:tcPr>
            <w:tcW w:w="1116"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c>
          <w:tcPr>
            <w:tcW w:w="876"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r>
      <w:tr w:rsidR="008A03F4" w:rsidRPr="008A03F4" w:rsidTr="004F28B0">
        <w:trPr>
          <w:trHeight w:val="315"/>
        </w:trPr>
        <w:tc>
          <w:tcPr>
            <w:tcW w:w="1275" w:type="dxa"/>
            <w:vMerge/>
            <w:tcBorders>
              <w:top w:val="nil"/>
              <w:left w:val="single" w:sz="8" w:space="0" w:color="7F9DB9"/>
              <w:bottom w:val="single" w:sz="8" w:space="0" w:color="7F9DB9"/>
              <w:right w:val="single" w:sz="8" w:space="0" w:color="CECFD2"/>
            </w:tcBorders>
            <w:vAlign w:val="center"/>
            <w:hideMark/>
          </w:tcPr>
          <w:p w:rsidR="008A03F4" w:rsidRPr="008A03F4" w:rsidRDefault="008A03F4" w:rsidP="008A03F4">
            <w:pPr>
              <w:rPr>
                <w:rFonts w:ascii="Arial" w:hAnsi="Arial" w:cs="Arial"/>
                <w:b/>
                <w:bCs/>
                <w:color w:val="000000"/>
                <w:sz w:val="16"/>
                <w:szCs w:val="16"/>
              </w:rPr>
            </w:pPr>
          </w:p>
        </w:tc>
        <w:tc>
          <w:tcPr>
            <w:tcW w:w="2600" w:type="dxa"/>
            <w:tcBorders>
              <w:top w:val="nil"/>
              <w:left w:val="nil"/>
              <w:bottom w:val="single" w:sz="8" w:space="0" w:color="CECFD2"/>
              <w:right w:val="single" w:sz="8" w:space="0" w:color="CECFD2"/>
            </w:tcBorders>
            <w:shd w:val="clear" w:color="000000" w:fill="D99795"/>
            <w:vAlign w:val="center"/>
            <w:hideMark/>
          </w:tcPr>
          <w:p w:rsidR="008A03F4" w:rsidRPr="008A03F4" w:rsidRDefault="008A03F4" w:rsidP="008A03F4">
            <w:pPr>
              <w:rPr>
                <w:rFonts w:ascii="Arial" w:hAnsi="Arial" w:cs="Arial"/>
                <w:b/>
                <w:bCs/>
                <w:color w:val="000000"/>
                <w:sz w:val="16"/>
                <w:szCs w:val="16"/>
              </w:rPr>
            </w:pPr>
            <w:r w:rsidRPr="008A03F4">
              <w:rPr>
                <w:rFonts w:ascii="Arial" w:hAnsi="Arial" w:cs="Arial"/>
                <w:b/>
                <w:bCs/>
                <w:color w:val="000000"/>
                <w:sz w:val="16"/>
                <w:szCs w:val="16"/>
              </w:rPr>
              <w:t>4. ΕΠΙΔΟΜΑ ΘΕΣΗΣ ΕΥΘΥΝΗΣ</w:t>
            </w:r>
          </w:p>
        </w:tc>
        <w:tc>
          <w:tcPr>
            <w:tcW w:w="1385"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€59.253</w:t>
            </w:r>
          </w:p>
        </w:tc>
        <w:tc>
          <w:tcPr>
            <w:tcW w:w="1017"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€4.930</w:t>
            </w:r>
          </w:p>
        </w:tc>
        <w:tc>
          <w:tcPr>
            <w:tcW w:w="1017"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€23.739</w:t>
            </w:r>
          </w:p>
        </w:tc>
        <w:tc>
          <w:tcPr>
            <w:tcW w:w="938"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c>
          <w:tcPr>
            <w:tcW w:w="1116"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c>
          <w:tcPr>
            <w:tcW w:w="876"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r>
      <w:tr w:rsidR="008A03F4" w:rsidRPr="008A03F4" w:rsidTr="004F28B0">
        <w:trPr>
          <w:trHeight w:val="465"/>
        </w:trPr>
        <w:tc>
          <w:tcPr>
            <w:tcW w:w="1275" w:type="dxa"/>
            <w:vMerge/>
            <w:tcBorders>
              <w:top w:val="nil"/>
              <w:left w:val="single" w:sz="8" w:space="0" w:color="7F9DB9"/>
              <w:bottom w:val="single" w:sz="8" w:space="0" w:color="7F9DB9"/>
              <w:right w:val="single" w:sz="8" w:space="0" w:color="CECFD2"/>
            </w:tcBorders>
            <w:vAlign w:val="center"/>
            <w:hideMark/>
          </w:tcPr>
          <w:p w:rsidR="008A03F4" w:rsidRPr="008A03F4" w:rsidRDefault="008A03F4" w:rsidP="008A03F4">
            <w:pPr>
              <w:rPr>
                <w:rFonts w:ascii="Arial" w:hAnsi="Arial" w:cs="Arial"/>
                <w:b/>
                <w:bCs/>
                <w:color w:val="000000"/>
                <w:sz w:val="16"/>
                <w:szCs w:val="16"/>
              </w:rPr>
            </w:pPr>
          </w:p>
        </w:tc>
        <w:tc>
          <w:tcPr>
            <w:tcW w:w="2600" w:type="dxa"/>
            <w:tcBorders>
              <w:top w:val="nil"/>
              <w:left w:val="nil"/>
              <w:bottom w:val="single" w:sz="8" w:space="0" w:color="CECFD2"/>
              <w:right w:val="single" w:sz="8" w:space="0" w:color="CECFD2"/>
            </w:tcBorders>
            <w:shd w:val="clear" w:color="000000" w:fill="D99795"/>
            <w:vAlign w:val="center"/>
            <w:hideMark/>
          </w:tcPr>
          <w:p w:rsidR="008A03F4" w:rsidRPr="008A03F4" w:rsidRDefault="008A03F4" w:rsidP="008A03F4">
            <w:pPr>
              <w:rPr>
                <w:rFonts w:ascii="Arial" w:hAnsi="Arial" w:cs="Arial"/>
                <w:b/>
                <w:bCs/>
                <w:color w:val="000000"/>
                <w:sz w:val="16"/>
                <w:szCs w:val="16"/>
              </w:rPr>
            </w:pPr>
            <w:r w:rsidRPr="008A03F4">
              <w:rPr>
                <w:rFonts w:ascii="Arial" w:hAnsi="Arial" w:cs="Arial"/>
                <w:b/>
                <w:bCs/>
                <w:color w:val="000000"/>
                <w:sz w:val="16"/>
                <w:szCs w:val="16"/>
              </w:rPr>
              <w:t>5. ΕΠΙΚΙΝΔΥΝΗΣ ΚΑΙ ΑΝΘΥΓΙΕΙΝΗΣ</w:t>
            </w:r>
          </w:p>
        </w:tc>
        <w:tc>
          <w:tcPr>
            <w:tcW w:w="1385"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€1.306.579</w:t>
            </w:r>
          </w:p>
        </w:tc>
        <w:tc>
          <w:tcPr>
            <w:tcW w:w="1017"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€132.598</w:t>
            </w:r>
          </w:p>
        </w:tc>
        <w:tc>
          <w:tcPr>
            <w:tcW w:w="1017"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€303.722</w:t>
            </w:r>
          </w:p>
        </w:tc>
        <w:tc>
          <w:tcPr>
            <w:tcW w:w="938"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c>
          <w:tcPr>
            <w:tcW w:w="1116"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c>
          <w:tcPr>
            <w:tcW w:w="876"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r>
      <w:tr w:rsidR="008A03F4" w:rsidRPr="008A03F4" w:rsidTr="004F28B0">
        <w:trPr>
          <w:trHeight w:val="465"/>
        </w:trPr>
        <w:tc>
          <w:tcPr>
            <w:tcW w:w="1275" w:type="dxa"/>
            <w:vMerge/>
            <w:tcBorders>
              <w:top w:val="nil"/>
              <w:left w:val="single" w:sz="8" w:space="0" w:color="7F9DB9"/>
              <w:bottom w:val="single" w:sz="8" w:space="0" w:color="7F9DB9"/>
              <w:right w:val="single" w:sz="8" w:space="0" w:color="CECFD2"/>
            </w:tcBorders>
            <w:vAlign w:val="center"/>
            <w:hideMark/>
          </w:tcPr>
          <w:p w:rsidR="008A03F4" w:rsidRPr="008A03F4" w:rsidRDefault="008A03F4" w:rsidP="008A03F4">
            <w:pPr>
              <w:rPr>
                <w:rFonts w:ascii="Arial" w:hAnsi="Arial" w:cs="Arial"/>
                <w:b/>
                <w:bCs/>
                <w:color w:val="000000"/>
                <w:sz w:val="16"/>
                <w:szCs w:val="16"/>
              </w:rPr>
            </w:pPr>
          </w:p>
        </w:tc>
        <w:tc>
          <w:tcPr>
            <w:tcW w:w="2600" w:type="dxa"/>
            <w:tcBorders>
              <w:top w:val="nil"/>
              <w:left w:val="nil"/>
              <w:bottom w:val="single" w:sz="8" w:space="0" w:color="CECFD2"/>
              <w:right w:val="single" w:sz="8" w:space="0" w:color="CECFD2"/>
            </w:tcBorders>
            <w:shd w:val="clear" w:color="000000" w:fill="D99795"/>
            <w:vAlign w:val="center"/>
            <w:hideMark/>
          </w:tcPr>
          <w:p w:rsidR="008A03F4" w:rsidRPr="008A03F4" w:rsidRDefault="008A03F4" w:rsidP="008A03F4">
            <w:pPr>
              <w:rPr>
                <w:rFonts w:ascii="Arial" w:hAnsi="Arial" w:cs="Arial"/>
                <w:b/>
                <w:bCs/>
                <w:color w:val="000000"/>
                <w:sz w:val="16"/>
                <w:szCs w:val="16"/>
              </w:rPr>
            </w:pPr>
            <w:r w:rsidRPr="008A03F4">
              <w:rPr>
                <w:rFonts w:ascii="Arial" w:hAnsi="Arial" w:cs="Arial"/>
                <w:b/>
                <w:bCs/>
                <w:color w:val="000000"/>
                <w:sz w:val="16"/>
                <w:szCs w:val="16"/>
              </w:rPr>
              <w:t>6. ΑΠΟΜΑΚΡΥΣΜΕΝΩΝ - ΠΑΡΑΜΕΘΟΡΙΩΝ</w:t>
            </w:r>
          </w:p>
        </w:tc>
        <w:tc>
          <w:tcPr>
            <w:tcW w:w="1385"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€379.247</w:t>
            </w:r>
          </w:p>
        </w:tc>
        <w:tc>
          <w:tcPr>
            <w:tcW w:w="1017"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€10.774</w:t>
            </w:r>
          </w:p>
        </w:tc>
        <w:tc>
          <w:tcPr>
            <w:tcW w:w="1017"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€85.053</w:t>
            </w:r>
          </w:p>
        </w:tc>
        <w:tc>
          <w:tcPr>
            <w:tcW w:w="938"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c>
          <w:tcPr>
            <w:tcW w:w="1116"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c>
          <w:tcPr>
            <w:tcW w:w="876"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r>
      <w:tr w:rsidR="008A03F4" w:rsidRPr="008A03F4" w:rsidTr="004F28B0">
        <w:trPr>
          <w:trHeight w:val="315"/>
        </w:trPr>
        <w:tc>
          <w:tcPr>
            <w:tcW w:w="1275" w:type="dxa"/>
            <w:vMerge/>
            <w:tcBorders>
              <w:top w:val="nil"/>
              <w:left w:val="single" w:sz="8" w:space="0" w:color="7F9DB9"/>
              <w:bottom w:val="single" w:sz="8" w:space="0" w:color="7F9DB9"/>
              <w:right w:val="single" w:sz="8" w:space="0" w:color="CECFD2"/>
            </w:tcBorders>
            <w:vAlign w:val="center"/>
            <w:hideMark/>
          </w:tcPr>
          <w:p w:rsidR="008A03F4" w:rsidRPr="008A03F4" w:rsidRDefault="008A03F4" w:rsidP="008A03F4">
            <w:pPr>
              <w:rPr>
                <w:rFonts w:ascii="Arial" w:hAnsi="Arial" w:cs="Arial"/>
                <w:b/>
                <w:bCs/>
                <w:color w:val="000000"/>
                <w:sz w:val="16"/>
                <w:szCs w:val="16"/>
              </w:rPr>
            </w:pPr>
          </w:p>
        </w:tc>
        <w:tc>
          <w:tcPr>
            <w:tcW w:w="2600" w:type="dxa"/>
            <w:tcBorders>
              <w:top w:val="nil"/>
              <w:left w:val="nil"/>
              <w:bottom w:val="single" w:sz="8" w:space="0" w:color="CECFD2"/>
              <w:right w:val="single" w:sz="8" w:space="0" w:color="CECFD2"/>
            </w:tcBorders>
            <w:shd w:val="clear" w:color="000000" w:fill="D99795"/>
            <w:vAlign w:val="center"/>
            <w:hideMark/>
          </w:tcPr>
          <w:p w:rsidR="008A03F4" w:rsidRPr="008A03F4" w:rsidRDefault="008A03F4" w:rsidP="008A03F4">
            <w:pPr>
              <w:rPr>
                <w:rFonts w:ascii="Arial" w:hAnsi="Arial" w:cs="Arial"/>
                <w:b/>
                <w:bCs/>
                <w:color w:val="000000"/>
                <w:sz w:val="16"/>
                <w:szCs w:val="16"/>
              </w:rPr>
            </w:pPr>
            <w:r w:rsidRPr="008A03F4">
              <w:rPr>
                <w:rFonts w:ascii="Arial" w:hAnsi="Arial" w:cs="Arial"/>
                <w:b/>
                <w:bCs/>
                <w:color w:val="000000"/>
                <w:sz w:val="16"/>
                <w:szCs w:val="16"/>
              </w:rPr>
              <w:t>7. ΥΠΕΡΒΑΛΛΟΥΣΑ ΜΕΙΩΣΗ</w:t>
            </w:r>
          </w:p>
        </w:tc>
        <w:tc>
          <w:tcPr>
            <w:tcW w:w="1385"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€1.389</w:t>
            </w:r>
          </w:p>
        </w:tc>
        <w:tc>
          <w:tcPr>
            <w:tcW w:w="1017"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c>
          <w:tcPr>
            <w:tcW w:w="1017"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c>
          <w:tcPr>
            <w:tcW w:w="938"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c>
          <w:tcPr>
            <w:tcW w:w="1116"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c>
          <w:tcPr>
            <w:tcW w:w="876"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r>
      <w:tr w:rsidR="008A03F4" w:rsidRPr="008A03F4" w:rsidTr="004F28B0">
        <w:trPr>
          <w:trHeight w:val="315"/>
        </w:trPr>
        <w:tc>
          <w:tcPr>
            <w:tcW w:w="1275" w:type="dxa"/>
            <w:vMerge/>
            <w:tcBorders>
              <w:top w:val="nil"/>
              <w:left w:val="single" w:sz="8" w:space="0" w:color="7F9DB9"/>
              <w:bottom w:val="single" w:sz="8" w:space="0" w:color="7F9DB9"/>
              <w:right w:val="single" w:sz="8" w:space="0" w:color="CECFD2"/>
            </w:tcBorders>
            <w:vAlign w:val="center"/>
            <w:hideMark/>
          </w:tcPr>
          <w:p w:rsidR="008A03F4" w:rsidRPr="008A03F4" w:rsidRDefault="008A03F4" w:rsidP="008A03F4">
            <w:pPr>
              <w:rPr>
                <w:rFonts w:ascii="Arial" w:hAnsi="Arial" w:cs="Arial"/>
                <w:b/>
                <w:bCs/>
                <w:color w:val="000000"/>
                <w:sz w:val="16"/>
                <w:szCs w:val="16"/>
              </w:rPr>
            </w:pPr>
          </w:p>
        </w:tc>
        <w:tc>
          <w:tcPr>
            <w:tcW w:w="2600" w:type="dxa"/>
            <w:tcBorders>
              <w:top w:val="nil"/>
              <w:left w:val="nil"/>
              <w:bottom w:val="single" w:sz="8" w:space="0" w:color="CECFD2"/>
              <w:right w:val="single" w:sz="8" w:space="0" w:color="CECFD2"/>
            </w:tcBorders>
            <w:shd w:val="clear" w:color="000000" w:fill="D99795"/>
            <w:vAlign w:val="center"/>
            <w:hideMark/>
          </w:tcPr>
          <w:p w:rsidR="008A03F4" w:rsidRPr="008A03F4" w:rsidRDefault="008A03F4" w:rsidP="008A03F4">
            <w:pPr>
              <w:rPr>
                <w:rFonts w:ascii="Arial" w:hAnsi="Arial" w:cs="Arial"/>
                <w:b/>
                <w:bCs/>
                <w:color w:val="000000"/>
                <w:sz w:val="16"/>
                <w:szCs w:val="16"/>
              </w:rPr>
            </w:pPr>
            <w:r w:rsidRPr="008A03F4">
              <w:rPr>
                <w:rFonts w:ascii="Arial" w:hAnsi="Arial" w:cs="Arial"/>
                <w:b/>
                <w:bCs/>
                <w:color w:val="000000"/>
                <w:sz w:val="16"/>
                <w:szCs w:val="16"/>
              </w:rPr>
              <w:t>8. ΥΠΕΡΩΡΙΕΣ</w:t>
            </w:r>
          </w:p>
        </w:tc>
        <w:tc>
          <w:tcPr>
            <w:tcW w:w="1385"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c>
          <w:tcPr>
            <w:tcW w:w="1017"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c>
          <w:tcPr>
            <w:tcW w:w="1017"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c>
          <w:tcPr>
            <w:tcW w:w="938"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c>
          <w:tcPr>
            <w:tcW w:w="1116"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c>
          <w:tcPr>
            <w:tcW w:w="876"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r>
      <w:tr w:rsidR="008A03F4" w:rsidRPr="008A03F4" w:rsidTr="004F28B0">
        <w:trPr>
          <w:trHeight w:val="690"/>
        </w:trPr>
        <w:tc>
          <w:tcPr>
            <w:tcW w:w="1275" w:type="dxa"/>
            <w:vMerge/>
            <w:tcBorders>
              <w:top w:val="nil"/>
              <w:left w:val="single" w:sz="8" w:space="0" w:color="7F9DB9"/>
              <w:bottom w:val="single" w:sz="8" w:space="0" w:color="7F9DB9"/>
              <w:right w:val="single" w:sz="8" w:space="0" w:color="CECFD2"/>
            </w:tcBorders>
            <w:vAlign w:val="center"/>
            <w:hideMark/>
          </w:tcPr>
          <w:p w:rsidR="008A03F4" w:rsidRPr="008A03F4" w:rsidRDefault="008A03F4" w:rsidP="008A03F4">
            <w:pPr>
              <w:rPr>
                <w:rFonts w:ascii="Arial" w:hAnsi="Arial" w:cs="Arial"/>
                <w:b/>
                <w:bCs/>
                <w:color w:val="000000"/>
                <w:sz w:val="16"/>
                <w:szCs w:val="16"/>
              </w:rPr>
            </w:pPr>
          </w:p>
        </w:tc>
        <w:tc>
          <w:tcPr>
            <w:tcW w:w="2600" w:type="dxa"/>
            <w:tcBorders>
              <w:top w:val="nil"/>
              <w:left w:val="nil"/>
              <w:bottom w:val="single" w:sz="8" w:space="0" w:color="CECFD2"/>
              <w:right w:val="single" w:sz="8" w:space="0" w:color="CECFD2"/>
            </w:tcBorders>
            <w:shd w:val="clear" w:color="000000" w:fill="D99795"/>
            <w:vAlign w:val="center"/>
            <w:hideMark/>
          </w:tcPr>
          <w:p w:rsidR="008A03F4" w:rsidRPr="008A03F4" w:rsidRDefault="008A03F4" w:rsidP="008A03F4">
            <w:pPr>
              <w:rPr>
                <w:rFonts w:ascii="Arial" w:hAnsi="Arial" w:cs="Arial"/>
                <w:b/>
                <w:bCs/>
                <w:color w:val="000000"/>
                <w:sz w:val="16"/>
                <w:szCs w:val="16"/>
              </w:rPr>
            </w:pPr>
            <w:r w:rsidRPr="008A03F4">
              <w:rPr>
                <w:rFonts w:ascii="Arial" w:hAnsi="Arial" w:cs="Arial"/>
                <w:b/>
                <w:bCs/>
                <w:color w:val="000000"/>
                <w:sz w:val="16"/>
                <w:szCs w:val="16"/>
              </w:rPr>
              <w:t>9. ΑΠΟΖΗΜΙΩΣΗ ΣΥΛΛΟΓΙΚΩΝ ΟΡΓΑΝΩΝ (ΑΡΘΡΟ 21 Ν.4024/2011)</w:t>
            </w:r>
          </w:p>
        </w:tc>
        <w:tc>
          <w:tcPr>
            <w:tcW w:w="1385"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c>
          <w:tcPr>
            <w:tcW w:w="1017"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c>
          <w:tcPr>
            <w:tcW w:w="1017"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c>
          <w:tcPr>
            <w:tcW w:w="938"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c>
          <w:tcPr>
            <w:tcW w:w="1116"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c>
          <w:tcPr>
            <w:tcW w:w="876"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r>
      <w:tr w:rsidR="008A03F4" w:rsidRPr="008A03F4" w:rsidTr="004F28B0">
        <w:trPr>
          <w:trHeight w:val="315"/>
        </w:trPr>
        <w:tc>
          <w:tcPr>
            <w:tcW w:w="1275" w:type="dxa"/>
            <w:vMerge/>
            <w:tcBorders>
              <w:top w:val="nil"/>
              <w:left w:val="single" w:sz="8" w:space="0" w:color="7F9DB9"/>
              <w:bottom w:val="single" w:sz="8" w:space="0" w:color="7F9DB9"/>
              <w:right w:val="single" w:sz="8" w:space="0" w:color="CECFD2"/>
            </w:tcBorders>
            <w:vAlign w:val="center"/>
            <w:hideMark/>
          </w:tcPr>
          <w:p w:rsidR="008A03F4" w:rsidRPr="008A03F4" w:rsidRDefault="008A03F4" w:rsidP="008A03F4">
            <w:pPr>
              <w:rPr>
                <w:rFonts w:ascii="Arial" w:hAnsi="Arial" w:cs="Arial"/>
                <w:b/>
                <w:bCs/>
                <w:color w:val="000000"/>
                <w:sz w:val="16"/>
                <w:szCs w:val="16"/>
              </w:rPr>
            </w:pPr>
          </w:p>
        </w:tc>
        <w:tc>
          <w:tcPr>
            <w:tcW w:w="2600" w:type="dxa"/>
            <w:tcBorders>
              <w:top w:val="nil"/>
              <w:left w:val="nil"/>
              <w:bottom w:val="single" w:sz="8" w:space="0" w:color="CECFD2"/>
              <w:right w:val="single" w:sz="8" w:space="0" w:color="CECFD2"/>
            </w:tcBorders>
            <w:shd w:val="clear" w:color="000000" w:fill="D99795"/>
            <w:vAlign w:val="center"/>
            <w:hideMark/>
          </w:tcPr>
          <w:p w:rsidR="008A03F4" w:rsidRPr="008A03F4" w:rsidRDefault="008A03F4" w:rsidP="008A03F4">
            <w:pPr>
              <w:rPr>
                <w:rFonts w:ascii="Arial" w:hAnsi="Arial" w:cs="Arial"/>
                <w:b/>
                <w:bCs/>
                <w:color w:val="000000"/>
                <w:sz w:val="16"/>
                <w:szCs w:val="16"/>
              </w:rPr>
            </w:pPr>
            <w:r w:rsidRPr="008A03F4">
              <w:rPr>
                <w:rFonts w:ascii="Arial" w:hAnsi="Arial" w:cs="Arial"/>
                <w:b/>
                <w:bCs/>
                <w:color w:val="000000"/>
                <w:sz w:val="16"/>
                <w:szCs w:val="16"/>
              </w:rPr>
              <w:t>ΑΡΙΘΜΟΣ ΥΠΑΛΛΗΛΩΝ</w:t>
            </w:r>
          </w:p>
        </w:tc>
        <w:tc>
          <w:tcPr>
            <w:tcW w:w="1385"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11241</w:t>
            </w:r>
          </w:p>
        </w:tc>
        <w:tc>
          <w:tcPr>
            <w:tcW w:w="1017"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713</w:t>
            </w:r>
          </w:p>
        </w:tc>
        <w:tc>
          <w:tcPr>
            <w:tcW w:w="1017"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877</w:t>
            </w:r>
          </w:p>
        </w:tc>
        <w:tc>
          <w:tcPr>
            <w:tcW w:w="938"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c>
          <w:tcPr>
            <w:tcW w:w="1116"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c>
          <w:tcPr>
            <w:tcW w:w="876" w:type="dxa"/>
            <w:tcBorders>
              <w:top w:val="nil"/>
              <w:left w:val="nil"/>
              <w:bottom w:val="single" w:sz="8" w:space="0" w:color="CECFD2"/>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20</w:t>
            </w:r>
          </w:p>
        </w:tc>
      </w:tr>
      <w:tr w:rsidR="008A03F4" w:rsidRPr="008A03F4" w:rsidTr="004F28B0">
        <w:trPr>
          <w:trHeight w:val="315"/>
        </w:trPr>
        <w:tc>
          <w:tcPr>
            <w:tcW w:w="1275" w:type="dxa"/>
            <w:vMerge/>
            <w:tcBorders>
              <w:top w:val="nil"/>
              <w:left w:val="single" w:sz="8" w:space="0" w:color="7F9DB9"/>
              <w:bottom w:val="single" w:sz="8" w:space="0" w:color="7F9DB9"/>
              <w:right w:val="single" w:sz="8" w:space="0" w:color="CECFD2"/>
            </w:tcBorders>
            <w:vAlign w:val="center"/>
            <w:hideMark/>
          </w:tcPr>
          <w:p w:rsidR="008A03F4" w:rsidRPr="008A03F4" w:rsidRDefault="008A03F4" w:rsidP="008A03F4">
            <w:pPr>
              <w:rPr>
                <w:rFonts w:ascii="Arial" w:hAnsi="Arial" w:cs="Arial"/>
                <w:b/>
                <w:bCs/>
                <w:color w:val="000000"/>
                <w:sz w:val="16"/>
                <w:szCs w:val="16"/>
              </w:rPr>
            </w:pPr>
          </w:p>
        </w:tc>
        <w:tc>
          <w:tcPr>
            <w:tcW w:w="2600" w:type="dxa"/>
            <w:tcBorders>
              <w:top w:val="nil"/>
              <w:left w:val="nil"/>
              <w:bottom w:val="single" w:sz="8" w:space="0" w:color="7F9DB9"/>
              <w:right w:val="single" w:sz="8" w:space="0" w:color="CECFD2"/>
            </w:tcBorders>
            <w:shd w:val="clear" w:color="000000" w:fill="D99795"/>
            <w:vAlign w:val="center"/>
            <w:hideMark/>
          </w:tcPr>
          <w:p w:rsidR="008A03F4" w:rsidRPr="008A03F4" w:rsidRDefault="008A03F4" w:rsidP="008A03F4">
            <w:pPr>
              <w:rPr>
                <w:rFonts w:ascii="Arial" w:hAnsi="Arial" w:cs="Arial"/>
                <w:b/>
                <w:bCs/>
                <w:color w:val="000000"/>
                <w:sz w:val="16"/>
                <w:szCs w:val="16"/>
              </w:rPr>
            </w:pPr>
            <w:r w:rsidRPr="008A03F4">
              <w:rPr>
                <w:rFonts w:ascii="Arial" w:hAnsi="Arial" w:cs="Arial"/>
                <w:b/>
                <w:bCs/>
                <w:color w:val="000000"/>
                <w:sz w:val="16"/>
                <w:szCs w:val="16"/>
              </w:rPr>
              <w:t>ΣΥΝΟΛΟ ΔΑΠΑΝΩΝ (3-13)</w:t>
            </w:r>
          </w:p>
        </w:tc>
        <w:tc>
          <w:tcPr>
            <w:tcW w:w="1385" w:type="dxa"/>
            <w:tcBorders>
              <w:top w:val="nil"/>
              <w:left w:val="nil"/>
              <w:bottom w:val="single" w:sz="8" w:space="0" w:color="7F9DB9"/>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€21.391.588</w:t>
            </w:r>
          </w:p>
        </w:tc>
        <w:tc>
          <w:tcPr>
            <w:tcW w:w="1017" w:type="dxa"/>
            <w:tcBorders>
              <w:top w:val="nil"/>
              <w:left w:val="nil"/>
              <w:bottom w:val="single" w:sz="8" w:space="0" w:color="7F9DB9"/>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€2.196.236</w:t>
            </w:r>
          </w:p>
        </w:tc>
        <w:tc>
          <w:tcPr>
            <w:tcW w:w="1017" w:type="dxa"/>
            <w:tcBorders>
              <w:top w:val="nil"/>
              <w:left w:val="nil"/>
              <w:bottom w:val="single" w:sz="8" w:space="0" w:color="7F9DB9"/>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€1.803.497</w:t>
            </w:r>
          </w:p>
        </w:tc>
        <w:tc>
          <w:tcPr>
            <w:tcW w:w="938" w:type="dxa"/>
            <w:tcBorders>
              <w:top w:val="nil"/>
              <w:left w:val="nil"/>
              <w:bottom w:val="single" w:sz="8" w:space="0" w:color="7F9DB9"/>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c>
          <w:tcPr>
            <w:tcW w:w="1116" w:type="dxa"/>
            <w:tcBorders>
              <w:top w:val="nil"/>
              <w:left w:val="nil"/>
              <w:bottom w:val="single" w:sz="8" w:space="0" w:color="7F9DB9"/>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0</w:t>
            </w:r>
          </w:p>
        </w:tc>
        <w:tc>
          <w:tcPr>
            <w:tcW w:w="876" w:type="dxa"/>
            <w:tcBorders>
              <w:top w:val="nil"/>
              <w:left w:val="nil"/>
              <w:bottom w:val="single" w:sz="8" w:space="0" w:color="7F9DB9"/>
              <w:right w:val="single" w:sz="8" w:space="0" w:color="CECFD2"/>
            </w:tcBorders>
            <w:shd w:val="clear" w:color="000000" w:fill="FCD5B4"/>
            <w:vAlign w:val="bottom"/>
            <w:hideMark/>
          </w:tcPr>
          <w:p w:rsidR="008A03F4" w:rsidRPr="008A03F4" w:rsidRDefault="008A03F4" w:rsidP="008A03F4">
            <w:pPr>
              <w:jc w:val="right"/>
              <w:rPr>
                <w:rFonts w:ascii="Arial" w:hAnsi="Arial" w:cs="Arial"/>
                <w:color w:val="000000"/>
                <w:sz w:val="16"/>
                <w:szCs w:val="16"/>
              </w:rPr>
            </w:pPr>
            <w:r w:rsidRPr="008A03F4">
              <w:rPr>
                <w:rFonts w:ascii="Arial" w:hAnsi="Arial" w:cs="Arial"/>
                <w:color w:val="000000"/>
                <w:sz w:val="16"/>
                <w:szCs w:val="16"/>
              </w:rPr>
              <w:t>€3.478</w:t>
            </w:r>
          </w:p>
        </w:tc>
      </w:tr>
      <w:tr w:rsidR="008A03F4" w:rsidRPr="008A03F4" w:rsidTr="004F28B0">
        <w:trPr>
          <w:trHeight w:val="330"/>
        </w:trPr>
        <w:tc>
          <w:tcPr>
            <w:tcW w:w="1275" w:type="dxa"/>
            <w:tcBorders>
              <w:top w:val="nil"/>
              <w:left w:val="nil"/>
              <w:bottom w:val="nil"/>
              <w:right w:val="nil"/>
            </w:tcBorders>
            <w:shd w:val="clear" w:color="auto" w:fill="auto"/>
            <w:noWrap/>
            <w:vAlign w:val="bottom"/>
            <w:hideMark/>
          </w:tcPr>
          <w:p w:rsidR="008A03F4" w:rsidRPr="008A03F4" w:rsidRDefault="008A03F4" w:rsidP="008A03F4">
            <w:pPr>
              <w:rPr>
                <w:rFonts w:ascii="Calibri" w:hAnsi="Calibri" w:cs="Calibri"/>
                <w:color w:val="000000"/>
                <w:sz w:val="22"/>
                <w:szCs w:val="22"/>
              </w:rPr>
            </w:pPr>
          </w:p>
        </w:tc>
        <w:tc>
          <w:tcPr>
            <w:tcW w:w="2600" w:type="dxa"/>
            <w:tcBorders>
              <w:top w:val="nil"/>
              <w:left w:val="nil"/>
              <w:bottom w:val="nil"/>
              <w:right w:val="nil"/>
            </w:tcBorders>
            <w:shd w:val="clear" w:color="auto" w:fill="auto"/>
            <w:noWrap/>
            <w:vAlign w:val="bottom"/>
            <w:hideMark/>
          </w:tcPr>
          <w:p w:rsidR="008A03F4" w:rsidRPr="008A03F4" w:rsidRDefault="008A03F4" w:rsidP="008A03F4">
            <w:pPr>
              <w:rPr>
                <w:rFonts w:ascii="Calibri" w:hAnsi="Calibri" w:cs="Calibri"/>
                <w:color w:val="000000"/>
                <w:sz w:val="22"/>
                <w:szCs w:val="22"/>
              </w:rPr>
            </w:pPr>
          </w:p>
        </w:tc>
        <w:tc>
          <w:tcPr>
            <w:tcW w:w="6349" w:type="dxa"/>
            <w:gridSpan w:val="6"/>
            <w:tcBorders>
              <w:top w:val="single" w:sz="8" w:space="0" w:color="7F9DB9"/>
              <w:left w:val="single" w:sz="8" w:space="0" w:color="7F9DB9"/>
              <w:bottom w:val="single" w:sz="8" w:space="0" w:color="7F9DB9"/>
              <w:right w:val="single" w:sz="8" w:space="0" w:color="CECFD2"/>
            </w:tcBorders>
            <w:shd w:val="clear" w:color="000000" w:fill="00B050"/>
            <w:vAlign w:val="center"/>
            <w:hideMark/>
          </w:tcPr>
          <w:p w:rsidR="008A03F4" w:rsidRPr="008A03F4" w:rsidRDefault="008A03F4" w:rsidP="008A03F4">
            <w:pPr>
              <w:jc w:val="center"/>
              <w:rPr>
                <w:rFonts w:ascii="Cambria" w:hAnsi="Cambria" w:cs="Calibri"/>
                <w:b/>
                <w:bCs/>
                <w:color w:val="000000"/>
              </w:rPr>
            </w:pPr>
            <w:r w:rsidRPr="008A03F4">
              <w:rPr>
                <w:rFonts w:ascii="Cambria" w:hAnsi="Cambria" w:cs="Calibri"/>
                <w:b/>
                <w:bCs/>
                <w:color w:val="000000"/>
              </w:rPr>
              <w:t>€25.394.799</w:t>
            </w:r>
          </w:p>
        </w:tc>
      </w:tr>
    </w:tbl>
    <w:p w:rsidR="008A03F4" w:rsidRPr="0071214F" w:rsidRDefault="008A03F4" w:rsidP="00E947A0">
      <w:pPr>
        <w:tabs>
          <w:tab w:val="left" w:pos="2430"/>
        </w:tabs>
        <w:spacing w:line="276" w:lineRule="auto"/>
        <w:ind w:left="142" w:right="-772"/>
        <w:jc w:val="both"/>
        <w:rPr>
          <w:b/>
          <w:color w:val="000000" w:themeColor="text1"/>
          <w:sz w:val="28"/>
          <w:szCs w:val="28"/>
          <w:lang w:val="en-US"/>
        </w:rPr>
      </w:pPr>
    </w:p>
    <w:p w:rsidR="0079395E" w:rsidRPr="0079395E" w:rsidRDefault="0079395E" w:rsidP="00E947A0">
      <w:pPr>
        <w:tabs>
          <w:tab w:val="left" w:pos="2430"/>
        </w:tabs>
        <w:spacing w:line="276" w:lineRule="auto"/>
        <w:ind w:left="142" w:right="-772"/>
        <w:jc w:val="both"/>
        <w:rPr>
          <w:color w:val="000000" w:themeColor="text1"/>
          <w:sz w:val="28"/>
          <w:szCs w:val="28"/>
        </w:rPr>
      </w:pPr>
      <w:r w:rsidRPr="0079395E">
        <w:rPr>
          <w:color w:val="000000" w:themeColor="text1"/>
          <w:sz w:val="28"/>
          <w:szCs w:val="28"/>
        </w:rPr>
        <w:t xml:space="preserve">Στοιχεία από πρόγραμμα </w:t>
      </w:r>
      <w:r w:rsidRPr="0079395E">
        <w:rPr>
          <w:color w:val="000000" w:themeColor="text1"/>
          <w:sz w:val="28"/>
          <w:szCs w:val="28"/>
          <w:lang w:val="en-US"/>
        </w:rPr>
        <w:t>sasExport</w:t>
      </w:r>
      <w:r w:rsidRPr="0079395E">
        <w:rPr>
          <w:color w:val="000000" w:themeColor="text1"/>
          <w:sz w:val="28"/>
          <w:szCs w:val="28"/>
        </w:rPr>
        <w:t xml:space="preserve"> Υπουργείου Υγείας (Μάιος 2020) </w:t>
      </w:r>
    </w:p>
    <w:p w:rsidR="00EC4216" w:rsidRDefault="00A70150" w:rsidP="00E947A0">
      <w:pPr>
        <w:tabs>
          <w:tab w:val="left" w:pos="2430"/>
        </w:tabs>
        <w:spacing w:line="276" w:lineRule="auto"/>
        <w:ind w:left="142" w:right="-772"/>
        <w:jc w:val="both"/>
        <w:rPr>
          <w:color w:val="000000" w:themeColor="text1"/>
          <w:sz w:val="28"/>
          <w:szCs w:val="28"/>
        </w:rPr>
      </w:pPr>
      <w:r>
        <w:rPr>
          <w:color w:val="000000" w:themeColor="text1"/>
          <w:sz w:val="28"/>
          <w:szCs w:val="28"/>
        </w:rPr>
        <w:t xml:space="preserve">    </w:t>
      </w:r>
    </w:p>
    <w:p w:rsidR="008B303B" w:rsidRDefault="00EC4216" w:rsidP="004F28B0">
      <w:pPr>
        <w:tabs>
          <w:tab w:val="left" w:pos="2430"/>
        </w:tabs>
        <w:spacing w:line="276" w:lineRule="auto"/>
        <w:ind w:right="-426"/>
        <w:jc w:val="both"/>
        <w:rPr>
          <w:color w:val="000000" w:themeColor="text1"/>
          <w:sz w:val="28"/>
          <w:szCs w:val="28"/>
        </w:rPr>
      </w:pPr>
      <w:r>
        <w:rPr>
          <w:color w:val="000000" w:themeColor="text1"/>
          <w:sz w:val="28"/>
          <w:szCs w:val="28"/>
        </w:rPr>
        <w:t xml:space="preserve">     </w:t>
      </w:r>
      <w:r w:rsidR="00A70150">
        <w:rPr>
          <w:color w:val="000000" w:themeColor="text1"/>
          <w:sz w:val="28"/>
          <w:szCs w:val="28"/>
        </w:rPr>
        <w:t xml:space="preserve"> </w:t>
      </w:r>
      <w:r w:rsidR="005C08DA">
        <w:rPr>
          <w:color w:val="000000" w:themeColor="text1"/>
          <w:sz w:val="28"/>
          <w:szCs w:val="28"/>
        </w:rPr>
        <w:t>Οι δαπάνες μισθοδοσίας των Κέντρων Υγείας για την περίοδο 2015-2019 αποτυπώνονται σ</w:t>
      </w:r>
      <w:r w:rsidR="008B303B">
        <w:rPr>
          <w:color w:val="000000" w:themeColor="text1"/>
          <w:sz w:val="28"/>
          <w:szCs w:val="28"/>
        </w:rPr>
        <w:t>το</w:t>
      </w:r>
      <w:r w:rsidR="005C08DA">
        <w:rPr>
          <w:color w:val="000000" w:themeColor="text1"/>
          <w:sz w:val="28"/>
          <w:szCs w:val="28"/>
        </w:rPr>
        <w:t xml:space="preserve"> </w:t>
      </w:r>
      <w:r w:rsidR="008B303B">
        <w:rPr>
          <w:color w:val="000000" w:themeColor="text1"/>
          <w:sz w:val="28"/>
          <w:szCs w:val="28"/>
        </w:rPr>
        <w:t>Γ</w:t>
      </w:r>
      <w:r w:rsidR="005C08DA">
        <w:rPr>
          <w:color w:val="000000" w:themeColor="text1"/>
          <w:sz w:val="28"/>
          <w:szCs w:val="28"/>
        </w:rPr>
        <w:t>ράφημα</w:t>
      </w:r>
      <w:r w:rsidR="008B303B">
        <w:rPr>
          <w:color w:val="000000" w:themeColor="text1"/>
          <w:sz w:val="28"/>
          <w:szCs w:val="28"/>
        </w:rPr>
        <w:t xml:space="preserve"> 2. Παρατηρείται μια μεγάλη μείωση το έτος 2016 κατά 5.563.757,29 ευρώ, η οποία οφείλεται στην μείωση των απασχολούμενων υπαλλήλων στα Κέντρα Υγείας </w:t>
      </w:r>
      <w:r w:rsidR="00A70150">
        <w:rPr>
          <w:color w:val="000000" w:themeColor="text1"/>
          <w:sz w:val="28"/>
          <w:szCs w:val="28"/>
        </w:rPr>
        <w:t>και, κυρίως, στις Μονάδες Υγείας. Πιο συγκεκριμένα, το 2015 στις Μονάδες Υγείας εργάζονταν 7.598 υπάλληλοι &amp; στα Κέντρα Υγείας 6.844 υπάλληλοι. Το 2016 αντίστοιχα απασχολούνταν 5.644 &amp; 6.387 υπάλληλοι, επήλθε μείωση δηλ. κατά 1.954 στις Μονάδες και 457 στα Κέντρα Υγείας, ποσοστό μείωσης δηλ. 26% και 7% περίπου</w:t>
      </w:r>
      <w:r w:rsidR="005A46FF">
        <w:rPr>
          <w:color w:val="000000" w:themeColor="text1"/>
          <w:sz w:val="28"/>
          <w:szCs w:val="28"/>
        </w:rPr>
        <w:t xml:space="preserve">. </w:t>
      </w:r>
      <w:r w:rsidR="001B460E">
        <w:rPr>
          <w:color w:val="000000" w:themeColor="text1"/>
          <w:sz w:val="28"/>
          <w:szCs w:val="28"/>
        </w:rPr>
        <w:t>Η μείωση προήλθε από τον μεγάλο αριθμό εργαζομένων που συνταξιοδοτήθηκε αφενός και, αφετέρου, από έναν σημαντικό αριθμό ιατρών που προτίμησε να ιδιωτεύσει από το να παραμείνει ως ιατρός πλήρους και αποκλειστικής απασχόλησης στην ΠΦΥ.</w:t>
      </w:r>
      <w:r>
        <w:rPr>
          <w:color w:val="000000" w:themeColor="text1"/>
          <w:sz w:val="28"/>
          <w:szCs w:val="28"/>
        </w:rPr>
        <w:t xml:space="preserve"> Στην συνέχεια οι αυξανόμενες προσλήψεις επικουρικού προσωπικού αύξησαν σταδιακά την δαπάνη μισθοδοσίας, κάτι που συνεχίζεται και κατά το 2020, πιο εντατικά μάλιστα, λόγω της πανδημίας του </w:t>
      </w:r>
      <w:r>
        <w:rPr>
          <w:color w:val="000000" w:themeColor="text1"/>
          <w:sz w:val="28"/>
          <w:szCs w:val="28"/>
          <w:lang w:val="en-US"/>
        </w:rPr>
        <w:t>COVID</w:t>
      </w:r>
      <w:r w:rsidRPr="00EC4216">
        <w:rPr>
          <w:color w:val="000000" w:themeColor="text1"/>
          <w:sz w:val="28"/>
          <w:szCs w:val="28"/>
        </w:rPr>
        <w:t xml:space="preserve"> 19.</w:t>
      </w:r>
      <w:r w:rsidR="001B460E">
        <w:rPr>
          <w:color w:val="000000" w:themeColor="text1"/>
          <w:sz w:val="28"/>
          <w:szCs w:val="28"/>
        </w:rPr>
        <w:t xml:space="preserve"> </w:t>
      </w:r>
      <w:r w:rsidR="00A70150">
        <w:rPr>
          <w:color w:val="000000" w:themeColor="text1"/>
          <w:sz w:val="28"/>
          <w:szCs w:val="28"/>
        </w:rPr>
        <w:t xml:space="preserve">  </w:t>
      </w:r>
    </w:p>
    <w:p w:rsidR="003972D2" w:rsidRPr="00650008" w:rsidRDefault="003972D2" w:rsidP="00E947A0">
      <w:pPr>
        <w:tabs>
          <w:tab w:val="left" w:pos="2430"/>
        </w:tabs>
        <w:spacing w:line="276" w:lineRule="auto"/>
        <w:ind w:left="142" w:right="-772"/>
        <w:jc w:val="both"/>
        <w:rPr>
          <w:b/>
          <w:color w:val="000000" w:themeColor="text1"/>
          <w:sz w:val="28"/>
          <w:szCs w:val="28"/>
        </w:rPr>
      </w:pPr>
    </w:p>
    <w:p w:rsidR="00582235" w:rsidRPr="00582235" w:rsidRDefault="00582235" w:rsidP="00E947A0">
      <w:pPr>
        <w:tabs>
          <w:tab w:val="left" w:pos="2430"/>
        </w:tabs>
        <w:spacing w:line="276" w:lineRule="auto"/>
        <w:ind w:left="142" w:right="-772"/>
        <w:jc w:val="both"/>
        <w:rPr>
          <w:b/>
          <w:color w:val="000000" w:themeColor="text1"/>
          <w:sz w:val="28"/>
          <w:szCs w:val="28"/>
        </w:rPr>
      </w:pPr>
      <w:r>
        <w:rPr>
          <w:b/>
          <w:color w:val="000000" w:themeColor="text1"/>
          <w:sz w:val="28"/>
          <w:szCs w:val="28"/>
        </w:rPr>
        <w:lastRenderedPageBreak/>
        <w:t>Γράφημα 2</w:t>
      </w:r>
      <w:r w:rsidR="00A25BC3">
        <w:rPr>
          <w:b/>
          <w:color w:val="000000" w:themeColor="text1"/>
          <w:sz w:val="28"/>
          <w:szCs w:val="28"/>
        </w:rPr>
        <w:t>.2.</w:t>
      </w:r>
      <w:r w:rsidR="00F82971">
        <w:rPr>
          <w:b/>
          <w:color w:val="000000" w:themeColor="text1"/>
          <w:sz w:val="28"/>
          <w:szCs w:val="28"/>
        </w:rPr>
        <w:t>1.</w:t>
      </w:r>
      <w:r>
        <w:rPr>
          <w:b/>
          <w:color w:val="000000" w:themeColor="text1"/>
          <w:sz w:val="28"/>
          <w:szCs w:val="28"/>
        </w:rPr>
        <w:t>: Δαπάνες Μισθοδοσίας Κέντρων Υγείας 2015 - 2019</w:t>
      </w:r>
    </w:p>
    <w:p w:rsidR="00582235" w:rsidRDefault="00582235" w:rsidP="00E947A0">
      <w:pPr>
        <w:tabs>
          <w:tab w:val="left" w:pos="2430"/>
        </w:tabs>
        <w:spacing w:line="276" w:lineRule="auto"/>
        <w:ind w:left="142" w:right="-772"/>
        <w:jc w:val="both"/>
        <w:rPr>
          <w:color w:val="000000" w:themeColor="text1"/>
          <w:sz w:val="28"/>
          <w:szCs w:val="28"/>
        </w:rPr>
      </w:pPr>
    </w:p>
    <w:p w:rsidR="00667924" w:rsidRDefault="008B303B" w:rsidP="0071214F">
      <w:pPr>
        <w:tabs>
          <w:tab w:val="left" w:pos="2430"/>
        </w:tabs>
        <w:spacing w:line="276" w:lineRule="auto"/>
        <w:ind w:left="142" w:right="-772"/>
        <w:jc w:val="both"/>
        <w:rPr>
          <w:color w:val="000000" w:themeColor="text1"/>
          <w:sz w:val="28"/>
          <w:szCs w:val="28"/>
        </w:rPr>
      </w:pPr>
      <w:r>
        <w:rPr>
          <w:color w:val="000000" w:themeColor="text1"/>
          <w:sz w:val="28"/>
          <w:szCs w:val="28"/>
        </w:rPr>
        <w:t xml:space="preserve"> </w:t>
      </w:r>
      <w:r w:rsidR="00667924" w:rsidRPr="00667924">
        <w:rPr>
          <w:noProof/>
          <w:color w:val="000000" w:themeColor="text1"/>
          <w:sz w:val="28"/>
          <w:szCs w:val="28"/>
        </w:rPr>
        <w:drawing>
          <wp:inline distT="0" distB="0" distL="0" distR="0">
            <wp:extent cx="5486400" cy="3558540"/>
            <wp:effectExtent l="19050" t="0" r="19050" b="3810"/>
            <wp:docPr id="26"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B303B" w:rsidRPr="005C08DA" w:rsidRDefault="008B303B" w:rsidP="00E947A0">
      <w:pPr>
        <w:tabs>
          <w:tab w:val="left" w:pos="2430"/>
        </w:tabs>
        <w:spacing w:line="276" w:lineRule="auto"/>
        <w:ind w:left="142" w:right="-772"/>
        <w:jc w:val="both"/>
        <w:rPr>
          <w:color w:val="000000" w:themeColor="text1"/>
          <w:sz w:val="28"/>
          <w:szCs w:val="28"/>
        </w:rPr>
      </w:pPr>
    </w:p>
    <w:p w:rsidR="008A03F4" w:rsidRDefault="008A03F4" w:rsidP="00E947A0">
      <w:pPr>
        <w:tabs>
          <w:tab w:val="left" w:pos="2430"/>
        </w:tabs>
        <w:spacing w:line="276" w:lineRule="auto"/>
        <w:ind w:left="142" w:right="-772"/>
        <w:jc w:val="both"/>
        <w:rPr>
          <w:b/>
          <w:color w:val="000000" w:themeColor="text1"/>
          <w:sz w:val="28"/>
          <w:szCs w:val="28"/>
        </w:rPr>
      </w:pPr>
    </w:p>
    <w:p w:rsidR="008A03F4" w:rsidRDefault="00FD5F12" w:rsidP="0071214F">
      <w:pPr>
        <w:spacing w:line="276" w:lineRule="auto"/>
        <w:ind w:right="-772"/>
        <w:jc w:val="both"/>
        <w:rPr>
          <w:b/>
          <w:color w:val="000000" w:themeColor="text1"/>
          <w:sz w:val="28"/>
          <w:szCs w:val="28"/>
        </w:rPr>
      </w:pPr>
      <w:r>
        <w:rPr>
          <w:b/>
          <w:color w:val="000000" w:themeColor="text1"/>
          <w:sz w:val="28"/>
          <w:szCs w:val="28"/>
        </w:rPr>
        <w:t xml:space="preserve">   </w:t>
      </w:r>
      <w:r w:rsidR="00E90978">
        <w:rPr>
          <w:b/>
          <w:color w:val="000000" w:themeColor="text1"/>
          <w:sz w:val="28"/>
          <w:szCs w:val="28"/>
        </w:rPr>
        <w:t>2.3. ΛΕΙΤΟΥΡΓΙΚΕΣ ΔΑΠΑΝΕΣ ΚΕΝΤΡΩΝ ΥΓΕΙΑΣ</w:t>
      </w:r>
      <w:r w:rsidR="0071214F" w:rsidRPr="0071214F">
        <w:rPr>
          <w:b/>
          <w:color w:val="000000" w:themeColor="text1"/>
          <w:sz w:val="28"/>
          <w:szCs w:val="28"/>
        </w:rPr>
        <w:t xml:space="preserve"> 3</w:t>
      </w:r>
      <w:r w:rsidR="0071214F" w:rsidRPr="0071214F">
        <w:rPr>
          <w:b/>
          <w:color w:val="000000" w:themeColor="text1"/>
          <w:sz w:val="28"/>
          <w:szCs w:val="28"/>
          <w:vertAlign w:val="superscript"/>
        </w:rPr>
        <w:t>ης</w:t>
      </w:r>
      <w:r w:rsidR="0071214F" w:rsidRPr="0071214F">
        <w:rPr>
          <w:b/>
          <w:color w:val="000000" w:themeColor="text1"/>
          <w:sz w:val="28"/>
          <w:szCs w:val="28"/>
        </w:rPr>
        <w:t xml:space="preserve"> ΥΠΕ</w:t>
      </w:r>
      <w:r w:rsidR="00E90978">
        <w:rPr>
          <w:b/>
          <w:color w:val="000000" w:themeColor="text1"/>
          <w:sz w:val="28"/>
          <w:szCs w:val="28"/>
        </w:rPr>
        <w:t xml:space="preserve"> 2015-2019</w:t>
      </w:r>
      <w:r w:rsidR="0071214F" w:rsidRPr="0071214F">
        <w:rPr>
          <w:b/>
          <w:color w:val="000000" w:themeColor="text1"/>
          <w:sz w:val="28"/>
          <w:szCs w:val="28"/>
        </w:rPr>
        <w:t xml:space="preserve"> </w:t>
      </w:r>
    </w:p>
    <w:p w:rsidR="00FD5F12" w:rsidRDefault="00FD5F12" w:rsidP="0071214F">
      <w:pPr>
        <w:spacing w:line="276" w:lineRule="auto"/>
        <w:ind w:right="-772"/>
        <w:jc w:val="both"/>
        <w:rPr>
          <w:color w:val="000000" w:themeColor="text1"/>
          <w:sz w:val="28"/>
          <w:szCs w:val="28"/>
        </w:rPr>
      </w:pPr>
    </w:p>
    <w:p w:rsidR="00E171CC" w:rsidRDefault="00FD5F12" w:rsidP="003972D2">
      <w:pPr>
        <w:spacing w:line="276" w:lineRule="auto"/>
        <w:ind w:right="-1"/>
        <w:jc w:val="both"/>
        <w:rPr>
          <w:color w:val="000000" w:themeColor="text1"/>
          <w:sz w:val="28"/>
          <w:szCs w:val="28"/>
        </w:rPr>
      </w:pPr>
      <w:r>
        <w:rPr>
          <w:color w:val="000000" w:themeColor="text1"/>
          <w:sz w:val="28"/>
          <w:szCs w:val="28"/>
        </w:rPr>
        <w:t xml:space="preserve">     Το 2015 ήταν το πρώτο οικονομικό έτος που η ΠΦΥ χρηματοδοτήθηκε από προϋπολογισμούς των ΥΠΕ. </w:t>
      </w:r>
      <w:r w:rsidR="00441119">
        <w:rPr>
          <w:color w:val="000000" w:themeColor="text1"/>
          <w:sz w:val="28"/>
          <w:szCs w:val="28"/>
        </w:rPr>
        <w:t>Η εικόνα των δομών της ΠΦΥ στην 3</w:t>
      </w:r>
      <w:r w:rsidR="00441119" w:rsidRPr="00441119">
        <w:rPr>
          <w:color w:val="000000" w:themeColor="text1"/>
          <w:sz w:val="28"/>
          <w:szCs w:val="28"/>
          <w:vertAlign w:val="superscript"/>
        </w:rPr>
        <w:t>η</w:t>
      </w:r>
      <w:r w:rsidR="00441119">
        <w:rPr>
          <w:color w:val="000000" w:themeColor="text1"/>
          <w:sz w:val="28"/>
          <w:szCs w:val="28"/>
        </w:rPr>
        <w:t xml:space="preserve"> ΥΠΕ ήταν ανάλογη αυτής που υπήρχε και στην υπόλοιπη χώρα. Οι συμβάσεις προμήθειας υλικών &amp; παροχής υπηρεσιών είχαν λήξει και θα έπρεπε να είχαν ήδη δρομολογηθεί οι νέες καθώς οι ανάγκες στον χώρο της Υγείας δεν σταματούν να απαιτούν την ικανοποίησή τους. Το ιατρικό προσωπικό, όπως περιγράφηκε και στα παραπάνω κεφάλαια, μειωμένο αισθητά σε αριθμό, είχε να ανταποκριθεί σε υγειονομικές ανάγκες που αυξάνονταν, καθώς η οικονομική κρίση </w:t>
      </w:r>
      <w:r w:rsidR="006A08C3">
        <w:rPr>
          <w:color w:val="000000" w:themeColor="text1"/>
          <w:sz w:val="28"/>
          <w:szCs w:val="28"/>
        </w:rPr>
        <w:t>οδηγούσε όλο και πιο πολλούς στις δημόσιες δομές.</w:t>
      </w:r>
      <w:r w:rsidR="00E171CC">
        <w:rPr>
          <w:color w:val="000000" w:themeColor="text1"/>
          <w:sz w:val="28"/>
          <w:szCs w:val="28"/>
        </w:rPr>
        <w:t xml:space="preserve"> Όπως</w:t>
      </w:r>
      <w:r w:rsidR="006A08C3">
        <w:rPr>
          <w:color w:val="000000" w:themeColor="text1"/>
          <w:sz w:val="28"/>
          <w:szCs w:val="28"/>
        </w:rPr>
        <w:t xml:space="preserve"> </w:t>
      </w:r>
      <w:r w:rsidR="00E171CC">
        <w:rPr>
          <w:color w:val="000000" w:themeColor="text1"/>
          <w:sz w:val="28"/>
          <w:szCs w:val="28"/>
        </w:rPr>
        <w:t>όλες οι ΥΠΕ έτσι και η 3</w:t>
      </w:r>
      <w:r w:rsidR="00E171CC" w:rsidRPr="00E171CC">
        <w:rPr>
          <w:color w:val="000000" w:themeColor="text1"/>
          <w:sz w:val="28"/>
          <w:szCs w:val="28"/>
          <w:vertAlign w:val="superscript"/>
        </w:rPr>
        <w:t>η</w:t>
      </w:r>
      <w:r w:rsidR="00E171CC">
        <w:rPr>
          <w:color w:val="000000" w:themeColor="text1"/>
          <w:sz w:val="28"/>
          <w:szCs w:val="28"/>
        </w:rPr>
        <w:t xml:space="preserve"> κλήθηκαν να ανταποκριθούν στις αυξημένες απαιτήσεις των πολιτών με προϋπολογισμούς που κάθε χρόνο ολοένα και μειώνονταν. </w:t>
      </w:r>
      <w:r w:rsidR="00441119">
        <w:rPr>
          <w:color w:val="000000" w:themeColor="text1"/>
          <w:sz w:val="28"/>
          <w:szCs w:val="28"/>
        </w:rPr>
        <w:t xml:space="preserve"> </w:t>
      </w:r>
      <w:r w:rsidR="00E171CC">
        <w:rPr>
          <w:color w:val="000000" w:themeColor="text1"/>
          <w:sz w:val="28"/>
          <w:szCs w:val="28"/>
        </w:rPr>
        <w:t xml:space="preserve">Η πρόκληση ήταν πια η χρηστή διαχείριση των οικονομικών ( και των ανθρώπινων φυσικά) πόρων που παρείχε το κράτος, σε μια προσπάθεια που, σίγουρα, δεν είχε προηγούμενο και, από ότι δείχνει ακόμα η πορεία της Υγείας στην Ελλάδα, δεν έχει τελειώσει ακόμα. </w:t>
      </w:r>
    </w:p>
    <w:p w:rsidR="00FD5F12" w:rsidRPr="00FD5F12" w:rsidRDefault="009E07B5" w:rsidP="003972D2">
      <w:pPr>
        <w:spacing w:line="276" w:lineRule="auto"/>
        <w:ind w:right="-1"/>
        <w:jc w:val="both"/>
        <w:rPr>
          <w:color w:val="000000" w:themeColor="text1"/>
          <w:sz w:val="28"/>
          <w:szCs w:val="28"/>
        </w:rPr>
      </w:pPr>
      <w:r>
        <w:rPr>
          <w:color w:val="000000" w:themeColor="text1"/>
          <w:sz w:val="28"/>
          <w:szCs w:val="28"/>
        </w:rPr>
        <w:t xml:space="preserve">     Έτσι, αντλώντας στοιχεία από το </w:t>
      </w:r>
      <w:r>
        <w:rPr>
          <w:color w:val="000000" w:themeColor="text1"/>
          <w:sz w:val="28"/>
          <w:szCs w:val="28"/>
          <w:lang w:val="en-US"/>
        </w:rPr>
        <w:t>BI</w:t>
      </w:r>
      <w:r w:rsidRPr="009E07B5">
        <w:rPr>
          <w:color w:val="000000" w:themeColor="text1"/>
          <w:sz w:val="28"/>
          <w:szCs w:val="28"/>
        </w:rPr>
        <w:t xml:space="preserve"> </w:t>
      </w:r>
      <w:r>
        <w:rPr>
          <w:color w:val="000000" w:themeColor="text1"/>
          <w:sz w:val="28"/>
          <w:szCs w:val="28"/>
          <w:lang w:val="en-US"/>
        </w:rPr>
        <w:t>Forms</w:t>
      </w:r>
      <w:r w:rsidRPr="009E07B5">
        <w:rPr>
          <w:color w:val="000000" w:themeColor="text1"/>
          <w:sz w:val="28"/>
          <w:szCs w:val="28"/>
        </w:rPr>
        <w:t xml:space="preserve">, </w:t>
      </w:r>
      <w:r w:rsidR="00441119">
        <w:rPr>
          <w:color w:val="000000" w:themeColor="text1"/>
          <w:sz w:val="28"/>
          <w:szCs w:val="28"/>
        </w:rPr>
        <w:t xml:space="preserve"> </w:t>
      </w:r>
      <w:r>
        <w:rPr>
          <w:color w:val="000000" w:themeColor="text1"/>
          <w:sz w:val="28"/>
          <w:szCs w:val="28"/>
        </w:rPr>
        <w:t>μπορούμε να συνθέσουμε μια ενδεικτική εικόνα για τα λειτουργικά κόστη</w:t>
      </w:r>
      <w:r w:rsidR="00A97EB4">
        <w:rPr>
          <w:color w:val="000000" w:themeColor="text1"/>
          <w:sz w:val="28"/>
          <w:szCs w:val="28"/>
        </w:rPr>
        <w:t xml:space="preserve"> ανά κατηγορία</w:t>
      </w:r>
      <w:r>
        <w:rPr>
          <w:color w:val="000000" w:themeColor="text1"/>
          <w:sz w:val="28"/>
          <w:szCs w:val="28"/>
        </w:rPr>
        <w:t xml:space="preserve"> των Κέντρων Υγείας της 3</w:t>
      </w:r>
      <w:r w:rsidRPr="009E07B5">
        <w:rPr>
          <w:color w:val="000000" w:themeColor="text1"/>
          <w:sz w:val="28"/>
          <w:szCs w:val="28"/>
          <w:vertAlign w:val="superscript"/>
        </w:rPr>
        <w:t>ης</w:t>
      </w:r>
      <w:r>
        <w:rPr>
          <w:color w:val="000000" w:themeColor="text1"/>
          <w:sz w:val="28"/>
          <w:szCs w:val="28"/>
        </w:rPr>
        <w:t xml:space="preserve"> ΥΠΕ κατά την πενταετία 2015-2019, η οποία έχει ως εξής:</w:t>
      </w:r>
      <w:r w:rsidR="00527C9E">
        <w:rPr>
          <w:color w:val="000000" w:themeColor="text1"/>
          <w:sz w:val="28"/>
          <w:szCs w:val="28"/>
        </w:rPr>
        <w:t xml:space="preserve"> </w:t>
      </w:r>
    </w:p>
    <w:p w:rsidR="0071214F" w:rsidRPr="0071214F" w:rsidRDefault="0071214F" w:rsidP="00527C9E">
      <w:pPr>
        <w:spacing w:line="276" w:lineRule="auto"/>
        <w:ind w:left="-567" w:right="-772"/>
        <w:jc w:val="both"/>
        <w:rPr>
          <w:color w:val="000000" w:themeColor="text1"/>
          <w:sz w:val="28"/>
          <w:szCs w:val="28"/>
        </w:rPr>
      </w:pPr>
    </w:p>
    <w:p w:rsidR="008A03F4" w:rsidRDefault="008A03F4" w:rsidP="00E947A0">
      <w:pPr>
        <w:tabs>
          <w:tab w:val="left" w:pos="2430"/>
        </w:tabs>
        <w:spacing w:line="276" w:lineRule="auto"/>
        <w:ind w:left="142" w:right="-772"/>
        <w:jc w:val="both"/>
        <w:rPr>
          <w:b/>
          <w:color w:val="000000" w:themeColor="text1"/>
          <w:sz w:val="28"/>
          <w:szCs w:val="28"/>
        </w:rPr>
      </w:pPr>
    </w:p>
    <w:p w:rsidR="008A03F4" w:rsidRDefault="008A03F4" w:rsidP="00E947A0">
      <w:pPr>
        <w:tabs>
          <w:tab w:val="left" w:pos="2430"/>
        </w:tabs>
        <w:spacing w:line="276" w:lineRule="auto"/>
        <w:ind w:left="142" w:right="-772"/>
        <w:jc w:val="both"/>
        <w:rPr>
          <w:b/>
          <w:color w:val="000000" w:themeColor="text1"/>
          <w:sz w:val="28"/>
          <w:szCs w:val="28"/>
        </w:rPr>
      </w:pPr>
    </w:p>
    <w:p w:rsidR="00527C9E" w:rsidRDefault="00C71890" w:rsidP="00DA1941">
      <w:pPr>
        <w:tabs>
          <w:tab w:val="left" w:pos="2430"/>
        </w:tabs>
        <w:spacing w:line="276" w:lineRule="auto"/>
        <w:ind w:left="-567" w:right="-772"/>
        <w:jc w:val="both"/>
        <w:rPr>
          <w:b/>
          <w:color w:val="000000" w:themeColor="text1"/>
          <w:sz w:val="28"/>
          <w:szCs w:val="28"/>
        </w:rPr>
      </w:pPr>
      <w:r>
        <w:rPr>
          <w:b/>
          <w:color w:val="000000" w:themeColor="text1"/>
          <w:sz w:val="28"/>
          <w:szCs w:val="28"/>
        </w:rPr>
        <w:t>Γράφημα 2.3.</w:t>
      </w:r>
      <w:r w:rsidR="00E314F4">
        <w:rPr>
          <w:b/>
          <w:color w:val="000000" w:themeColor="text1"/>
          <w:sz w:val="28"/>
          <w:szCs w:val="28"/>
        </w:rPr>
        <w:t>1</w:t>
      </w:r>
      <w:r w:rsidR="00527C9E">
        <w:rPr>
          <w:b/>
          <w:color w:val="000000" w:themeColor="text1"/>
          <w:sz w:val="28"/>
          <w:szCs w:val="28"/>
        </w:rPr>
        <w:t xml:space="preserve">.:  </w:t>
      </w:r>
      <w:r w:rsidR="00DA1941">
        <w:rPr>
          <w:b/>
          <w:color w:val="000000" w:themeColor="text1"/>
          <w:sz w:val="28"/>
          <w:szCs w:val="28"/>
        </w:rPr>
        <w:t>Αγορές – πληρωμές παροχής υπηρεσιών ΚΥ 3</w:t>
      </w:r>
      <w:r w:rsidR="00DA1941" w:rsidRPr="00DA1941">
        <w:rPr>
          <w:b/>
          <w:color w:val="000000" w:themeColor="text1"/>
          <w:sz w:val="28"/>
          <w:szCs w:val="28"/>
          <w:vertAlign w:val="superscript"/>
        </w:rPr>
        <w:t>ης</w:t>
      </w:r>
      <w:r w:rsidR="00DA1941">
        <w:rPr>
          <w:b/>
          <w:color w:val="000000" w:themeColor="text1"/>
          <w:sz w:val="28"/>
          <w:szCs w:val="28"/>
        </w:rPr>
        <w:t xml:space="preserve"> ΥΠΕ 2015-2019</w:t>
      </w:r>
    </w:p>
    <w:p w:rsidR="00527C9E" w:rsidRDefault="00527C9E" w:rsidP="00E947A0">
      <w:pPr>
        <w:tabs>
          <w:tab w:val="left" w:pos="2430"/>
        </w:tabs>
        <w:spacing w:line="276" w:lineRule="auto"/>
        <w:ind w:left="142" w:right="-772"/>
        <w:jc w:val="both"/>
        <w:rPr>
          <w:b/>
          <w:color w:val="000000" w:themeColor="text1"/>
          <w:sz w:val="28"/>
          <w:szCs w:val="28"/>
        </w:rPr>
      </w:pPr>
    </w:p>
    <w:p w:rsidR="00527C9E" w:rsidRDefault="00527C9E" w:rsidP="00E947A0">
      <w:pPr>
        <w:tabs>
          <w:tab w:val="left" w:pos="2430"/>
        </w:tabs>
        <w:spacing w:line="276" w:lineRule="auto"/>
        <w:ind w:left="142" w:right="-772"/>
        <w:jc w:val="both"/>
        <w:rPr>
          <w:b/>
          <w:color w:val="000000" w:themeColor="text1"/>
          <w:sz w:val="28"/>
          <w:szCs w:val="28"/>
        </w:rPr>
      </w:pPr>
    </w:p>
    <w:p w:rsidR="008A03F4" w:rsidRDefault="00527C9E" w:rsidP="00527C9E">
      <w:pPr>
        <w:tabs>
          <w:tab w:val="left" w:pos="2430"/>
        </w:tabs>
        <w:spacing w:line="276" w:lineRule="auto"/>
        <w:ind w:left="-567" w:right="-772"/>
        <w:jc w:val="both"/>
        <w:rPr>
          <w:b/>
          <w:color w:val="000000" w:themeColor="text1"/>
          <w:sz w:val="28"/>
          <w:szCs w:val="28"/>
        </w:rPr>
      </w:pPr>
      <w:r w:rsidRPr="00527C9E">
        <w:rPr>
          <w:b/>
          <w:noProof/>
          <w:color w:val="000000" w:themeColor="text1"/>
          <w:sz w:val="28"/>
          <w:szCs w:val="28"/>
        </w:rPr>
        <w:drawing>
          <wp:inline distT="0" distB="0" distL="0" distR="0">
            <wp:extent cx="5970373" cy="3974840"/>
            <wp:effectExtent l="19050" t="0" r="11327" b="6610"/>
            <wp:docPr id="18"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A1941" w:rsidRDefault="00DA1941" w:rsidP="00527C9E">
      <w:pPr>
        <w:tabs>
          <w:tab w:val="left" w:pos="2430"/>
        </w:tabs>
        <w:spacing w:line="276" w:lineRule="auto"/>
        <w:ind w:left="-567" w:right="-772"/>
        <w:jc w:val="both"/>
        <w:rPr>
          <w:b/>
          <w:color w:val="000000" w:themeColor="text1"/>
          <w:sz w:val="28"/>
          <w:szCs w:val="28"/>
        </w:rPr>
      </w:pPr>
    </w:p>
    <w:p w:rsidR="007C1362" w:rsidRDefault="007C1362" w:rsidP="00527C9E">
      <w:pPr>
        <w:tabs>
          <w:tab w:val="left" w:pos="2430"/>
        </w:tabs>
        <w:spacing w:line="276" w:lineRule="auto"/>
        <w:ind w:left="-567" w:right="-772"/>
        <w:jc w:val="both"/>
        <w:rPr>
          <w:color w:val="000000" w:themeColor="text1"/>
          <w:sz w:val="28"/>
          <w:szCs w:val="28"/>
        </w:rPr>
      </w:pPr>
      <w:r>
        <w:rPr>
          <w:color w:val="000000" w:themeColor="text1"/>
          <w:sz w:val="28"/>
          <w:szCs w:val="28"/>
        </w:rPr>
        <w:t xml:space="preserve">Το γράφημα αντιστοιχεί στους παρακάτω πίνακες:  </w:t>
      </w:r>
    </w:p>
    <w:p w:rsidR="007C1362" w:rsidRDefault="007C1362" w:rsidP="00527C9E">
      <w:pPr>
        <w:tabs>
          <w:tab w:val="left" w:pos="2430"/>
        </w:tabs>
        <w:spacing w:line="276" w:lineRule="auto"/>
        <w:ind w:left="-567" w:right="-772"/>
        <w:jc w:val="both"/>
        <w:rPr>
          <w:b/>
          <w:color w:val="000000" w:themeColor="text1"/>
          <w:sz w:val="28"/>
          <w:szCs w:val="28"/>
        </w:rPr>
      </w:pPr>
      <w:r>
        <w:rPr>
          <w:b/>
          <w:color w:val="000000" w:themeColor="text1"/>
          <w:sz w:val="28"/>
          <w:szCs w:val="28"/>
        </w:rPr>
        <w:t xml:space="preserve">Πίνακες </w:t>
      </w:r>
      <w:r w:rsidR="00262D90">
        <w:rPr>
          <w:b/>
          <w:color w:val="000000" w:themeColor="text1"/>
          <w:sz w:val="28"/>
          <w:szCs w:val="28"/>
        </w:rPr>
        <w:t>2.3.1</w:t>
      </w:r>
      <w:r w:rsidR="00C71890">
        <w:rPr>
          <w:b/>
          <w:color w:val="000000" w:themeColor="text1"/>
          <w:sz w:val="28"/>
          <w:szCs w:val="28"/>
        </w:rPr>
        <w:t>.</w:t>
      </w:r>
      <w:r>
        <w:rPr>
          <w:b/>
          <w:color w:val="000000" w:themeColor="text1"/>
          <w:sz w:val="28"/>
          <w:szCs w:val="28"/>
        </w:rPr>
        <w:t xml:space="preserve"> &amp; </w:t>
      </w:r>
      <w:r w:rsidR="00262D90">
        <w:rPr>
          <w:b/>
          <w:color w:val="000000" w:themeColor="text1"/>
          <w:sz w:val="28"/>
          <w:szCs w:val="28"/>
        </w:rPr>
        <w:t>2.3.2</w:t>
      </w:r>
      <w:r>
        <w:rPr>
          <w:b/>
          <w:color w:val="000000" w:themeColor="text1"/>
          <w:sz w:val="28"/>
          <w:szCs w:val="28"/>
        </w:rPr>
        <w:t>.: Αγορές &amp; πληρωμές  παροχής υπηρεσιών ΚΥ 3</w:t>
      </w:r>
      <w:r w:rsidRPr="007C1362">
        <w:rPr>
          <w:b/>
          <w:color w:val="000000" w:themeColor="text1"/>
          <w:sz w:val="28"/>
          <w:szCs w:val="28"/>
          <w:vertAlign w:val="superscript"/>
        </w:rPr>
        <w:t>ης</w:t>
      </w:r>
      <w:r>
        <w:rPr>
          <w:b/>
          <w:color w:val="000000" w:themeColor="text1"/>
          <w:sz w:val="28"/>
          <w:szCs w:val="28"/>
        </w:rPr>
        <w:t xml:space="preserve"> ΥΠΕ</w:t>
      </w:r>
    </w:p>
    <w:p w:rsidR="007C1362" w:rsidRPr="007C1362" w:rsidRDefault="007C1362" w:rsidP="00527C9E">
      <w:pPr>
        <w:tabs>
          <w:tab w:val="left" w:pos="2430"/>
        </w:tabs>
        <w:spacing w:line="276" w:lineRule="auto"/>
        <w:ind w:left="-567" w:right="-772"/>
        <w:jc w:val="both"/>
        <w:rPr>
          <w:b/>
          <w:color w:val="000000" w:themeColor="text1"/>
          <w:sz w:val="28"/>
          <w:szCs w:val="28"/>
        </w:rPr>
      </w:pPr>
      <w:r>
        <w:rPr>
          <w:b/>
          <w:color w:val="000000" w:themeColor="text1"/>
          <w:sz w:val="28"/>
          <w:szCs w:val="28"/>
        </w:rPr>
        <w:t xml:space="preserve">                                        2015 - 2019   </w:t>
      </w:r>
    </w:p>
    <w:p w:rsidR="007C1362" w:rsidRDefault="007C1362" w:rsidP="00527C9E">
      <w:pPr>
        <w:tabs>
          <w:tab w:val="left" w:pos="2430"/>
        </w:tabs>
        <w:spacing w:line="276" w:lineRule="auto"/>
        <w:ind w:left="-567" w:right="-772"/>
        <w:jc w:val="both"/>
        <w:rPr>
          <w:color w:val="000000" w:themeColor="text1"/>
          <w:sz w:val="28"/>
          <w:szCs w:val="28"/>
        </w:rPr>
      </w:pPr>
    </w:p>
    <w:tbl>
      <w:tblPr>
        <w:tblpPr w:leftFromText="180" w:rightFromText="180" w:vertAnchor="text" w:tblpY="1"/>
        <w:tblOverlap w:val="never"/>
        <w:tblW w:w="3460" w:type="dxa"/>
        <w:tblInd w:w="103" w:type="dxa"/>
        <w:tblLook w:val="04A0"/>
      </w:tblPr>
      <w:tblGrid>
        <w:gridCol w:w="680"/>
        <w:gridCol w:w="2780"/>
      </w:tblGrid>
      <w:tr w:rsidR="007C1362" w:rsidRPr="007C1362" w:rsidTr="007C1362">
        <w:trPr>
          <w:trHeight w:val="690"/>
        </w:trPr>
        <w:tc>
          <w:tcPr>
            <w:tcW w:w="3460" w:type="dxa"/>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rsidR="007C1362" w:rsidRPr="007C1362" w:rsidRDefault="007C1362" w:rsidP="007C1362">
            <w:pPr>
              <w:jc w:val="center"/>
              <w:rPr>
                <w:rFonts w:ascii="Calibri" w:hAnsi="Calibri" w:cs="Calibri"/>
                <w:color w:val="000000"/>
              </w:rPr>
            </w:pPr>
            <w:r w:rsidRPr="007C1362">
              <w:rPr>
                <w:rFonts w:ascii="Calibri" w:hAnsi="Calibri" w:cs="Calibri"/>
                <w:color w:val="000000"/>
              </w:rPr>
              <w:t>ΑΓΟΡΕΣ ΠΑΡΟΧΗΣ ΥΠΗΡΕΣΙΩΝ ΚΕΝΤΡΩΝ ΥΓΕΙΑΣ 2015-2019</w:t>
            </w:r>
          </w:p>
        </w:tc>
      </w:tr>
      <w:tr w:rsidR="007C1362" w:rsidRPr="007C1362" w:rsidTr="007C1362">
        <w:trPr>
          <w:trHeight w:val="315"/>
        </w:trPr>
        <w:tc>
          <w:tcPr>
            <w:tcW w:w="680" w:type="dxa"/>
            <w:tcBorders>
              <w:top w:val="nil"/>
              <w:left w:val="single" w:sz="4" w:space="0" w:color="auto"/>
              <w:bottom w:val="single" w:sz="4" w:space="0" w:color="auto"/>
              <w:right w:val="single" w:sz="4" w:space="0" w:color="auto"/>
            </w:tcBorders>
            <w:shd w:val="clear" w:color="000000" w:fill="8DB4E3"/>
            <w:vAlign w:val="center"/>
            <w:hideMark/>
          </w:tcPr>
          <w:p w:rsidR="007C1362" w:rsidRPr="007C1362" w:rsidRDefault="007C1362" w:rsidP="007C1362">
            <w:pPr>
              <w:jc w:val="center"/>
              <w:rPr>
                <w:rFonts w:ascii="Calibri" w:hAnsi="Calibri" w:cs="Calibri"/>
                <w:color w:val="000000"/>
                <w:sz w:val="22"/>
                <w:szCs w:val="22"/>
              </w:rPr>
            </w:pPr>
            <w:r>
              <w:rPr>
                <w:rFonts w:ascii="Calibri" w:hAnsi="Calibri" w:cs="Calibri"/>
                <w:color w:val="000000"/>
                <w:sz w:val="22"/>
                <w:szCs w:val="22"/>
              </w:rPr>
              <w:t xml:space="preserve">     </w:t>
            </w:r>
            <w:r w:rsidRPr="007C1362">
              <w:rPr>
                <w:rFonts w:ascii="Calibri" w:hAnsi="Calibri" w:cs="Calibri"/>
                <w:color w:val="000000"/>
                <w:sz w:val="22"/>
                <w:szCs w:val="22"/>
              </w:rPr>
              <w:t>2015</w:t>
            </w:r>
          </w:p>
        </w:tc>
        <w:tc>
          <w:tcPr>
            <w:tcW w:w="2780" w:type="dxa"/>
            <w:tcBorders>
              <w:top w:val="nil"/>
              <w:left w:val="nil"/>
              <w:bottom w:val="single" w:sz="4" w:space="0" w:color="auto"/>
              <w:right w:val="single" w:sz="4" w:space="0" w:color="auto"/>
            </w:tcBorders>
            <w:shd w:val="clear" w:color="000000" w:fill="E6B9B8"/>
            <w:vAlign w:val="center"/>
            <w:hideMark/>
          </w:tcPr>
          <w:p w:rsidR="007C1362" w:rsidRPr="007C1362" w:rsidRDefault="007C1362" w:rsidP="007C1362">
            <w:pPr>
              <w:jc w:val="center"/>
              <w:rPr>
                <w:rFonts w:ascii="Calibri" w:hAnsi="Calibri" w:cs="Calibri"/>
                <w:color w:val="000000"/>
              </w:rPr>
            </w:pPr>
            <w:r w:rsidRPr="007C1362">
              <w:rPr>
                <w:rFonts w:ascii="Calibri" w:hAnsi="Calibri" w:cs="Calibri"/>
                <w:color w:val="000000"/>
              </w:rPr>
              <w:t>2.230.531,93 €</w:t>
            </w:r>
          </w:p>
        </w:tc>
      </w:tr>
      <w:tr w:rsidR="007C1362" w:rsidRPr="007C1362" w:rsidTr="007C1362">
        <w:trPr>
          <w:trHeight w:val="315"/>
        </w:trPr>
        <w:tc>
          <w:tcPr>
            <w:tcW w:w="680" w:type="dxa"/>
            <w:tcBorders>
              <w:top w:val="nil"/>
              <w:left w:val="single" w:sz="4" w:space="0" w:color="auto"/>
              <w:bottom w:val="single" w:sz="4" w:space="0" w:color="auto"/>
              <w:right w:val="single" w:sz="4" w:space="0" w:color="auto"/>
            </w:tcBorders>
            <w:shd w:val="clear" w:color="000000" w:fill="8DB4E3"/>
            <w:vAlign w:val="center"/>
            <w:hideMark/>
          </w:tcPr>
          <w:p w:rsidR="007C1362" w:rsidRPr="007C1362" w:rsidRDefault="007C1362" w:rsidP="007C1362">
            <w:pPr>
              <w:jc w:val="center"/>
              <w:rPr>
                <w:rFonts w:ascii="Calibri" w:hAnsi="Calibri" w:cs="Calibri"/>
                <w:color w:val="000000"/>
                <w:sz w:val="22"/>
                <w:szCs w:val="22"/>
              </w:rPr>
            </w:pPr>
            <w:r w:rsidRPr="007C1362">
              <w:rPr>
                <w:rFonts w:ascii="Calibri" w:hAnsi="Calibri" w:cs="Calibri"/>
                <w:color w:val="000000"/>
                <w:sz w:val="22"/>
                <w:szCs w:val="22"/>
              </w:rPr>
              <w:t>2016</w:t>
            </w:r>
          </w:p>
        </w:tc>
        <w:tc>
          <w:tcPr>
            <w:tcW w:w="2780" w:type="dxa"/>
            <w:tcBorders>
              <w:top w:val="nil"/>
              <w:left w:val="nil"/>
              <w:bottom w:val="single" w:sz="4" w:space="0" w:color="auto"/>
              <w:right w:val="single" w:sz="4" w:space="0" w:color="auto"/>
            </w:tcBorders>
            <w:shd w:val="clear" w:color="000000" w:fill="E6B9B8"/>
            <w:vAlign w:val="center"/>
            <w:hideMark/>
          </w:tcPr>
          <w:p w:rsidR="007C1362" w:rsidRPr="007C1362" w:rsidRDefault="007C1362" w:rsidP="007C1362">
            <w:pPr>
              <w:jc w:val="center"/>
              <w:rPr>
                <w:rFonts w:ascii="Calibri" w:hAnsi="Calibri" w:cs="Calibri"/>
                <w:color w:val="000000"/>
              </w:rPr>
            </w:pPr>
            <w:r w:rsidRPr="007C1362">
              <w:rPr>
                <w:rFonts w:ascii="Calibri" w:hAnsi="Calibri" w:cs="Calibri"/>
                <w:color w:val="000000"/>
              </w:rPr>
              <w:t>3.510.293,34 €</w:t>
            </w:r>
          </w:p>
        </w:tc>
      </w:tr>
      <w:tr w:rsidR="007C1362" w:rsidRPr="007C1362" w:rsidTr="007C1362">
        <w:trPr>
          <w:trHeight w:val="315"/>
        </w:trPr>
        <w:tc>
          <w:tcPr>
            <w:tcW w:w="680" w:type="dxa"/>
            <w:tcBorders>
              <w:top w:val="nil"/>
              <w:left w:val="single" w:sz="4" w:space="0" w:color="auto"/>
              <w:bottom w:val="single" w:sz="4" w:space="0" w:color="auto"/>
              <w:right w:val="single" w:sz="4" w:space="0" w:color="auto"/>
            </w:tcBorders>
            <w:shd w:val="clear" w:color="000000" w:fill="8DB4E3"/>
            <w:vAlign w:val="center"/>
            <w:hideMark/>
          </w:tcPr>
          <w:p w:rsidR="007C1362" w:rsidRPr="007C1362" w:rsidRDefault="007C1362" w:rsidP="007C1362">
            <w:pPr>
              <w:jc w:val="center"/>
              <w:rPr>
                <w:rFonts w:ascii="Calibri" w:hAnsi="Calibri" w:cs="Calibri"/>
                <w:color w:val="000000"/>
                <w:sz w:val="22"/>
                <w:szCs w:val="22"/>
              </w:rPr>
            </w:pPr>
            <w:r w:rsidRPr="007C1362">
              <w:rPr>
                <w:rFonts w:ascii="Calibri" w:hAnsi="Calibri" w:cs="Calibri"/>
                <w:color w:val="000000"/>
                <w:sz w:val="22"/>
                <w:szCs w:val="22"/>
              </w:rPr>
              <w:t>2017</w:t>
            </w:r>
          </w:p>
        </w:tc>
        <w:tc>
          <w:tcPr>
            <w:tcW w:w="2780" w:type="dxa"/>
            <w:tcBorders>
              <w:top w:val="nil"/>
              <w:left w:val="nil"/>
              <w:bottom w:val="single" w:sz="4" w:space="0" w:color="auto"/>
              <w:right w:val="single" w:sz="4" w:space="0" w:color="auto"/>
            </w:tcBorders>
            <w:shd w:val="clear" w:color="000000" w:fill="E6B9B8"/>
            <w:vAlign w:val="center"/>
            <w:hideMark/>
          </w:tcPr>
          <w:p w:rsidR="007C1362" w:rsidRPr="007C1362" w:rsidRDefault="007C1362" w:rsidP="007C1362">
            <w:pPr>
              <w:jc w:val="center"/>
              <w:rPr>
                <w:rFonts w:ascii="Calibri" w:hAnsi="Calibri" w:cs="Calibri"/>
                <w:color w:val="000000"/>
              </w:rPr>
            </w:pPr>
            <w:r w:rsidRPr="007C1362">
              <w:rPr>
                <w:rFonts w:ascii="Calibri" w:hAnsi="Calibri" w:cs="Calibri"/>
                <w:color w:val="000000"/>
              </w:rPr>
              <w:t>4.246.037,10 €</w:t>
            </w:r>
          </w:p>
        </w:tc>
      </w:tr>
      <w:tr w:rsidR="007C1362" w:rsidRPr="007C1362" w:rsidTr="007C1362">
        <w:trPr>
          <w:trHeight w:val="315"/>
        </w:trPr>
        <w:tc>
          <w:tcPr>
            <w:tcW w:w="680" w:type="dxa"/>
            <w:tcBorders>
              <w:top w:val="nil"/>
              <w:left w:val="single" w:sz="4" w:space="0" w:color="auto"/>
              <w:bottom w:val="single" w:sz="4" w:space="0" w:color="auto"/>
              <w:right w:val="single" w:sz="4" w:space="0" w:color="auto"/>
            </w:tcBorders>
            <w:shd w:val="clear" w:color="000000" w:fill="8DB4E3"/>
            <w:vAlign w:val="center"/>
            <w:hideMark/>
          </w:tcPr>
          <w:p w:rsidR="007C1362" w:rsidRPr="007C1362" w:rsidRDefault="007C1362" w:rsidP="007C1362">
            <w:pPr>
              <w:jc w:val="center"/>
              <w:rPr>
                <w:rFonts w:ascii="Calibri" w:hAnsi="Calibri" w:cs="Calibri"/>
                <w:color w:val="000000"/>
                <w:sz w:val="22"/>
                <w:szCs w:val="22"/>
              </w:rPr>
            </w:pPr>
            <w:r w:rsidRPr="007C1362">
              <w:rPr>
                <w:rFonts w:ascii="Calibri" w:hAnsi="Calibri" w:cs="Calibri"/>
                <w:color w:val="000000"/>
                <w:sz w:val="22"/>
                <w:szCs w:val="22"/>
              </w:rPr>
              <w:t>2018</w:t>
            </w:r>
          </w:p>
        </w:tc>
        <w:tc>
          <w:tcPr>
            <w:tcW w:w="2780" w:type="dxa"/>
            <w:tcBorders>
              <w:top w:val="nil"/>
              <w:left w:val="nil"/>
              <w:bottom w:val="single" w:sz="4" w:space="0" w:color="auto"/>
              <w:right w:val="single" w:sz="4" w:space="0" w:color="auto"/>
            </w:tcBorders>
            <w:shd w:val="clear" w:color="000000" w:fill="E6B9B8"/>
            <w:vAlign w:val="center"/>
            <w:hideMark/>
          </w:tcPr>
          <w:p w:rsidR="007C1362" w:rsidRPr="007C1362" w:rsidRDefault="007C1362" w:rsidP="007C1362">
            <w:pPr>
              <w:jc w:val="center"/>
              <w:rPr>
                <w:rFonts w:ascii="Calibri" w:hAnsi="Calibri" w:cs="Calibri"/>
                <w:color w:val="000000"/>
              </w:rPr>
            </w:pPr>
            <w:r w:rsidRPr="007C1362">
              <w:rPr>
                <w:rFonts w:ascii="Calibri" w:hAnsi="Calibri" w:cs="Calibri"/>
                <w:color w:val="000000"/>
              </w:rPr>
              <w:t>3.371.035,10 €</w:t>
            </w:r>
          </w:p>
        </w:tc>
      </w:tr>
      <w:tr w:rsidR="007C1362" w:rsidRPr="007C1362" w:rsidTr="007C1362">
        <w:trPr>
          <w:trHeight w:val="315"/>
        </w:trPr>
        <w:tc>
          <w:tcPr>
            <w:tcW w:w="680" w:type="dxa"/>
            <w:tcBorders>
              <w:top w:val="nil"/>
              <w:left w:val="single" w:sz="4" w:space="0" w:color="auto"/>
              <w:bottom w:val="single" w:sz="4" w:space="0" w:color="auto"/>
              <w:right w:val="single" w:sz="4" w:space="0" w:color="auto"/>
            </w:tcBorders>
            <w:shd w:val="clear" w:color="000000" w:fill="8DB4E3"/>
            <w:vAlign w:val="center"/>
            <w:hideMark/>
          </w:tcPr>
          <w:p w:rsidR="007C1362" w:rsidRPr="007C1362" w:rsidRDefault="007C1362" w:rsidP="007C1362">
            <w:pPr>
              <w:jc w:val="center"/>
              <w:rPr>
                <w:rFonts w:ascii="Calibri" w:hAnsi="Calibri" w:cs="Calibri"/>
                <w:color w:val="000000"/>
                <w:sz w:val="22"/>
                <w:szCs w:val="22"/>
              </w:rPr>
            </w:pPr>
            <w:r w:rsidRPr="007C1362">
              <w:rPr>
                <w:rFonts w:ascii="Calibri" w:hAnsi="Calibri" w:cs="Calibri"/>
                <w:color w:val="000000"/>
                <w:sz w:val="22"/>
                <w:szCs w:val="22"/>
              </w:rPr>
              <w:t>2019</w:t>
            </w:r>
          </w:p>
        </w:tc>
        <w:tc>
          <w:tcPr>
            <w:tcW w:w="2780" w:type="dxa"/>
            <w:tcBorders>
              <w:top w:val="nil"/>
              <w:left w:val="nil"/>
              <w:bottom w:val="single" w:sz="4" w:space="0" w:color="auto"/>
              <w:right w:val="single" w:sz="4" w:space="0" w:color="auto"/>
            </w:tcBorders>
            <w:shd w:val="clear" w:color="000000" w:fill="E6B9B8"/>
            <w:vAlign w:val="center"/>
            <w:hideMark/>
          </w:tcPr>
          <w:p w:rsidR="007C1362" w:rsidRPr="007C1362" w:rsidRDefault="007C1362" w:rsidP="007C1362">
            <w:pPr>
              <w:jc w:val="center"/>
              <w:rPr>
                <w:rFonts w:ascii="Calibri" w:hAnsi="Calibri" w:cs="Calibri"/>
                <w:color w:val="000000"/>
              </w:rPr>
            </w:pPr>
            <w:r w:rsidRPr="007C1362">
              <w:rPr>
                <w:rFonts w:ascii="Calibri" w:hAnsi="Calibri" w:cs="Calibri"/>
                <w:color w:val="000000"/>
              </w:rPr>
              <w:t>3.703.547,58 €</w:t>
            </w:r>
          </w:p>
        </w:tc>
      </w:tr>
    </w:tbl>
    <w:tbl>
      <w:tblPr>
        <w:tblpPr w:leftFromText="180" w:rightFromText="180" w:vertAnchor="text" w:horzAnchor="page" w:tblpX="5962" w:tblpY="-48"/>
        <w:tblW w:w="3460" w:type="dxa"/>
        <w:tblLook w:val="04A0"/>
      </w:tblPr>
      <w:tblGrid>
        <w:gridCol w:w="680"/>
        <w:gridCol w:w="2780"/>
      </w:tblGrid>
      <w:tr w:rsidR="007C1362" w:rsidRPr="007C1362" w:rsidTr="007C1362">
        <w:trPr>
          <w:trHeight w:val="1005"/>
        </w:trPr>
        <w:tc>
          <w:tcPr>
            <w:tcW w:w="3460" w:type="dxa"/>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rsidR="007C1362" w:rsidRPr="007C1362" w:rsidRDefault="007C1362" w:rsidP="007C1362">
            <w:pPr>
              <w:jc w:val="center"/>
              <w:rPr>
                <w:rFonts w:ascii="Calibri" w:hAnsi="Calibri" w:cs="Calibri"/>
                <w:color w:val="000000"/>
              </w:rPr>
            </w:pPr>
            <w:r w:rsidRPr="007C1362">
              <w:rPr>
                <w:rFonts w:ascii="Calibri" w:hAnsi="Calibri" w:cs="Calibri"/>
                <w:color w:val="000000"/>
              </w:rPr>
              <w:t>ΠΛΗΡΩΜΕΣ ΠΑΡΟΧΗΣ ΥΠΗΡΕΣΙΩΝ ΚΕΝΤΡΩΝ ΥΓΕΙΑΣ 2015-2019</w:t>
            </w:r>
          </w:p>
        </w:tc>
      </w:tr>
      <w:tr w:rsidR="007C1362" w:rsidRPr="007C1362" w:rsidTr="007C1362">
        <w:trPr>
          <w:trHeight w:val="300"/>
        </w:trPr>
        <w:tc>
          <w:tcPr>
            <w:tcW w:w="680" w:type="dxa"/>
            <w:tcBorders>
              <w:top w:val="nil"/>
              <w:left w:val="single" w:sz="4" w:space="0" w:color="auto"/>
              <w:bottom w:val="single" w:sz="4" w:space="0" w:color="auto"/>
              <w:right w:val="single" w:sz="4" w:space="0" w:color="auto"/>
            </w:tcBorders>
            <w:shd w:val="clear" w:color="000000" w:fill="8DB4E3"/>
            <w:vAlign w:val="center"/>
            <w:hideMark/>
          </w:tcPr>
          <w:p w:rsidR="007C1362" w:rsidRPr="007C1362" w:rsidRDefault="007C1362" w:rsidP="007C1362">
            <w:pPr>
              <w:jc w:val="center"/>
              <w:rPr>
                <w:rFonts w:ascii="Calibri" w:hAnsi="Calibri" w:cs="Calibri"/>
                <w:color w:val="000000"/>
                <w:sz w:val="22"/>
                <w:szCs w:val="22"/>
              </w:rPr>
            </w:pPr>
            <w:r w:rsidRPr="007C1362">
              <w:rPr>
                <w:rFonts w:ascii="Calibri" w:hAnsi="Calibri" w:cs="Calibri"/>
                <w:color w:val="000000"/>
                <w:sz w:val="22"/>
                <w:szCs w:val="22"/>
              </w:rPr>
              <w:t>2015</w:t>
            </w:r>
          </w:p>
        </w:tc>
        <w:tc>
          <w:tcPr>
            <w:tcW w:w="2780" w:type="dxa"/>
            <w:tcBorders>
              <w:top w:val="nil"/>
              <w:left w:val="nil"/>
              <w:bottom w:val="single" w:sz="4" w:space="0" w:color="auto"/>
              <w:right w:val="single" w:sz="4" w:space="0" w:color="auto"/>
            </w:tcBorders>
            <w:shd w:val="clear" w:color="000000" w:fill="E6B9B8"/>
            <w:vAlign w:val="center"/>
            <w:hideMark/>
          </w:tcPr>
          <w:p w:rsidR="007C1362" w:rsidRPr="007C1362" w:rsidRDefault="007C1362" w:rsidP="007C1362">
            <w:pPr>
              <w:jc w:val="center"/>
              <w:rPr>
                <w:rFonts w:ascii="Calibri" w:hAnsi="Calibri" w:cs="Calibri"/>
                <w:color w:val="000000"/>
                <w:sz w:val="22"/>
                <w:szCs w:val="22"/>
              </w:rPr>
            </w:pPr>
            <w:r w:rsidRPr="007C1362">
              <w:rPr>
                <w:rFonts w:ascii="Calibri" w:hAnsi="Calibri" w:cs="Calibri"/>
                <w:color w:val="000000"/>
                <w:sz w:val="22"/>
                <w:szCs w:val="22"/>
              </w:rPr>
              <w:t>1.188.331,03 €</w:t>
            </w:r>
          </w:p>
        </w:tc>
      </w:tr>
      <w:tr w:rsidR="007C1362" w:rsidRPr="007C1362" w:rsidTr="007C1362">
        <w:trPr>
          <w:trHeight w:val="300"/>
        </w:trPr>
        <w:tc>
          <w:tcPr>
            <w:tcW w:w="680" w:type="dxa"/>
            <w:tcBorders>
              <w:top w:val="nil"/>
              <w:left w:val="single" w:sz="4" w:space="0" w:color="auto"/>
              <w:bottom w:val="single" w:sz="4" w:space="0" w:color="auto"/>
              <w:right w:val="single" w:sz="4" w:space="0" w:color="auto"/>
            </w:tcBorders>
            <w:shd w:val="clear" w:color="000000" w:fill="8DB4E3"/>
            <w:vAlign w:val="center"/>
            <w:hideMark/>
          </w:tcPr>
          <w:p w:rsidR="007C1362" w:rsidRPr="007C1362" w:rsidRDefault="007C1362" w:rsidP="007C1362">
            <w:pPr>
              <w:jc w:val="center"/>
              <w:rPr>
                <w:rFonts w:ascii="Calibri" w:hAnsi="Calibri" w:cs="Calibri"/>
                <w:color w:val="000000"/>
                <w:sz w:val="22"/>
                <w:szCs w:val="22"/>
              </w:rPr>
            </w:pPr>
            <w:r w:rsidRPr="007C1362">
              <w:rPr>
                <w:rFonts w:ascii="Calibri" w:hAnsi="Calibri" w:cs="Calibri"/>
                <w:color w:val="000000"/>
                <w:sz w:val="22"/>
                <w:szCs w:val="22"/>
              </w:rPr>
              <w:t>2016</w:t>
            </w:r>
          </w:p>
        </w:tc>
        <w:tc>
          <w:tcPr>
            <w:tcW w:w="2780" w:type="dxa"/>
            <w:tcBorders>
              <w:top w:val="nil"/>
              <w:left w:val="nil"/>
              <w:bottom w:val="single" w:sz="4" w:space="0" w:color="auto"/>
              <w:right w:val="single" w:sz="4" w:space="0" w:color="auto"/>
            </w:tcBorders>
            <w:shd w:val="clear" w:color="000000" w:fill="E6B9B8"/>
            <w:vAlign w:val="center"/>
            <w:hideMark/>
          </w:tcPr>
          <w:p w:rsidR="007C1362" w:rsidRPr="007C1362" w:rsidRDefault="007C1362" w:rsidP="007C1362">
            <w:pPr>
              <w:jc w:val="center"/>
              <w:rPr>
                <w:rFonts w:ascii="Calibri" w:hAnsi="Calibri" w:cs="Calibri"/>
                <w:color w:val="000000"/>
                <w:sz w:val="22"/>
                <w:szCs w:val="22"/>
              </w:rPr>
            </w:pPr>
            <w:r w:rsidRPr="007C1362">
              <w:rPr>
                <w:rFonts w:ascii="Calibri" w:hAnsi="Calibri" w:cs="Calibri"/>
                <w:color w:val="000000"/>
                <w:sz w:val="22"/>
                <w:szCs w:val="22"/>
              </w:rPr>
              <w:t>2.663.733,37 €</w:t>
            </w:r>
          </w:p>
        </w:tc>
      </w:tr>
      <w:tr w:rsidR="007C1362" w:rsidRPr="007C1362" w:rsidTr="007C1362">
        <w:trPr>
          <w:trHeight w:val="300"/>
        </w:trPr>
        <w:tc>
          <w:tcPr>
            <w:tcW w:w="680" w:type="dxa"/>
            <w:tcBorders>
              <w:top w:val="nil"/>
              <w:left w:val="single" w:sz="4" w:space="0" w:color="auto"/>
              <w:bottom w:val="single" w:sz="4" w:space="0" w:color="auto"/>
              <w:right w:val="single" w:sz="4" w:space="0" w:color="auto"/>
            </w:tcBorders>
            <w:shd w:val="clear" w:color="000000" w:fill="8DB4E3"/>
            <w:vAlign w:val="center"/>
            <w:hideMark/>
          </w:tcPr>
          <w:p w:rsidR="007C1362" w:rsidRPr="007C1362" w:rsidRDefault="007C1362" w:rsidP="007C1362">
            <w:pPr>
              <w:jc w:val="center"/>
              <w:rPr>
                <w:rFonts w:ascii="Calibri" w:hAnsi="Calibri" w:cs="Calibri"/>
                <w:color w:val="000000"/>
                <w:sz w:val="22"/>
                <w:szCs w:val="22"/>
              </w:rPr>
            </w:pPr>
            <w:r w:rsidRPr="007C1362">
              <w:rPr>
                <w:rFonts w:ascii="Calibri" w:hAnsi="Calibri" w:cs="Calibri"/>
                <w:color w:val="000000"/>
                <w:sz w:val="22"/>
                <w:szCs w:val="22"/>
              </w:rPr>
              <w:t>2017</w:t>
            </w:r>
          </w:p>
        </w:tc>
        <w:tc>
          <w:tcPr>
            <w:tcW w:w="2780" w:type="dxa"/>
            <w:tcBorders>
              <w:top w:val="nil"/>
              <w:left w:val="nil"/>
              <w:bottom w:val="single" w:sz="4" w:space="0" w:color="auto"/>
              <w:right w:val="single" w:sz="4" w:space="0" w:color="auto"/>
            </w:tcBorders>
            <w:shd w:val="clear" w:color="000000" w:fill="E6B9B8"/>
            <w:vAlign w:val="center"/>
            <w:hideMark/>
          </w:tcPr>
          <w:p w:rsidR="007C1362" w:rsidRPr="007C1362" w:rsidRDefault="007C1362" w:rsidP="007C1362">
            <w:pPr>
              <w:jc w:val="center"/>
              <w:rPr>
                <w:rFonts w:ascii="Calibri" w:hAnsi="Calibri" w:cs="Calibri"/>
                <w:color w:val="000000"/>
                <w:sz w:val="22"/>
                <w:szCs w:val="22"/>
              </w:rPr>
            </w:pPr>
            <w:r w:rsidRPr="007C1362">
              <w:rPr>
                <w:rFonts w:ascii="Calibri" w:hAnsi="Calibri" w:cs="Calibri"/>
                <w:color w:val="000000"/>
                <w:sz w:val="22"/>
                <w:szCs w:val="22"/>
              </w:rPr>
              <w:t>3.000.682,69 €</w:t>
            </w:r>
          </w:p>
        </w:tc>
      </w:tr>
      <w:tr w:rsidR="007C1362" w:rsidRPr="007C1362" w:rsidTr="007C1362">
        <w:trPr>
          <w:trHeight w:val="300"/>
        </w:trPr>
        <w:tc>
          <w:tcPr>
            <w:tcW w:w="680" w:type="dxa"/>
            <w:tcBorders>
              <w:top w:val="nil"/>
              <w:left w:val="single" w:sz="4" w:space="0" w:color="auto"/>
              <w:bottom w:val="single" w:sz="4" w:space="0" w:color="auto"/>
              <w:right w:val="single" w:sz="4" w:space="0" w:color="auto"/>
            </w:tcBorders>
            <w:shd w:val="clear" w:color="000000" w:fill="8DB4E3"/>
            <w:vAlign w:val="center"/>
            <w:hideMark/>
          </w:tcPr>
          <w:p w:rsidR="007C1362" w:rsidRPr="007C1362" w:rsidRDefault="007C1362" w:rsidP="007C1362">
            <w:pPr>
              <w:jc w:val="center"/>
              <w:rPr>
                <w:rFonts w:ascii="Calibri" w:hAnsi="Calibri" w:cs="Calibri"/>
                <w:color w:val="000000"/>
                <w:sz w:val="22"/>
                <w:szCs w:val="22"/>
              </w:rPr>
            </w:pPr>
            <w:r w:rsidRPr="007C1362">
              <w:rPr>
                <w:rFonts w:ascii="Calibri" w:hAnsi="Calibri" w:cs="Calibri"/>
                <w:color w:val="000000"/>
                <w:sz w:val="22"/>
                <w:szCs w:val="22"/>
              </w:rPr>
              <w:t>2018</w:t>
            </w:r>
          </w:p>
        </w:tc>
        <w:tc>
          <w:tcPr>
            <w:tcW w:w="2780" w:type="dxa"/>
            <w:tcBorders>
              <w:top w:val="nil"/>
              <w:left w:val="nil"/>
              <w:bottom w:val="single" w:sz="4" w:space="0" w:color="auto"/>
              <w:right w:val="single" w:sz="4" w:space="0" w:color="auto"/>
            </w:tcBorders>
            <w:shd w:val="clear" w:color="000000" w:fill="E6B9B8"/>
            <w:vAlign w:val="center"/>
            <w:hideMark/>
          </w:tcPr>
          <w:p w:rsidR="007C1362" w:rsidRPr="007C1362" w:rsidRDefault="007C1362" w:rsidP="007C1362">
            <w:pPr>
              <w:jc w:val="center"/>
              <w:rPr>
                <w:rFonts w:ascii="Calibri" w:hAnsi="Calibri" w:cs="Calibri"/>
                <w:color w:val="000000"/>
                <w:sz w:val="22"/>
                <w:szCs w:val="22"/>
              </w:rPr>
            </w:pPr>
            <w:r w:rsidRPr="007C1362">
              <w:rPr>
                <w:rFonts w:ascii="Calibri" w:hAnsi="Calibri" w:cs="Calibri"/>
                <w:color w:val="000000"/>
                <w:sz w:val="22"/>
                <w:szCs w:val="22"/>
              </w:rPr>
              <w:t>2.354.013,60 €</w:t>
            </w:r>
          </w:p>
        </w:tc>
      </w:tr>
      <w:tr w:rsidR="007C1362" w:rsidRPr="007C1362" w:rsidTr="007C1362">
        <w:trPr>
          <w:trHeight w:val="300"/>
        </w:trPr>
        <w:tc>
          <w:tcPr>
            <w:tcW w:w="680" w:type="dxa"/>
            <w:tcBorders>
              <w:top w:val="nil"/>
              <w:left w:val="single" w:sz="4" w:space="0" w:color="auto"/>
              <w:bottom w:val="single" w:sz="4" w:space="0" w:color="auto"/>
              <w:right w:val="single" w:sz="4" w:space="0" w:color="auto"/>
            </w:tcBorders>
            <w:shd w:val="clear" w:color="000000" w:fill="8DB4E3"/>
            <w:vAlign w:val="center"/>
            <w:hideMark/>
          </w:tcPr>
          <w:p w:rsidR="007C1362" w:rsidRPr="007C1362" w:rsidRDefault="007C1362" w:rsidP="007C1362">
            <w:pPr>
              <w:jc w:val="center"/>
              <w:rPr>
                <w:rFonts w:ascii="Calibri" w:hAnsi="Calibri" w:cs="Calibri"/>
                <w:color w:val="000000"/>
                <w:sz w:val="22"/>
                <w:szCs w:val="22"/>
              </w:rPr>
            </w:pPr>
            <w:r w:rsidRPr="007C1362">
              <w:rPr>
                <w:rFonts w:ascii="Calibri" w:hAnsi="Calibri" w:cs="Calibri"/>
                <w:color w:val="000000"/>
                <w:sz w:val="22"/>
                <w:szCs w:val="22"/>
              </w:rPr>
              <w:t>2019</w:t>
            </w:r>
          </w:p>
        </w:tc>
        <w:tc>
          <w:tcPr>
            <w:tcW w:w="2780" w:type="dxa"/>
            <w:tcBorders>
              <w:top w:val="nil"/>
              <w:left w:val="nil"/>
              <w:bottom w:val="single" w:sz="4" w:space="0" w:color="auto"/>
              <w:right w:val="single" w:sz="4" w:space="0" w:color="auto"/>
            </w:tcBorders>
            <w:shd w:val="clear" w:color="000000" w:fill="E6B9B8"/>
            <w:vAlign w:val="center"/>
            <w:hideMark/>
          </w:tcPr>
          <w:p w:rsidR="007C1362" w:rsidRPr="007C1362" w:rsidRDefault="007C1362" w:rsidP="007C1362">
            <w:pPr>
              <w:jc w:val="center"/>
              <w:rPr>
                <w:rFonts w:ascii="Calibri" w:hAnsi="Calibri" w:cs="Calibri"/>
                <w:color w:val="000000"/>
                <w:sz w:val="22"/>
                <w:szCs w:val="22"/>
              </w:rPr>
            </w:pPr>
            <w:r w:rsidRPr="007C1362">
              <w:rPr>
                <w:rFonts w:ascii="Calibri" w:hAnsi="Calibri" w:cs="Calibri"/>
                <w:color w:val="000000"/>
                <w:sz w:val="22"/>
                <w:szCs w:val="22"/>
              </w:rPr>
              <w:t>2.791.208,89 €</w:t>
            </w:r>
          </w:p>
        </w:tc>
      </w:tr>
    </w:tbl>
    <w:p w:rsidR="007C1362" w:rsidRDefault="007C1362" w:rsidP="00527C9E">
      <w:pPr>
        <w:tabs>
          <w:tab w:val="left" w:pos="2430"/>
        </w:tabs>
        <w:spacing w:line="276" w:lineRule="auto"/>
        <w:ind w:left="-567" w:right="-772"/>
        <w:jc w:val="both"/>
        <w:rPr>
          <w:color w:val="000000" w:themeColor="text1"/>
          <w:sz w:val="28"/>
          <w:szCs w:val="28"/>
        </w:rPr>
      </w:pPr>
      <w:r>
        <w:rPr>
          <w:color w:val="000000" w:themeColor="text1"/>
          <w:sz w:val="28"/>
          <w:szCs w:val="28"/>
        </w:rPr>
        <w:t xml:space="preserve">               </w:t>
      </w:r>
    </w:p>
    <w:p w:rsidR="000E5657" w:rsidRDefault="007C1362" w:rsidP="00527C9E">
      <w:pPr>
        <w:tabs>
          <w:tab w:val="left" w:pos="2430"/>
        </w:tabs>
        <w:spacing w:line="276" w:lineRule="auto"/>
        <w:ind w:left="-567" w:right="-772"/>
        <w:jc w:val="both"/>
        <w:rPr>
          <w:color w:val="000000" w:themeColor="text1"/>
          <w:sz w:val="28"/>
          <w:szCs w:val="28"/>
        </w:rPr>
      </w:pPr>
      <w:r>
        <w:rPr>
          <w:color w:val="000000" w:themeColor="text1"/>
          <w:sz w:val="28"/>
          <w:szCs w:val="28"/>
        </w:rPr>
        <w:br w:type="textWrapping" w:clear="all"/>
      </w:r>
    </w:p>
    <w:p w:rsidR="007C1362" w:rsidRDefault="007C1362" w:rsidP="00527C9E">
      <w:pPr>
        <w:tabs>
          <w:tab w:val="left" w:pos="2430"/>
        </w:tabs>
        <w:spacing w:line="276" w:lineRule="auto"/>
        <w:ind w:left="-567" w:right="-772"/>
        <w:jc w:val="both"/>
        <w:rPr>
          <w:color w:val="000000" w:themeColor="text1"/>
          <w:sz w:val="28"/>
          <w:szCs w:val="28"/>
        </w:rPr>
      </w:pPr>
      <w:r w:rsidRPr="000E5657">
        <w:rPr>
          <w:b/>
          <w:color w:val="000000" w:themeColor="text1"/>
          <w:sz w:val="28"/>
          <w:szCs w:val="28"/>
        </w:rPr>
        <w:t xml:space="preserve">Πηγή </w:t>
      </w:r>
      <w:r w:rsidRPr="000E5657">
        <w:rPr>
          <w:b/>
          <w:color w:val="000000" w:themeColor="text1"/>
          <w:sz w:val="28"/>
          <w:szCs w:val="28"/>
          <w:lang w:val="en-US"/>
        </w:rPr>
        <w:t>BI Forms</w:t>
      </w:r>
      <w:r w:rsidRPr="000E5657">
        <w:rPr>
          <w:b/>
          <w:color w:val="000000" w:themeColor="text1"/>
          <w:sz w:val="28"/>
          <w:szCs w:val="28"/>
        </w:rPr>
        <w:t>: Μάιος 2020</w:t>
      </w:r>
      <w:r>
        <w:rPr>
          <w:color w:val="000000" w:themeColor="text1"/>
          <w:sz w:val="28"/>
          <w:szCs w:val="28"/>
        </w:rPr>
        <w:t xml:space="preserve">. </w:t>
      </w:r>
    </w:p>
    <w:p w:rsidR="00EA3F8B" w:rsidRDefault="00EA3F8B" w:rsidP="00527C9E">
      <w:pPr>
        <w:tabs>
          <w:tab w:val="left" w:pos="2430"/>
        </w:tabs>
        <w:spacing w:line="276" w:lineRule="auto"/>
        <w:ind w:left="-567" w:right="-772"/>
        <w:jc w:val="both"/>
        <w:rPr>
          <w:color w:val="000000" w:themeColor="text1"/>
          <w:sz w:val="28"/>
          <w:szCs w:val="28"/>
        </w:rPr>
      </w:pPr>
    </w:p>
    <w:p w:rsidR="008567B3" w:rsidRDefault="00EA3F8B" w:rsidP="00EA3F8B">
      <w:pPr>
        <w:tabs>
          <w:tab w:val="left" w:pos="2430"/>
        </w:tabs>
        <w:spacing w:line="276" w:lineRule="auto"/>
        <w:ind w:left="-567" w:right="-284"/>
        <w:jc w:val="both"/>
        <w:rPr>
          <w:color w:val="000000" w:themeColor="text1"/>
          <w:sz w:val="28"/>
          <w:szCs w:val="28"/>
        </w:rPr>
      </w:pPr>
      <w:r>
        <w:rPr>
          <w:color w:val="000000" w:themeColor="text1"/>
          <w:sz w:val="28"/>
          <w:szCs w:val="28"/>
        </w:rPr>
        <w:lastRenderedPageBreak/>
        <w:t xml:space="preserve">     Οι αγορές αφορούν τις τιμολογημένες αγορές, πληρωμένες &amp; απλήρωτες. Φυσικά τα ποσά των αγορών είχαν δεσμευθεί από τον προϋπολογισμό του οικονομικού  έτους που έγινε η αγορά και, από την στιγμή που δεν εξοφλήθηκαν, θα περάσουν στον προϋπολογισμό του επόμενου οικονομικού έτους, στον ανάλογο ΚΑΕ αλλά με την κατάληξη .02. Έτσι δηλώνεται ότι είναι οικονομική υποχρέωση του προηγούμενου έτους.</w:t>
      </w:r>
      <w:r w:rsidR="006C007C">
        <w:rPr>
          <w:color w:val="000000" w:themeColor="text1"/>
          <w:sz w:val="28"/>
          <w:szCs w:val="28"/>
        </w:rPr>
        <w:t xml:space="preserve"> </w:t>
      </w:r>
      <w:r w:rsidR="000F2146">
        <w:rPr>
          <w:color w:val="000000" w:themeColor="text1"/>
          <w:sz w:val="28"/>
          <w:szCs w:val="28"/>
        </w:rPr>
        <w:t xml:space="preserve">      </w:t>
      </w:r>
      <w:r w:rsidR="006C007C">
        <w:rPr>
          <w:color w:val="000000" w:themeColor="text1"/>
          <w:sz w:val="28"/>
          <w:szCs w:val="28"/>
        </w:rPr>
        <w:t xml:space="preserve">Αμέσως παρακάτω το αντίστοιχο γράφημα που αφορά τις δαπάνες του αναλώσιμου υλικού: </w:t>
      </w:r>
    </w:p>
    <w:p w:rsidR="008567B3" w:rsidRPr="008567B3" w:rsidRDefault="008567B3" w:rsidP="00EA3F8B">
      <w:pPr>
        <w:tabs>
          <w:tab w:val="left" w:pos="2430"/>
        </w:tabs>
        <w:spacing w:line="276" w:lineRule="auto"/>
        <w:ind w:left="-567" w:right="-284"/>
        <w:jc w:val="both"/>
        <w:rPr>
          <w:b/>
          <w:color w:val="000000" w:themeColor="text1"/>
          <w:sz w:val="28"/>
          <w:szCs w:val="28"/>
        </w:rPr>
      </w:pPr>
      <w:r>
        <w:rPr>
          <w:b/>
          <w:color w:val="000000" w:themeColor="text1"/>
          <w:sz w:val="28"/>
          <w:szCs w:val="28"/>
        </w:rPr>
        <w:t xml:space="preserve">Γράφημα </w:t>
      </w:r>
      <w:r w:rsidR="00FB6A88">
        <w:rPr>
          <w:b/>
          <w:color w:val="000000" w:themeColor="text1"/>
          <w:sz w:val="28"/>
          <w:szCs w:val="28"/>
        </w:rPr>
        <w:t>2.3.2</w:t>
      </w:r>
      <w:r>
        <w:rPr>
          <w:b/>
          <w:color w:val="000000" w:themeColor="text1"/>
          <w:sz w:val="28"/>
          <w:szCs w:val="28"/>
        </w:rPr>
        <w:t>: Αγορές – πληρωμές αναλώσιμου υλικού ΚΥ 3</w:t>
      </w:r>
      <w:r w:rsidRPr="008567B3">
        <w:rPr>
          <w:b/>
          <w:color w:val="000000" w:themeColor="text1"/>
          <w:sz w:val="28"/>
          <w:szCs w:val="28"/>
          <w:vertAlign w:val="superscript"/>
        </w:rPr>
        <w:t>ης</w:t>
      </w:r>
      <w:r>
        <w:rPr>
          <w:b/>
          <w:color w:val="000000" w:themeColor="text1"/>
          <w:sz w:val="28"/>
          <w:szCs w:val="28"/>
        </w:rPr>
        <w:t xml:space="preserve"> ΥΠΕ 2015 - 2019</w:t>
      </w:r>
    </w:p>
    <w:p w:rsidR="006C007C" w:rsidRDefault="006C007C" w:rsidP="00EA3F8B">
      <w:pPr>
        <w:tabs>
          <w:tab w:val="left" w:pos="2430"/>
        </w:tabs>
        <w:spacing w:line="276" w:lineRule="auto"/>
        <w:ind w:left="-567" w:right="-284"/>
        <w:jc w:val="both"/>
        <w:rPr>
          <w:color w:val="000000" w:themeColor="text1"/>
          <w:sz w:val="28"/>
          <w:szCs w:val="28"/>
        </w:rPr>
      </w:pPr>
    </w:p>
    <w:p w:rsidR="008567B3" w:rsidRDefault="006C007C" w:rsidP="00EA3F8B">
      <w:pPr>
        <w:tabs>
          <w:tab w:val="left" w:pos="2430"/>
        </w:tabs>
        <w:spacing w:line="276" w:lineRule="auto"/>
        <w:ind w:left="-567" w:right="-284"/>
        <w:jc w:val="both"/>
        <w:rPr>
          <w:color w:val="000000" w:themeColor="text1"/>
          <w:sz w:val="28"/>
          <w:szCs w:val="28"/>
        </w:rPr>
      </w:pPr>
      <w:r w:rsidRPr="006C007C">
        <w:rPr>
          <w:noProof/>
          <w:color w:val="000000" w:themeColor="text1"/>
          <w:sz w:val="28"/>
          <w:szCs w:val="28"/>
        </w:rPr>
        <w:drawing>
          <wp:inline distT="0" distB="0" distL="0" distR="0">
            <wp:extent cx="5400675" cy="3762375"/>
            <wp:effectExtent l="19050" t="0" r="9525" b="0"/>
            <wp:docPr id="28"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EA3F8B">
        <w:rPr>
          <w:color w:val="000000" w:themeColor="text1"/>
          <w:sz w:val="28"/>
          <w:szCs w:val="28"/>
        </w:rPr>
        <w:t xml:space="preserve">    </w:t>
      </w:r>
    </w:p>
    <w:p w:rsidR="008567B3" w:rsidRDefault="008567B3" w:rsidP="00EA3F8B">
      <w:pPr>
        <w:tabs>
          <w:tab w:val="left" w:pos="2430"/>
        </w:tabs>
        <w:spacing w:line="276" w:lineRule="auto"/>
        <w:ind w:left="-567" w:right="-284"/>
        <w:jc w:val="both"/>
        <w:rPr>
          <w:color w:val="000000" w:themeColor="text1"/>
          <w:sz w:val="28"/>
          <w:szCs w:val="28"/>
        </w:rPr>
      </w:pPr>
      <w:r>
        <w:rPr>
          <w:color w:val="000000" w:themeColor="text1"/>
          <w:sz w:val="28"/>
          <w:szCs w:val="28"/>
        </w:rPr>
        <w:t xml:space="preserve">Το γράφημα αντιστοιχεί στους παρακάτω πίνακες: </w:t>
      </w:r>
    </w:p>
    <w:tbl>
      <w:tblPr>
        <w:tblpPr w:leftFromText="180" w:rightFromText="180" w:vertAnchor="text" w:horzAnchor="margin" w:tblpY="794"/>
        <w:tblOverlap w:val="never"/>
        <w:tblW w:w="3969" w:type="dxa"/>
        <w:tblLook w:val="04A0"/>
      </w:tblPr>
      <w:tblGrid>
        <w:gridCol w:w="1134"/>
        <w:gridCol w:w="2835"/>
      </w:tblGrid>
      <w:tr w:rsidR="008567B3" w:rsidRPr="008567B3" w:rsidTr="000F2146">
        <w:trPr>
          <w:trHeight w:val="569"/>
        </w:trPr>
        <w:tc>
          <w:tcPr>
            <w:tcW w:w="3969" w:type="dxa"/>
            <w:gridSpan w:val="2"/>
            <w:tcBorders>
              <w:top w:val="nil"/>
              <w:left w:val="nil"/>
              <w:bottom w:val="nil"/>
              <w:right w:val="nil"/>
            </w:tcBorders>
            <w:shd w:val="clear" w:color="000000" w:fill="DDD9C3"/>
            <w:vAlign w:val="center"/>
            <w:hideMark/>
          </w:tcPr>
          <w:p w:rsidR="008567B3" w:rsidRPr="008567B3" w:rsidRDefault="0016137B" w:rsidP="000F2146">
            <w:pPr>
              <w:jc w:val="center"/>
              <w:rPr>
                <w:rFonts w:ascii="Calibri" w:hAnsi="Calibri" w:cs="Calibri"/>
                <w:color w:val="000000"/>
              </w:rPr>
            </w:pPr>
            <w:r>
              <w:rPr>
                <w:rFonts w:ascii="Calibri" w:hAnsi="Calibri" w:cs="Calibri"/>
                <w:color w:val="000000"/>
              </w:rPr>
              <w:t>ΑΓΟΡΕΣ</w:t>
            </w:r>
            <w:r w:rsidR="008567B3" w:rsidRPr="008567B3">
              <w:rPr>
                <w:rFonts w:ascii="Calibri" w:hAnsi="Calibri" w:cs="Calibri"/>
                <w:color w:val="000000"/>
              </w:rPr>
              <w:t xml:space="preserve"> ΑΝΑΛΩΣΙΜΟΥ ΥΛΙΚΟΥ ΚΕΝΤΡΩΝ ΥΓΕΙΑΣ 2015-2019</w:t>
            </w:r>
          </w:p>
        </w:tc>
      </w:tr>
      <w:tr w:rsidR="008567B3" w:rsidRPr="008567B3" w:rsidTr="000F2146">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8567B3" w:rsidRPr="008567B3" w:rsidRDefault="008567B3" w:rsidP="000F2146">
            <w:pPr>
              <w:jc w:val="center"/>
              <w:rPr>
                <w:rFonts w:ascii="Calibri" w:hAnsi="Calibri" w:cs="Calibri"/>
                <w:color w:val="000000"/>
                <w:sz w:val="22"/>
                <w:szCs w:val="22"/>
              </w:rPr>
            </w:pPr>
            <w:r>
              <w:rPr>
                <w:rFonts w:ascii="Calibri" w:hAnsi="Calibri" w:cs="Calibri"/>
                <w:color w:val="000000"/>
                <w:sz w:val="22"/>
                <w:szCs w:val="22"/>
              </w:rPr>
              <w:t xml:space="preserve"> </w:t>
            </w:r>
            <w:r w:rsidRPr="008567B3">
              <w:rPr>
                <w:rFonts w:ascii="Calibri" w:hAnsi="Calibri" w:cs="Calibri"/>
                <w:color w:val="000000"/>
                <w:sz w:val="22"/>
                <w:szCs w:val="22"/>
              </w:rPr>
              <w:t>2015</w:t>
            </w:r>
          </w:p>
        </w:tc>
        <w:tc>
          <w:tcPr>
            <w:tcW w:w="2835" w:type="dxa"/>
            <w:tcBorders>
              <w:top w:val="single" w:sz="4" w:space="0" w:color="auto"/>
              <w:left w:val="nil"/>
              <w:bottom w:val="single" w:sz="4" w:space="0" w:color="auto"/>
              <w:right w:val="single" w:sz="4" w:space="0" w:color="auto"/>
            </w:tcBorders>
            <w:shd w:val="clear" w:color="000000" w:fill="FDE9D9"/>
            <w:vAlign w:val="center"/>
            <w:hideMark/>
          </w:tcPr>
          <w:p w:rsidR="008567B3" w:rsidRPr="008567B3" w:rsidRDefault="008567B3" w:rsidP="000F2146">
            <w:pPr>
              <w:jc w:val="center"/>
              <w:rPr>
                <w:rFonts w:ascii="Calibri" w:hAnsi="Calibri" w:cs="Calibri"/>
                <w:color w:val="000000"/>
                <w:sz w:val="22"/>
                <w:szCs w:val="22"/>
              </w:rPr>
            </w:pPr>
            <w:r w:rsidRPr="008567B3">
              <w:rPr>
                <w:rFonts w:ascii="Calibri" w:hAnsi="Calibri" w:cs="Calibri"/>
                <w:color w:val="000000"/>
                <w:sz w:val="22"/>
                <w:szCs w:val="22"/>
              </w:rPr>
              <w:t>1.137.503,00 €</w:t>
            </w:r>
          </w:p>
        </w:tc>
      </w:tr>
      <w:tr w:rsidR="008567B3" w:rsidRPr="008567B3" w:rsidTr="000F2146">
        <w:trPr>
          <w:trHeight w:val="300"/>
        </w:trPr>
        <w:tc>
          <w:tcPr>
            <w:tcW w:w="1134" w:type="dxa"/>
            <w:tcBorders>
              <w:top w:val="nil"/>
              <w:left w:val="single" w:sz="4" w:space="0" w:color="auto"/>
              <w:bottom w:val="single" w:sz="4" w:space="0" w:color="auto"/>
              <w:right w:val="single" w:sz="4" w:space="0" w:color="auto"/>
            </w:tcBorders>
            <w:shd w:val="clear" w:color="000000" w:fill="F2DDDC"/>
            <w:vAlign w:val="center"/>
            <w:hideMark/>
          </w:tcPr>
          <w:p w:rsidR="008567B3" w:rsidRPr="008567B3" w:rsidRDefault="008567B3" w:rsidP="000F2146">
            <w:pPr>
              <w:jc w:val="center"/>
              <w:rPr>
                <w:rFonts w:ascii="Calibri" w:hAnsi="Calibri" w:cs="Calibri"/>
                <w:color w:val="000000"/>
                <w:sz w:val="22"/>
                <w:szCs w:val="22"/>
              </w:rPr>
            </w:pPr>
            <w:r w:rsidRPr="008567B3">
              <w:rPr>
                <w:rFonts w:ascii="Calibri" w:hAnsi="Calibri" w:cs="Calibri"/>
                <w:color w:val="000000"/>
                <w:sz w:val="22"/>
                <w:szCs w:val="22"/>
              </w:rPr>
              <w:t>2016</w:t>
            </w:r>
          </w:p>
        </w:tc>
        <w:tc>
          <w:tcPr>
            <w:tcW w:w="2835" w:type="dxa"/>
            <w:tcBorders>
              <w:top w:val="nil"/>
              <w:left w:val="nil"/>
              <w:bottom w:val="single" w:sz="4" w:space="0" w:color="auto"/>
              <w:right w:val="single" w:sz="4" w:space="0" w:color="auto"/>
            </w:tcBorders>
            <w:shd w:val="clear" w:color="000000" w:fill="FDE9D9"/>
            <w:vAlign w:val="center"/>
            <w:hideMark/>
          </w:tcPr>
          <w:p w:rsidR="008567B3" w:rsidRPr="008567B3" w:rsidRDefault="008567B3" w:rsidP="000F2146">
            <w:pPr>
              <w:jc w:val="center"/>
              <w:rPr>
                <w:rFonts w:ascii="Calibri" w:hAnsi="Calibri" w:cs="Calibri"/>
                <w:color w:val="000000"/>
                <w:sz w:val="22"/>
                <w:szCs w:val="22"/>
              </w:rPr>
            </w:pPr>
            <w:r w:rsidRPr="008567B3">
              <w:rPr>
                <w:rFonts w:ascii="Calibri" w:hAnsi="Calibri" w:cs="Calibri"/>
                <w:color w:val="000000"/>
                <w:sz w:val="22"/>
                <w:szCs w:val="22"/>
              </w:rPr>
              <w:t>1.639.360,00 €</w:t>
            </w:r>
          </w:p>
        </w:tc>
      </w:tr>
      <w:tr w:rsidR="008567B3" w:rsidRPr="008567B3" w:rsidTr="000F2146">
        <w:trPr>
          <w:trHeight w:val="300"/>
        </w:trPr>
        <w:tc>
          <w:tcPr>
            <w:tcW w:w="1134" w:type="dxa"/>
            <w:tcBorders>
              <w:top w:val="nil"/>
              <w:left w:val="single" w:sz="4" w:space="0" w:color="auto"/>
              <w:bottom w:val="single" w:sz="4" w:space="0" w:color="auto"/>
              <w:right w:val="single" w:sz="4" w:space="0" w:color="auto"/>
            </w:tcBorders>
            <w:shd w:val="clear" w:color="000000" w:fill="F2DDDC"/>
            <w:vAlign w:val="center"/>
            <w:hideMark/>
          </w:tcPr>
          <w:p w:rsidR="008567B3" w:rsidRPr="008567B3" w:rsidRDefault="008567B3" w:rsidP="000F2146">
            <w:pPr>
              <w:jc w:val="center"/>
              <w:rPr>
                <w:rFonts w:ascii="Calibri" w:hAnsi="Calibri" w:cs="Calibri"/>
                <w:color w:val="000000"/>
                <w:sz w:val="22"/>
                <w:szCs w:val="22"/>
              </w:rPr>
            </w:pPr>
            <w:r w:rsidRPr="008567B3">
              <w:rPr>
                <w:rFonts w:ascii="Calibri" w:hAnsi="Calibri" w:cs="Calibri"/>
                <w:color w:val="000000"/>
                <w:sz w:val="22"/>
                <w:szCs w:val="22"/>
              </w:rPr>
              <w:t>2017</w:t>
            </w:r>
          </w:p>
        </w:tc>
        <w:tc>
          <w:tcPr>
            <w:tcW w:w="2835" w:type="dxa"/>
            <w:tcBorders>
              <w:top w:val="nil"/>
              <w:left w:val="nil"/>
              <w:bottom w:val="single" w:sz="4" w:space="0" w:color="auto"/>
              <w:right w:val="single" w:sz="4" w:space="0" w:color="auto"/>
            </w:tcBorders>
            <w:shd w:val="clear" w:color="000000" w:fill="FDE9D9"/>
            <w:vAlign w:val="center"/>
            <w:hideMark/>
          </w:tcPr>
          <w:p w:rsidR="008567B3" w:rsidRPr="008567B3" w:rsidRDefault="008567B3" w:rsidP="000F2146">
            <w:pPr>
              <w:jc w:val="center"/>
              <w:rPr>
                <w:rFonts w:ascii="Calibri" w:hAnsi="Calibri" w:cs="Calibri"/>
                <w:color w:val="000000"/>
                <w:sz w:val="22"/>
                <w:szCs w:val="22"/>
              </w:rPr>
            </w:pPr>
            <w:r w:rsidRPr="008567B3">
              <w:rPr>
                <w:rFonts w:ascii="Calibri" w:hAnsi="Calibri" w:cs="Calibri"/>
                <w:color w:val="000000"/>
                <w:sz w:val="22"/>
                <w:szCs w:val="22"/>
              </w:rPr>
              <w:t>1.734.464,00 €</w:t>
            </w:r>
          </w:p>
        </w:tc>
      </w:tr>
      <w:tr w:rsidR="008567B3" w:rsidRPr="008567B3" w:rsidTr="000F2146">
        <w:trPr>
          <w:trHeight w:val="300"/>
        </w:trPr>
        <w:tc>
          <w:tcPr>
            <w:tcW w:w="1134" w:type="dxa"/>
            <w:tcBorders>
              <w:top w:val="nil"/>
              <w:left w:val="single" w:sz="4" w:space="0" w:color="auto"/>
              <w:bottom w:val="single" w:sz="4" w:space="0" w:color="auto"/>
              <w:right w:val="single" w:sz="4" w:space="0" w:color="auto"/>
            </w:tcBorders>
            <w:shd w:val="clear" w:color="000000" w:fill="F2DDDC"/>
            <w:vAlign w:val="center"/>
            <w:hideMark/>
          </w:tcPr>
          <w:p w:rsidR="008567B3" w:rsidRPr="008567B3" w:rsidRDefault="008567B3" w:rsidP="000F2146">
            <w:pPr>
              <w:jc w:val="center"/>
              <w:rPr>
                <w:rFonts w:ascii="Calibri" w:hAnsi="Calibri" w:cs="Calibri"/>
                <w:color w:val="000000"/>
                <w:sz w:val="22"/>
                <w:szCs w:val="22"/>
              </w:rPr>
            </w:pPr>
            <w:r w:rsidRPr="008567B3">
              <w:rPr>
                <w:rFonts w:ascii="Calibri" w:hAnsi="Calibri" w:cs="Calibri"/>
                <w:color w:val="000000"/>
                <w:sz w:val="22"/>
                <w:szCs w:val="22"/>
              </w:rPr>
              <w:t>2018</w:t>
            </w:r>
          </w:p>
        </w:tc>
        <w:tc>
          <w:tcPr>
            <w:tcW w:w="2835" w:type="dxa"/>
            <w:tcBorders>
              <w:top w:val="nil"/>
              <w:left w:val="nil"/>
              <w:bottom w:val="single" w:sz="4" w:space="0" w:color="auto"/>
              <w:right w:val="single" w:sz="4" w:space="0" w:color="auto"/>
            </w:tcBorders>
            <w:shd w:val="clear" w:color="000000" w:fill="FDE9D9"/>
            <w:vAlign w:val="center"/>
            <w:hideMark/>
          </w:tcPr>
          <w:p w:rsidR="008567B3" w:rsidRPr="008567B3" w:rsidRDefault="008567B3" w:rsidP="000F2146">
            <w:pPr>
              <w:jc w:val="center"/>
              <w:rPr>
                <w:rFonts w:ascii="Calibri" w:hAnsi="Calibri" w:cs="Calibri"/>
                <w:color w:val="000000"/>
                <w:sz w:val="22"/>
                <w:szCs w:val="22"/>
              </w:rPr>
            </w:pPr>
            <w:r w:rsidRPr="008567B3">
              <w:rPr>
                <w:rFonts w:ascii="Calibri" w:hAnsi="Calibri" w:cs="Calibri"/>
                <w:color w:val="000000"/>
                <w:sz w:val="22"/>
                <w:szCs w:val="22"/>
              </w:rPr>
              <w:t>1.457.168,00 €</w:t>
            </w:r>
          </w:p>
        </w:tc>
      </w:tr>
      <w:tr w:rsidR="008567B3" w:rsidRPr="008567B3" w:rsidTr="000F2146">
        <w:trPr>
          <w:trHeight w:val="300"/>
        </w:trPr>
        <w:tc>
          <w:tcPr>
            <w:tcW w:w="1134" w:type="dxa"/>
            <w:tcBorders>
              <w:top w:val="nil"/>
              <w:left w:val="single" w:sz="4" w:space="0" w:color="auto"/>
              <w:bottom w:val="single" w:sz="4" w:space="0" w:color="auto"/>
              <w:right w:val="single" w:sz="4" w:space="0" w:color="auto"/>
            </w:tcBorders>
            <w:shd w:val="clear" w:color="000000" w:fill="F2DDDC"/>
            <w:vAlign w:val="center"/>
            <w:hideMark/>
          </w:tcPr>
          <w:p w:rsidR="008567B3" w:rsidRPr="008567B3" w:rsidRDefault="008567B3" w:rsidP="000F2146">
            <w:pPr>
              <w:jc w:val="center"/>
              <w:rPr>
                <w:rFonts w:ascii="Calibri" w:hAnsi="Calibri" w:cs="Calibri"/>
                <w:color w:val="000000"/>
                <w:sz w:val="22"/>
                <w:szCs w:val="22"/>
              </w:rPr>
            </w:pPr>
            <w:r w:rsidRPr="008567B3">
              <w:rPr>
                <w:rFonts w:ascii="Calibri" w:hAnsi="Calibri" w:cs="Calibri"/>
                <w:color w:val="000000"/>
                <w:sz w:val="22"/>
                <w:szCs w:val="22"/>
              </w:rPr>
              <w:t>2019</w:t>
            </w:r>
          </w:p>
        </w:tc>
        <w:tc>
          <w:tcPr>
            <w:tcW w:w="2835" w:type="dxa"/>
            <w:tcBorders>
              <w:top w:val="nil"/>
              <w:left w:val="nil"/>
              <w:bottom w:val="single" w:sz="4" w:space="0" w:color="auto"/>
              <w:right w:val="single" w:sz="4" w:space="0" w:color="auto"/>
            </w:tcBorders>
            <w:shd w:val="clear" w:color="000000" w:fill="FDE9D9"/>
            <w:vAlign w:val="center"/>
            <w:hideMark/>
          </w:tcPr>
          <w:p w:rsidR="008567B3" w:rsidRPr="008567B3" w:rsidRDefault="008567B3" w:rsidP="000F2146">
            <w:pPr>
              <w:jc w:val="center"/>
              <w:rPr>
                <w:rFonts w:ascii="Calibri" w:hAnsi="Calibri" w:cs="Calibri"/>
                <w:color w:val="000000"/>
                <w:sz w:val="22"/>
                <w:szCs w:val="22"/>
              </w:rPr>
            </w:pPr>
            <w:r w:rsidRPr="008567B3">
              <w:rPr>
                <w:rFonts w:ascii="Calibri" w:hAnsi="Calibri" w:cs="Calibri"/>
                <w:color w:val="000000"/>
                <w:sz w:val="22"/>
                <w:szCs w:val="22"/>
              </w:rPr>
              <w:t>1.692.874,00 €</w:t>
            </w:r>
          </w:p>
        </w:tc>
      </w:tr>
    </w:tbl>
    <w:p w:rsidR="000F2146" w:rsidRDefault="008567B3" w:rsidP="000F2146">
      <w:pPr>
        <w:tabs>
          <w:tab w:val="left" w:pos="2430"/>
        </w:tabs>
        <w:spacing w:line="276" w:lineRule="auto"/>
        <w:ind w:left="-567" w:right="-772"/>
        <w:jc w:val="both"/>
        <w:rPr>
          <w:b/>
          <w:color w:val="000000" w:themeColor="text1"/>
          <w:sz w:val="28"/>
          <w:szCs w:val="28"/>
        </w:rPr>
      </w:pPr>
      <w:r>
        <w:rPr>
          <w:color w:val="000000" w:themeColor="text1"/>
          <w:sz w:val="28"/>
          <w:szCs w:val="28"/>
        </w:rPr>
        <w:t xml:space="preserve">  </w:t>
      </w:r>
      <w:r w:rsidR="000F2146">
        <w:rPr>
          <w:b/>
          <w:color w:val="000000" w:themeColor="text1"/>
          <w:sz w:val="28"/>
          <w:szCs w:val="28"/>
        </w:rPr>
        <w:t xml:space="preserve">Πίνακες </w:t>
      </w:r>
      <w:r w:rsidR="001D4BEF">
        <w:rPr>
          <w:b/>
          <w:color w:val="000000" w:themeColor="text1"/>
          <w:sz w:val="28"/>
          <w:szCs w:val="28"/>
        </w:rPr>
        <w:t>2.3.3</w:t>
      </w:r>
      <w:r w:rsidR="000F2146">
        <w:rPr>
          <w:b/>
          <w:color w:val="000000" w:themeColor="text1"/>
          <w:sz w:val="28"/>
          <w:szCs w:val="28"/>
        </w:rPr>
        <w:t xml:space="preserve">. &amp; </w:t>
      </w:r>
      <w:r w:rsidR="001D4BEF">
        <w:rPr>
          <w:b/>
          <w:color w:val="000000" w:themeColor="text1"/>
          <w:sz w:val="28"/>
          <w:szCs w:val="28"/>
        </w:rPr>
        <w:t>2.3.4</w:t>
      </w:r>
      <w:r w:rsidR="000F2146">
        <w:rPr>
          <w:b/>
          <w:color w:val="000000" w:themeColor="text1"/>
          <w:sz w:val="28"/>
          <w:szCs w:val="28"/>
        </w:rPr>
        <w:t xml:space="preserve">.: Αγορές &amp; πληρωμές  </w:t>
      </w:r>
      <w:r w:rsidR="00AE111B">
        <w:rPr>
          <w:b/>
          <w:color w:val="000000" w:themeColor="text1"/>
          <w:sz w:val="28"/>
          <w:szCs w:val="28"/>
        </w:rPr>
        <w:t>αναλώσιμου υλικού</w:t>
      </w:r>
      <w:r w:rsidR="000F2146">
        <w:rPr>
          <w:b/>
          <w:color w:val="000000" w:themeColor="text1"/>
          <w:sz w:val="28"/>
          <w:szCs w:val="28"/>
        </w:rPr>
        <w:t xml:space="preserve"> ΚΥ 3</w:t>
      </w:r>
      <w:r w:rsidR="000F2146" w:rsidRPr="007C1362">
        <w:rPr>
          <w:b/>
          <w:color w:val="000000" w:themeColor="text1"/>
          <w:sz w:val="28"/>
          <w:szCs w:val="28"/>
          <w:vertAlign w:val="superscript"/>
        </w:rPr>
        <w:t>ης</w:t>
      </w:r>
      <w:r w:rsidR="000F2146">
        <w:rPr>
          <w:b/>
          <w:color w:val="000000" w:themeColor="text1"/>
          <w:sz w:val="28"/>
          <w:szCs w:val="28"/>
        </w:rPr>
        <w:t xml:space="preserve"> ΥΠΕ</w:t>
      </w:r>
    </w:p>
    <w:p w:rsidR="008567B3" w:rsidRDefault="000F2146" w:rsidP="000F2146">
      <w:pPr>
        <w:tabs>
          <w:tab w:val="left" w:pos="2430"/>
        </w:tabs>
        <w:spacing w:line="276" w:lineRule="auto"/>
        <w:ind w:left="-567" w:right="-284"/>
        <w:jc w:val="both"/>
        <w:rPr>
          <w:color w:val="000000" w:themeColor="text1"/>
          <w:sz w:val="28"/>
          <w:szCs w:val="28"/>
        </w:rPr>
      </w:pPr>
      <w:r>
        <w:rPr>
          <w:b/>
          <w:color w:val="000000" w:themeColor="text1"/>
          <w:sz w:val="28"/>
          <w:szCs w:val="28"/>
        </w:rPr>
        <w:t xml:space="preserve">                                        2015 - 2019</w:t>
      </w:r>
      <w:r w:rsidR="008567B3">
        <w:rPr>
          <w:color w:val="000000" w:themeColor="text1"/>
          <w:sz w:val="28"/>
          <w:szCs w:val="28"/>
        </w:rPr>
        <w:t xml:space="preserve">   </w:t>
      </w:r>
    </w:p>
    <w:tbl>
      <w:tblPr>
        <w:tblW w:w="3920" w:type="dxa"/>
        <w:tblInd w:w="108" w:type="dxa"/>
        <w:tblLook w:val="04A0"/>
      </w:tblPr>
      <w:tblGrid>
        <w:gridCol w:w="1480"/>
        <w:gridCol w:w="2440"/>
      </w:tblGrid>
      <w:tr w:rsidR="008567B3" w:rsidRPr="008567B3" w:rsidTr="008567B3">
        <w:trPr>
          <w:trHeight w:val="615"/>
        </w:trPr>
        <w:tc>
          <w:tcPr>
            <w:tcW w:w="3920" w:type="dxa"/>
            <w:gridSpan w:val="2"/>
            <w:tcBorders>
              <w:top w:val="nil"/>
              <w:left w:val="nil"/>
              <w:bottom w:val="nil"/>
              <w:right w:val="nil"/>
            </w:tcBorders>
            <w:shd w:val="clear" w:color="000000" w:fill="DDD9C3"/>
            <w:vAlign w:val="center"/>
            <w:hideMark/>
          </w:tcPr>
          <w:p w:rsidR="008567B3" w:rsidRPr="008567B3" w:rsidRDefault="008567B3" w:rsidP="008567B3">
            <w:pPr>
              <w:jc w:val="center"/>
              <w:rPr>
                <w:rFonts w:ascii="Calibri" w:hAnsi="Calibri" w:cs="Calibri"/>
                <w:color w:val="000000"/>
              </w:rPr>
            </w:pPr>
            <w:r w:rsidRPr="008567B3">
              <w:rPr>
                <w:rFonts w:ascii="Calibri" w:hAnsi="Calibri" w:cs="Calibri"/>
                <w:color w:val="000000"/>
              </w:rPr>
              <w:t>ΠΛΗΡΩΜΕΣ ΑΝΑΛΩΣΙΜΟΥ ΥΛΙΚΟΥ ΚΕΝΤΡΩΝ ΥΓΕΙΑΣ 2015-2019</w:t>
            </w:r>
          </w:p>
        </w:tc>
      </w:tr>
      <w:tr w:rsidR="008567B3" w:rsidRPr="008567B3" w:rsidTr="008567B3">
        <w:trPr>
          <w:trHeight w:val="300"/>
        </w:trPr>
        <w:tc>
          <w:tcPr>
            <w:tcW w:w="148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8567B3" w:rsidRPr="008567B3" w:rsidRDefault="008567B3" w:rsidP="008567B3">
            <w:pPr>
              <w:jc w:val="center"/>
              <w:rPr>
                <w:rFonts w:ascii="Calibri" w:hAnsi="Calibri" w:cs="Calibri"/>
                <w:color w:val="000000"/>
                <w:sz w:val="22"/>
                <w:szCs w:val="22"/>
              </w:rPr>
            </w:pPr>
            <w:r w:rsidRPr="008567B3">
              <w:rPr>
                <w:rFonts w:ascii="Calibri" w:hAnsi="Calibri" w:cs="Calibri"/>
                <w:color w:val="000000"/>
                <w:sz w:val="22"/>
                <w:szCs w:val="22"/>
              </w:rPr>
              <w:t>2015</w:t>
            </w:r>
          </w:p>
        </w:tc>
        <w:tc>
          <w:tcPr>
            <w:tcW w:w="2440" w:type="dxa"/>
            <w:tcBorders>
              <w:top w:val="single" w:sz="4" w:space="0" w:color="auto"/>
              <w:left w:val="nil"/>
              <w:bottom w:val="single" w:sz="4" w:space="0" w:color="auto"/>
              <w:right w:val="single" w:sz="4" w:space="0" w:color="auto"/>
            </w:tcBorders>
            <w:shd w:val="clear" w:color="000000" w:fill="FDE9D9"/>
            <w:vAlign w:val="center"/>
            <w:hideMark/>
          </w:tcPr>
          <w:p w:rsidR="008567B3" w:rsidRPr="008567B3" w:rsidRDefault="008567B3" w:rsidP="008567B3">
            <w:pPr>
              <w:jc w:val="center"/>
              <w:rPr>
                <w:rFonts w:ascii="Calibri" w:hAnsi="Calibri" w:cs="Calibri"/>
                <w:color w:val="000000"/>
                <w:sz w:val="22"/>
                <w:szCs w:val="22"/>
              </w:rPr>
            </w:pPr>
            <w:r w:rsidRPr="008567B3">
              <w:rPr>
                <w:rFonts w:ascii="Calibri" w:hAnsi="Calibri" w:cs="Calibri"/>
                <w:color w:val="000000"/>
                <w:sz w:val="22"/>
                <w:szCs w:val="22"/>
              </w:rPr>
              <w:t>344.939,33 €</w:t>
            </w:r>
          </w:p>
        </w:tc>
      </w:tr>
      <w:tr w:rsidR="008567B3" w:rsidRPr="008567B3" w:rsidTr="008567B3">
        <w:trPr>
          <w:trHeight w:val="300"/>
        </w:trPr>
        <w:tc>
          <w:tcPr>
            <w:tcW w:w="1480" w:type="dxa"/>
            <w:tcBorders>
              <w:top w:val="nil"/>
              <w:left w:val="single" w:sz="4" w:space="0" w:color="auto"/>
              <w:bottom w:val="single" w:sz="4" w:space="0" w:color="auto"/>
              <w:right w:val="single" w:sz="4" w:space="0" w:color="auto"/>
            </w:tcBorders>
            <w:shd w:val="clear" w:color="000000" w:fill="F2DDDC"/>
            <w:vAlign w:val="center"/>
            <w:hideMark/>
          </w:tcPr>
          <w:p w:rsidR="008567B3" w:rsidRPr="008567B3" w:rsidRDefault="008567B3" w:rsidP="008567B3">
            <w:pPr>
              <w:jc w:val="center"/>
              <w:rPr>
                <w:rFonts w:ascii="Calibri" w:hAnsi="Calibri" w:cs="Calibri"/>
                <w:color w:val="000000"/>
                <w:sz w:val="22"/>
                <w:szCs w:val="22"/>
              </w:rPr>
            </w:pPr>
            <w:r w:rsidRPr="008567B3">
              <w:rPr>
                <w:rFonts w:ascii="Calibri" w:hAnsi="Calibri" w:cs="Calibri"/>
                <w:color w:val="000000"/>
                <w:sz w:val="22"/>
                <w:szCs w:val="22"/>
              </w:rPr>
              <w:t>2016</w:t>
            </w:r>
          </w:p>
        </w:tc>
        <w:tc>
          <w:tcPr>
            <w:tcW w:w="2440" w:type="dxa"/>
            <w:tcBorders>
              <w:top w:val="nil"/>
              <w:left w:val="nil"/>
              <w:bottom w:val="single" w:sz="4" w:space="0" w:color="auto"/>
              <w:right w:val="single" w:sz="4" w:space="0" w:color="auto"/>
            </w:tcBorders>
            <w:shd w:val="clear" w:color="000000" w:fill="FDE9D9"/>
            <w:vAlign w:val="center"/>
            <w:hideMark/>
          </w:tcPr>
          <w:p w:rsidR="008567B3" w:rsidRPr="008567B3" w:rsidRDefault="008567B3" w:rsidP="008567B3">
            <w:pPr>
              <w:jc w:val="center"/>
              <w:rPr>
                <w:rFonts w:ascii="Calibri" w:hAnsi="Calibri" w:cs="Calibri"/>
                <w:color w:val="000000"/>
                <w:sz w:val="22"/>
                <w:szCs w:val="22"/>
              </w:rPr>
            </w:pPr>
            <w:r w:rsidRPr="008567B3">
              <w:rPr>
                <w:rFonts w:ascii="Calibri" w:hAnsi="Calibri" w:cs="Calibri"/>
                <w:color w:val="000000"/>
                <w:sz w:val="22"/>
                <w:szCs w:val="22"/>
              </w:rPr>
              <w:t>587.448,72 €</w:t>
            </w:r>
          </w:p>
        </w:tc>
      </w:tr>
      <w:tr w:rsidR="008567B3" w:rsidRPr="008567B3" w:rsidTr="008567B3">
        <w:trPr>
          <w:trHeight w:val="300"/>
        </w:trPr>
        <w:tc>
          <w:tcPr>
            <w:tcW w:w="1480" w:type="dxa"/>
            <w:tcBorders>
              <w:top w:val="nil"/>
              <w:left w:val="single" w:sz="4" w:space="0" w:color="auto"/>
              <w:bottom w:val="single" w:sz="4" w:space="0" w:color="auto"/>
              <w:right w:val="single" w:sz="4" w:space="0" w:color="auto"/>
            </w:tcBorders>
            <w:shd w:val="clear" w:color="000000" w:fill="F2DDDC"/>
            <w:vAlign w:val="center"/>
            <w:hideMark/>
          </w:tcPr>
          <w:p w:rsidR="008567B3" w:rsidRPr="008567B3" w:rsidRDefault="008567B3" w:rsidP="008567B3">
            <w:pPr>
              <w:jc w:val="center"/>
              <w:rPr>
                <w:rFonts w:ascii="Calibri" w:hAnsi="Calibri" w:cs="Calibri"/>
                <w:color w:val="000000"/>
                <w:sz w:val="22"/>
                <w:szCs w:val="22"/>
              </w:rPr>
            </w:pPr>
            <w:r w:rsidRPr="008567B3">
              <w:rPr>
                <w:rFonts w:ascii="Calibri" w:hAnsi="Calibri" w:cs="Calibri"/>
                <w:color w:val="000000"/>
                <w:sz w:val="22"/>
                <w:szCs w:val="22"/>
              </w:rPr>
              <w:t>2017</w:t>
            </w:r>
          </w:p>
        </w:tc>
        <w:tc>
          <w:tcPr>
            <w:tcW w:w="2440" w:type="dxa"/>
            <w:tcBorders>
              <w:top w:val="nil"/>
              <w:left w:val="nil"/>
              <w:bottom w:val="single" w:sz="4" w:space="0" w:color="auto"/>
              <w:right w:val="single" w:sz="4" w:space="0" w:color="auto"/>
            </w:tcBorders>
            <w:shd w:val="clear" w:color="000000" w:fill="FDE9D9"/>
            <w:vAlign w:val="center"/>
            <w:hideMark/>
          </w:tcPr>
          <w:p w:rsidR="008567B3" w:rsidRPr="008567B3" w:rsidRDefault="008567B3" w:rsidP="008567B3">
            <w:pPr>
              <w:jc w:val="center"/>
              <w:rPr>
                <w:rFonts w:ascii="Calibri" w:hAnsi="Calibri" w:cs="Calibri"/>
                <w:color w:val="000000"/>
                <w:sz w:val="22"/>
                <w:szCs w:val="22"/>
              </w:rPr>
            </w:pPr>
            <w:r w:rsidRPr="008567B3">
              <w:rPr>
                <w:rFonts w:ascii="Calibri" w:hAnsi="Calibri" w:cs="Calibri"/>
                <w:color w:val="000000"/>
                <w:sz w:val="22"/>
                <w:szCs w:val="22"/>
              </w:rPr>
              <w:t>821.282,23 €</w:t>
            </w:r>
          </w:p>
        </w:tc>
      </w:tr>
      <w:tr w:rsidR="008567B3" w:rsidRPr="008567B3" w:rsidTr="008567B3">
        <w:trPr>
          <w:trHeight w:val="300"/>
        </w:trPr>
        <w:tc>
          <w:tcPr>
            <w:tcW w:w="1480" w:type="dxa"/>
            <w:tcBorders>
              <w:top w:val="nil"/>
              <w:left w:val="single" w:sz="4" w:space="0" w:color="auto"/>
              <w:bottom w:val="single" w:sz="4" w:space="0" w:color="auto"/>
              <w:right w:val="single" w:sz="4" w:space="0" w:color="auto"/>
            </w:tcBorders>
            <w:shd w:val="clear" w:color="000000" w:fill="F2DDDC"/>
            <w:vAlign w:val="center"/>
            <w:hideMark/>
          </w:tcPr>
          <w:p w:rsidR="008567B3" w:rsidRPr="008567B3" w:rsidRDefault="008567B3" w:rsidP="008567B3">
            <w:pPr>
              <w:jc w:val="center"/>
              <w:rPr>
                <w:rFonts w:ascii="Calibri" w:hAnsi="Calibri" w:cs="Calibri"/>
                <w:color w:val="000000"/>
                <w:sz w:val="22"/>
                <w:szCs w:val="22"/>
              </w:rPr>
            </w:pPr>
            <w:r w:rsidRPr="008567B3">
              <w:rPr>
                <w:rFonts w:ascii="Calibri" w:hAnsi="Calibri" w:cs="Calibri"/>
                <w:color w:val="000000"/>
                <w:sz w:val="22"/>
                <w:szCs w:val="22"/>
              </w:rPr>
              <w:t>2018</w:t>
            </w:r>
          </w:p>
        </w:tc>
        <w:tc>
          <w:tcPr>
            <w:tcW w:w="2440" w:type="dxa"/>
            <w:tcBorders>
              <w:top w:val="nil"/>
              <w:left w:val="nil"/>
              <w:bottom w:val="single" w:sz="4" w:space="0" w:color="auto"/>
              <w:right w:val="single" w:sz="4" w:space="0" w:color="auto"/>
            </w:tcBorders>
            <w:shd w:val="clear" w:color="000000" w:fill="FDE9D9"/>
            <w:vAlign w:val="center"/>
            <w:hideMark/>
          </w:tcPr>
          <w:p w:rsidR="008567B3" w:rsidRPr="008567B3" w:rsidRDefault="008567B3" w:rsidP="008567B3">
            <w:pPr>
              <w:jc w:val="center"/>
              <w:rPr>
                <w:rFonts w:ascii="Calibri" w:hAnsi="Calibri" w:cs="Calibri"/>
                <w:color w:val="000000"/>
                <w:sz w:val="22"/>
                <w:szCs w:val="22"/>
              </w:rPr>
            </w:pPr>
            <w:r w:rsidRPr="008567B3">
              <w:rPr>
                <w:rFonts w:ascii="Calibri" w:hAnsi="Calibri" w:cs="Calibri"/>
                <w:color w:val="000000"/>
                <w:sz w:val="22"/>
                <w:szCs w:val="22"/>
              </w:rPr>
              <w:t>731.150,83 €</w:t>
            </w:r>
          </w:p>
        </w:tc>
      </w:tr>
      <w:tr w:rsidR="008567B3" w:rsidRPr="008567B3" w:rsidTr="008567B3">
        <w:trPr>
          <w:trHeight w:val="300"/>
        </w:trPr>
        <w:tc>
          <w:tcPr>
            <w:tcW w:w="1480" w:type="dxa"/>
            <w:tcBorders>
              <w:top w:val="nil"/>
              <w:left w:val="single" w:sz="4" w:space="0" w:color="auto"/>
              <w:bottom w:val="single" w:sz="4" w:space="0" w:color="auto"/>
              <w:right w:val="single" w:sz="4" w:space="0" w:color="auto"/>
            </w:tcBorders>
            <w:shd w:val="clear" w:color="000000" w:fill="F2DDDC"/>
            <w:vAlign w:val="center"/>
            <w:hideMark/>
          </w:tcPr>
          <w:p w:rsidR="008567B3" w:rsidRPr="008567B3" w:rsidRDefault="008567B3" w:rsidP="008567B3">
            <w:pPr>
              <w:jc w:val="center"/>
              <w:rPr>
                <w:rFonts w:ascii="Calibri" w:hAnsi="Calibri" w:cs="Calibri"/>
                <w:color w:val="000000"/>
                <w:sz w:val="22"/>
                <w:szCs w:val="22"/>
              </w:rPr>
            </w:pPr>
            <w:r w:rsidRPr="008567B3">
              <w:rPr>
                <w:rFonts w:ascii="Calibri" w:hAnsi="Calibri" w:cs="Calibri"/>
                <w:color w:val="000000"/>
                <w:sz w:val="22"/>
                <w:szCs w:val="22"/>
              </w:rPr>
              <w:t>2019</w:t>
            </w:r>
          </w:p>
        </w:tc>
        <w:tc>
          <w:tcPr>
            <w:tcW w:w="2440" w:type="dxa"/>
            <w:tcBorders>
              <w:top w:val="nil"/>
              <w:left w:val="nil"/>
              <w:bottom w:val="single" w:sz="4" w:space="0" w:color="auto"/>
              <w:right w:val="single" w:sz="4" w:space="0" w:color="auto"/>
            </w:tcBorders>
            <w:shd w:val="clear" w:color="000000" w:fill="FDE9D9"/>
            <w:vAlign w:val="center"/>
            <w:hideMark/>
          </w:tcPr>
          <w:p w:rsidR="008567B3" w:rsidRPr="008567B3" w:rsidRDefault="008567B3" w:rsidP="008567B3">
            <w:pPr>
              <w:jc w:val="center"/>
              <w:rPr>
                <w:rFonts w:ascii="Calibri" w:hAnsi="Calibri" w:cs="Calibri"/>
                <w:color w:val="000000"/>
                <w:sz w:val="22"/>
                <w:szCs w:val="22"/>
              </w:rPr>
            </w:pPr>
            <w:r w:rsidRPr="008567B3">
              <w:rPr>
                <w:rFonts w:ascii="Calibri" w:hAnsi="Calibri" w:cs="Calibri"/>
                <w:color w:val="000000"/>
                <w:sz w:val="22"/>
                <w:szCs w:val="22"/>
              </w:rPr>
              <w:t>979.360,30 €</w:t>
            </w:r>
          </w:p>
        </w:tc>
      </w:tr>
    </w:tbl>
    <w:p w:rsidR="00EA3F8B" w:rsidRPr="000E5657" w:rsidRDefault="008567B3" w:rsidP="00EA3F8B">
      <w:pPr>
        <w:tabs>
          <w:tab w:val="left" w:pos="2430"/>
        </w:tabs>
        <w:spacing w:line="276" w:lineRule="auto"/>
        <w:ind w:left="-567" w:right="-284"/>
        <w:jc w:val="both"/>
        <w:rPr>
          <w:b/>
          <w:color w:val="000000" w:themeColor="text1"/>
          <w:sz w:val="28"/>
          <w:szCs w:val="28"/>
        </w:rPr>
      </w:pPr>
      <w:r>
        <w:rPr>
          <w:color w:val="000000" w:themeColor="text1"/>
          <w:sz w:val="28"/>
          <w:szCs w:val="28"/>
        </w:rPr>
        <w:br w:type="textWrapping" w:clear="all"/>
      </w:r>
      <w:r w:rsidR="00EA3F8B">
        <w:rPr>
          <w:color w:val="000000" w:themeColor="text1"/>
          <w:sz w:val="28"/>
          <w:szCs w:val="28"/>
        </w:rPr>
        <w:t xml:space="preserve"> </w:t>
      </w:r>
      <w:r w:rsidR="00EA27D3" w:rsidRPr="000E5657">
        <w:rPr>
          <w:b/>
          <w:color w:val="000000" w:themeColor="text1"/>
          <w:sz w:val="28"/>
          <w:szCs w:val="28"/>
        </w:rPr>
        <w:t xml:space="preserve">Πηγή </w:t>
      </w:r>
      <w:r w:rsidR="00EA27D3" w:rsidRPr="000E5657">
        <w:rPr>
          <w:b/>
          <w:color w:val="000000" w:themeColor="text1"/>
          <w:sz w:val="28"/>
          <w:szCs w:val="28"/>
          <w:lang w:val="en-US"/>
        </w:rPr>
        <w:t>BI Forms</w:t>
      </w:r>
      <w:r w:rsidR="00EA27D3" w:rsidRPr="000E5657">
        <w:rPr>
          <w:b/>
          <w:color w:val="000000" w:themeColor="text1"/>
          <w:sz w:val="28"/>
          <w:szCs w:val="28"/>
        </w:rPr>
        <w:t>: Μάιος 2020</w:t>
      </w:r>
    </w:p>
    <w:p w:rsidR="001B069B" w:rsidRPr="000E5657" w:rsidRDefault="001B069B" w:rsidP="00EA3F8B">
      <w:pPr>
        <w:tabs>
          <w:tab w:val="left" w:pos="2430"/>
        </w:tabs>
        <w:spacing w:line="276" w:lineRule="auto"/>
        <w:ind w:left="-567" w:right="-284"/>
        <w:jc w:val="both"/>
        <w:rPr>
          <w:b/>
          <w:color w:val="000000" w:themeColor="text1"/>
          <w:sz w:val="28"/>
          <w:szCs w:val="28"/>
        </w:rPr>
      </w:pPr>
    </w:p>
    <w:p w:rsidR="00F73B05" w:rsidRDefault="00F73B05" w:rsidP="00EA3F8B">
      <w:pPr>
        <w:tabs>
          <w:tab w:val="left" w:pos="2430"/>
        </w:tabs>
        <w:spacing w:line="276" w:lineRule="auto"/>
        <w:ind w:left="-567" w:right="-284"/>
        <w:jc w:val="both"/>
        <w:rPr>
          <w:color w:val="000000" w:themeColor="text1"/>
          <w:sz w:val="28"/>
          <w:szCs w:val="28"/>
        </w:rPr>
      </w:pPr>
      <w:r>
        <w:rPr>
          <w:color w:val="000000" w:themeColor="text1"/>
          <w:sz w:val="28"/>
          <w:szCs w:val="28"/>
        </w:rPr>
        <w:t xml:space="preserve">Να σημειωθεί ότι στο αναλώσιμο υλικό περιλαμβάνονται και τα καύσιμα. </w:t>
      </w:r>
    </w:p>
    <w:p w:rsidR="00566E04" w:rsidRDefault="00566E04" w:rsidP="00EA3F8B">
      <w:pPr>
        <w:tabs>
          <w:tab w:val="left" w:pos="2430"/>
        </w:tabs>
        <w:spacing w:line="276" w:lineRule="auto"/>
        <w:ind w:left="-567" w:right="-284"/>
        <w:jc w:val="both"/>
        <w:rPr>
          <w:color w:val="000000" w:themeColor="text1"/>
          <w:sz w:val="28"/>
          <w:szCs w:val="28"/>
        </w:rPr>
      </w:pPr>
    </w:p>
    <w:p w:rsidR="00566E04" w:rsidRDefault="00566E04" w:rsidP="00EA3F8B">
      <w:pPr>
        <w:tabs>
          <w:tab w:val="left" w:pos="2430"/>
        </w:tabs>
        <w:spacing w:line="276" w:lineRule="auto"/>
        <w:ind w:left="-567" w:right="-284"/>
        <w:jc w:val="both"/>
        <w:rPr>
          <w:color w:val="000000" w:themeColor="text1"/>
          <w:sz w:val="28"/>
          <w:szCs w:val="28"/>
        </w:rPr>
      </w:pPr>
      <w:r>
        <w:rPr>
          <w:color w:val="000000" w:themeColor="text1"/>
          <w:sz w:val="28"/>
          <w:szCs w:val="28"/>
        </w:rPr>
        <w:t xml:space="preserve">Και τα αντίστοιχα στοιχεία για το υγειονομικό υλικό: </w:t>
      </w:r>
    </w:p>
    <w:p w:rsidR="00170CC5" w:rsidRDefault="00170CC5" w:rsidP="00EA3F8B">
      <w:pPr>
        <w:tabs>
          <w:tab w:val="left" w:pos="2430"/>
        </w:tabs>
        <w:spacing w:line="276" w:lineRule="auto"/>
        <w:ind w:left="-567" w:right="-284"/>
        <w:jc w:val="both"/>
        <w:rPr>
          <w:color w:val="000000" w:themeColor="text1"/>
          <w:sz w:val="28"/>
          <w:szCs w:val="28"/>
        </w:rPr>
      </w:pPr>
    </w:p>
    <w:p w:rsidR="00170CC5" w:rsidRDefault="00695E24" w:rsidP="00170CC5">
      <w:pPr>
        <w:tabs>
          <w:tab w:val="left" w:pos="2430"/>
        </w:tabs>
        <w:spacing w:line="276" w:lineRule="auto"/>
        <w:ind w:left="-567" w:right="-284"/>
        <w:jc w:val="both"/>
        <w:rPr>
          <w:b/>
          <w:color w:val="000000" w:themeColor="text1"/>
          <w:sz w:val="28"/>
          <w:szCs w:val="28"/>
        </w:rPr>
      </w:pPr>
      <w:r>
        <w:rPr>
          <w:b/>
          <w:color w:val="000000" w:themeColor="text1"/>
          <w:sz w:val="28"/>
          <w:szCs w:val="28"/>
        </w:rPr>
        <w:t xml:space="preserve">Γράφημα </w:t>
      </w:r>
      <w:r w:rsidR="001D4BEF">
        <w:rPr>
          <w:b/>
          <w:color w:val="000000" w:themeColor="text1"/>
          <w:sz w:val="28"/>
          <w:szCs w:val="28"/>
        </w:rPr>
        <w:t>2.3.3</w:t>
      </w:r>
      <w:r w:rsidR="00170CC5">
        <w:rPr>
          <w:b/>
          <w:color w:val="000000" w:themeColor="text1"/>
          <w:sz w:val="28"/>
          <w:szCs w:val="28"/>
        </w:rPr>
        <w:t>: Αγορές – πληρωμές υγειονομικού υλικού ΚΥ 3</w:t>
      </w:r>
      <w:r w:rsidR="00170CC5" w:rsidRPr="008567B3">
        <w:rPr>
          <w:b/>
          <w:color w:val="000000" w:themeColor="text1"/>
          <w:sz w:val="28"/>
          <w:szCs w:val="28"/>
          <w:vertAlign w:val="superscript"/>
        </w:rPr>
        <w:t>ης</w:t>
      </w:r>
      <w:r w:rsidR="00170CC5">
        <w:rPr>
          <w:b/>
          <w:color w:val="000000" w:themeColor="text1"/>
          <w:sz w:val="28"/>
          <w:szCs w:val="28"/>
        </w:rPr>
        <w:t xml:space="preserve"> ΥΠΕ 2015 – 2019</w:t>
      </w:r>
    </w:p>
    <w:p w:rsidR="00170CC5" w:rsidRDefault="00170CC5" w:rsidP="00170CC5">
      <w:pPr>
        <w:tabs>
          <w:tab w:val="left" w:pos="2430"/>
        </w:tabs>
        <w:spacing w:line="276" w:lineRule="auto"/>
        <w:ind w:left="-567" w:right="-284"/>
        <w:jc w:val="both"/>
        <w:rPr>
          <w:b/>
          <w:color w:val="000000" w:themeColor="text1"/>
          <w:sz w:val="28"/>
          <w:szCs w:val="28"/>
        </w:rPr>
      </w:pPr>
    </w:p>
    <w:p w:rsidR="00170CC5" w:rsidRDefault="00170CC5" w:rsidP="00170CC5">
      <w:pPr>
        <w:tabs>
          <w:tab w:val="left" w:pos="2430"/>
        </w:tabs>
        <w:spacing w:line="276" w:lineRule="auto"/>
        <w:ind w:left="-567" w:right="-284"/>
        <w:jc w:val="both"/>
        <w:rPr>
          <w:b/>
          <w:color w:val="000000" w:themeColor="text1"/>
          <w:sz w:val="28"/>
          <w:szCs w:val="28"/>
        </w:rPr>
      </w:pPr>
      <w:r w:rsidRPr="00170CC5">
        <w:rPr>
          <w:b/>
          <w:noProof/>
          <w:color w:val="000000" w:themeColor="text1"/>
          <w:sz w:val="28"/>
          <w:szCs w:val="28"/>
        </w:rPr>
        <w:drawing>
          <wp:inline distT="0" distB="0" distL="0" distR="0">
            <wp:extent cx="5324475" cy="3343275"/>
            <wp:effectExtent l="19050" t="0" r="9525" b="0"/>
            <wp:docPr id="29"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95E24" w:rsidRDefault="00695E24" w:rsidP="00170CC5">
      <w:pPr>
        <w:tabs>
          <w:tab w:val="left" w:pos="2430"/>
        </w:tabs>
        <w:spacing w:line="276" w:lineRule="auto"/>
        <w:ind w:left="-567" w:right="-284"/>
        <w:jc w:val="both"/>
        <w:rPr>
          <w:b/>
          <w:color w:val="000000" w:themeColor="text1"/>
          <w:sz w:val="28"/>
          <w:szCs w:val="28"/>
        </w:rPr>
      </w:pPr>
    </w:p>
    <w:p w:rsidR="00CA1BB4" w:rsidRDefault="00170CC5" w:rsidP="00170CC5">
      <w:pPr>
        <w:tabs>
          <w:tab w:val="left" w:pos="2430"/>
        </w:tabs>
        <w:spacing w:line="276" w:lineRule="auto"/>
        <w:ind w:left="-567" w:right="-284"/>
        <w:jc w:val="both"/>
        <w:rPr>
          <w:color w:val="000000" w:themeColor="text1"/>
          <w:sz w:val="28"/>
          <w:szCs w:val="28"/>
        </w:rPr>
      </w:pPr>
      <w:r>
        <w:rPr>
          <w:color w:val="000000" w:themeColor="text1"/>
          <w:sz w:val="28"/>
          <w:szCs w:val="28"/>
        </w:rPr>
        <w:t>Το γράφημα αντιστοιχεί στους παρακάτω πίνακες:</w:t>
      </w:r>
    </w:p>
    <w:p w:rsidR="00695E24" w:rsidRDefault="00695E24" w:rsidP="00170CC5">
      <w:pPr>
        <w:tabs>
          <w:tab w:val="left" w:pos="2430"/>
        </w:tabs>
        <w:spacing w:line="276" w:lineRule="auto"/>
        <w:ind w:left="-567" w:right="-284"/>
        <w:jc w:val="both"/>
        <w:rPr>
          <w:color w:val="000000" w:themeColor="text1"/>
          <w:sz w:val="28"/>
          <w:szCs w:val="28"/>
        </w:rPr>
      </w:pPr>
    </w:p>
    <w:p w:rsidR="00CA1BB4" w:rsidRDefault="00CA1BB4" w:rsidP="00CA1BB4">
      <w:pPr>
        <w:tabs>
          <w:tab w:val="left" w:pos="2430"/>
        </w:tabs>
        <w:spacing w:line="276" w:lineRule="auto"/>
        <w:ind w:left="-567" w:right="-772"/>
        <w:jc w:val="both"/>
        <w:rPr>
          <w:b/>
          <w:color w:val="000000" w:themeColor="text1"/>
          <w:sz w:val="28"/>
          <w:szCs w:val="28"/>
        </w:rPr>
      </w:pPr>
      <w:r>
        <w:rPr>
          <w:color w:val="000000" w:themeColor="text1"/>
          <w:sz w:val="28"/>
          <w:szCs w:val="28"/>
        </w:rPr>
        <w:t xml:space="preserve">  </w:t>
      </w:r>
      <w:r>
        <w:rPr>
          <w:b/>
          <w:color w:val="000000" w:themeColor="text1"/>
          <w:sz w:val="28"/>
          <w:szCs w:val="28"/>
        </w:rPr>
        <w:t xml:space="preserve">Πίνακες </w:t>
      </w:r>
      <w:r w:rsidR="00173845">
        <w:rPr>
          <w:b/>
          <w:color w:val="000000" w:themeColor="text1"/>
          <w:sz w:val="28"/>
          <w:szCs w:val="28"/>
        </w:rPr>
        <w:t>2.3.5</w:t>
      </w:r>
      <w:r>
        <w:rPr>
          <w:b/>
          <w:color w:val="000000" w:themeColor="text1"/>
          <w:sz w:val="28"/>
          <w:szCs w:val="28"/>
        </w:rPr>
        <w:t xml:space="preserve">. &amp; </w:t>
      </w:r>
      <w:r w:rsidR="002A72FD">
        <w:rPr>
          <w:b/>
          <w:color w:val="000000" w:themeColor="text1"/>
          <w:sz w:val="28"/>
          <w:szCs w:val="28"/>
        </w:rPr>
        <w:t>2.</w:t>
      </w:r>
      <w:r w:rsidR="00173845">
        <w:rPr>
          <w:b/>
          <w:color w:val="000000" w:themeColor="text1"/>
          <w:sz w:val="28"/>
          <w:szCs w:val="28"/>
        </w:rPr>
        <w:t>3.6</w:t>
      </w:r>
      <w:r>
        <w:rPr>
          <w:b/>
          <w:color w:val="000000" w:themeColor="text1"/>
          <w:sz w:val="28"/>
          <w:szCs w:val="28"/>
        </w:rPr>
        <w:t>.: Αγορές &amp; πληρωμές  υγειονομικού υλικού ΚΥ 3</w:t>
      </w:r>
      <w:r w:rsidRPr="007C1362">
        <w:rPr>
          <w:b/>
          <w:color w:val="000000" w:themeColor="text1"/>
          <w:sz w:val="28"/>
          <w:szCs w:val="28"/>
          <w:vertAlign w:val="superscript"/>
        </w:rPr>
        <w:t>ης</w:t>
      </w:r>
      <w:r>
        <w:rPr>
          <w:b/>
          <w:color w:val="000000" w:themeColor="text1"/>
          <w:sz w:val="28"/>
          <w:szCs w:val="28"/>
        </w:rPr>
        <w:t xml:space="preserve"> ΥΠΕ</w:t>
      </w:r>
    </w:p>
    <w:p w:rsidR="00170CC5" w:rsidRDefault="00CA1BB4" w:rsidP="00170CC5">
      <w:pPr>
        <w:tabs>
          <w:tab w:val="left" w:pos="2430"/>
        </w:tabs>
        <w:spacing w:line="276" w:lineRule="auto"/>
        <w:ind w:left="-567" w:right="-284"/>
        <w:jc w:val="both"/>
        <w:rPr>
          <w:b/>
          <w:color w:val="000000" w:themeColor="text1"/>
          <w:sz w:val="28"/>
          <w:szCs w:val="28"/>
        </w:rPr>
      </w:pPr>
      <w:r>
        <w:rPr>
          <w:b/>
          <w:color w:val="000000" w:themeColor="text1"/>
          <w:sz w:val="28"/>
          <w:szCs w:val="28"/>
        </w:rPr>
        <w:t xml:space="preserve">                                        2015 - 2019</w:t>
      </w:r>
      <w:r>
        <w:rPr>
          <w:color w:val="000000" w:themeColor="text1"/>
          <w:sz w:val="28"/>
          <w:szCs w:val="28"/>
        </w:rPr>
        <w:t xml:space="preserve"> </w:t>
      </w:r>
    </w:p>
    <w:tbl>
      <w:tblPr>
        <w:tblpPr w:leftFromText="180" w:rightFromText="180" w:vertAnchor="text" w:horzAnchor="margin" w:tblpY="354"/>
        <w:tblOverlap w:val="never"/>
        <w:tblW w:w="4080" w:type="dxa"/>
        <w:tblLook w:val="04A0"/>
      </w:tblPr>
      <w:tblGrid>
        <w:gridCol w:w="1540"/>
        <w:gridCol w:w="2540"/>
      </w:tblGrid>
      <w:tr w:rsidR="00170CC5" w:rsidRPr="00170CC5" w:rsidTr="00170CC5">
        <w:trPr>
          <w:trHeight w:val="990"/>
        </w:trPr>
        <w:tc>
          <w:tcPr>
            <w:tcW w:w="4080"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rsidR="00170CC5" w:rsidRPr="00170CC5" w:rsidRDefault="0016137B" w:rsidP="00170CC5">
            <w:pPr>
              <w:jc w:val="center"/>
              <w:rPr>
                <w:rFonts w:ascii="Calibri" w:hAnsi="Calibri" w:cs="Calibri"/>
                <w:color w:val="000000"/>
              </w:rPr>
            </w:pPr>
            <w:r>
              <w:rPr>
                <w:rFonts w:ascii="Calibri" w:hAnsi="Calibri" w:cs="Calibri"/>
                <w:color w:val="000000"/>
              </w:rPr>
              <w:t>ΑΓΟΡΕΣ</w:t>
            </w:r>
            <w:r w:rsidR="00170CC5" w:rsidRPr="00170CC5">
              <w:rPr>
                <w:rFonts w:ascii="Calibri" w:hAnsi="Calibri" w:cs="Calibri"/>
                <w:color w:val="000000"/>
              </w:rPr>
              <w:t xml:space="preserve"> ΥΓΕΙΟΝΟΜΙΚΟΥ ΥΛΙΚΟΥ ΚΕΝΤΡΩΝ ΥΓΕΙΑΣ 2015-2019</w:t>
            </w:r>
          </w:p>
        </w:tc>
      </w:tr>
      <w:tr w:rsidR="00170CC5" w:rsidRPr="00170CC5" w:rsidTr="00170CC5">
        <w:trPr>
          <w:trHeight w:val="300"/>
        </w:trPr>
        <w:tc>
          <w:tcPr>
            <w:tcW w:w="1540" w:type="dxa"/>
            <w:tcBorders>
              <w:top w:val="nil"/>
              <w:left w:val="single" w:sz="4" w:space="0" w:color="auto"/>
              <w:bottom w:val="single" w:sz="4" w:space="0" w:color="auto"/>
              <w:right w:val="single" w:sz="4" w:space="0" w:color="auto"/>
            </w:tcBorders>
            <w:shd w:val="clear" w:color="000000" w:fill="F2DDDC"/>
            <w:vAlign w:val="center"/>
            <w:hideMark/>
          </w:tcPr>
          <w:p w:rsidR="00170CC5" w:rsidRPr="00170CC5" w:rsidRDefault="00170CC5" w:rsidP="00170CC5">
            <w:pPr>
              <w:jc w:val="center"/>
              <w:rPr>
                <w:rFonts w:ascii="Calibri" w:hAnsi="Calibri" w:cs="Calibri"/>
                <w:color w:val="000000"/>
                <w:sz w:val="22"/>
                <w:szCs w:val="22"/>
              </w:rPr>
            </w:pPr>
            <w:r>
              <w:rPr>
                <w:rFonts w:ascii="Calibri" w:hAnsi="Calibri" w:cs="Calibri"/>
                <w:color w:val="000000"/>
                <w:sz w:val="22"/>
                <w:szCs w:val="22"/>
              </w:rPr>
              <w:t xml:space="preserve"> </w:t>
            </w:r>
            <w:r w:rsidRPr="00170CC5">
              <w:rPr>
                <w:rFonts w:ascii="Calibri" w:hAnsi="Calibri" w:cs="Calibri"/>
                <w:color w:val="000000"/>
                <w:sz w:val="22"/>
                <w:szCs w:val="22"/>
              </w:rPr>
              <w:t>2015</w:t>
            </w:r>
          </w:p>
        </w:tc>
        <w:tc>
          <w:tcPr>
            <w:tcW w:w="2540" w:type="dxa"/>
            <w:tcBorders>
              <w:top w:val="nil"/>
              <w:left w:val="nil"/>
              <w:bottom w:val="single" w:sz="4" w:space="0" w:color="auto"/>
              <w:right w:val="single" w:sz="4" w:space="0" w:color="auto"/>
            </w:tcBorders>
            <w:shd w:val="clear" w:color="000000" w:fill="FDE9D9"/>
            <w:vAlign w:val="center"/>
            <w:hideMark/>
          </w:tcPr>
          <w:p w:rsidR="00170CC5" w:rsidRPr="00170CC5" w:rsidRDefault="00170CC5" w:rsidP="00170CC5">
            <w:pPr>
              <w:jc w:val="center"/>
              <w:rPr>
                <w:rFonts w:ascii="Calibri" w:hAnsi="Calibri" w:cs="Calibri"/>
                <w:color w:val="000000"/>
                <w:sz w:val="22"/>
                <w:szCs w:val="22"/>
              </w:rPr>
            </w:pPr>
            <w:r w:rsidRPr="00170CC5">
              <w:rPr>
                <w:rFonts w:ascii="Calibri" w:hAnsi="Calibri" w:cs="Calibri"/>
                <w:color w:val="000000"/>
                <w:sz w:val="22"/>
                <w:szCs w:val="22"/>
              </w:rPr>
              <w:t>767.851,00 €</w:t>
            </w:r>
          </w:p>
        </w:tc>
      </w:tr>
      <w:tr w:rsidR="00170CC5" w:rsidRPr="00170CC5" w:rsidTr="00170CC5">
        <w:trPr>
          <w:trHeight w:val="300"/>
        </w:trPr>
        <w:tc>
          <w:tcPr>
            <w:tcW w:w="1540" w:type="dxa"/>
            <w:tcBorders>
              <w:top w:val="nil"/>
              <w:left w:val="single" w:sz="4" w:space="0" w:color="auto"/>
              <w:bottom w:val="single" w:sz="4" w:space="0" w:color="auto"/>
              <w:right w:val="single" w:sz="4" w:space="0" w:color="auto"/>
            </w:tcBorders>
            <w:shd w:val="clear" w:color="000000" w:fill="F2DDDC"/>
            <w:vAlign w:val="center"/>
            <w:hideMark/>
          </w:tcPr>
          <w:p w:rsidR="00170CC5" w:rsidRPr="00170CC5" w:rsidRDefault="00170CC5" w:rsidP="00170CC5">
            <w:pPr>
              <w:jc w:val="center"/>
              <w:rPr>
                <w:rFonts w:ascii="Calibri" w:hAnsi="Calibri" w:cs="Calibri"/>
                <w:color w:val="000000"/>
                <w:sz w:val="22"/>
                <w:szCs w:val="22"/>
              </w:rPr>
            </w:pPr>
            <w:r w:rsidRPr="00170CC5">
              <w:rPr>
                <w:rFonts w:ascii="Calibri" w:hAnsi="Calibri" w:cs="Calibri"/>
                <w:color w:val="000000"/>
                <w:sz w:val="22"/>
                <w:szCs w:val="22"/>
              </w:rPr>
              <w:t>2016</w:t>
            </w:r>
          </w:p>
        </w:tc>
        <w:tc>
          <w:tcPr>
            <w:tcW w:w="2540" w:type="dxa"/>
            <w:tcBorders>
              <w:top w:val="nil"/>
              <w:left w:val="nil"/>
              <w:bottom w:val="single" w:sz="4" w:space="0" w:color="auto"/>
              <w:right w:val="single" w:sz="4" w:space="0" w:color="auto"/>
            </w:tcBorders>
            <w:shd w:val="clear" w:color="000000" w:fill="FDE9D9"/>
            <w:vAlign w:val="center"/>
            <w:hideMark/>
          </w:tcPr>
          <w:p w:rsidR="00170CC5" w:rsidRPr="00170CC5" w:rsidRDefault="00170CC5" w:rsidP="00170CC5">
            <w:pPr>
              <w:jc w:val="center"/>
              <w:rPr>
                <w:rFonts w:ascii="Calibri" w:hAnsi="Calibri" w:cs="Calibri"/>
                <w:color w:val="000000"/>
                <w:sz w:val="22"/>
                <w:szCs w:val="22"/>
              </w:rPr>
            </w:pPr>
            <w:r w:rsidRPr="00170CC5">
              <w:rPr>
                <w:rFonts w:ascii="Calibri" w:hAnsi="Calibri" w:cs="Calibri"/>
                <w:color w:val="000000"/>
                <w:sz w:val="22"/>
                <w:szCs w:val="22"/>
              </w:rPr>
              <w:t>1.144.224,00 €</w:t>
            </w:r>
          </w:p>
        </w:tc>
      </w:tr>
      <w:tr w:rsidR="00170CC5" w:rsidRPr="00170CC5" w:rsidTr="00170CC5">
        <w:trPr>
          <w:trHeight w:val="300"/>
        </w:trPr>
        <w:tc>
          <w:tcPr>
            <w:tcW w:w="1540" w:type="dxa"/>
            <w:tcBorders>
              <w:top w:val="nil"/>
              <w:left w:val="single" w:sz="4" w:space="0" w:color="auto"/>
              <w:bottom w:val="single" w:sz="4" w:space="0" w:color="auto"/>
              <w:right w:val="single" w:sz="4" w:space="0" w:color="auto"/>
            </w:tcBorders>
            <w:shd w:val="clear" w:color="000000" w:fill="F2DDDC"/>
            <w:vAlign w:val="center"/>
            <w:hideMark/>
          </w:tcPr>
          <w:p w:rsidR="00170CC5" w:rsidRPr="00170CC5" w:rsidRDefault="00170CC5" w:rsidP="00170CC5">
            <w:pPr>
              <w:jc w:val="center"/>
              <w:rPr>
                <w:rFonts w:ascii="Calibri" w:hAnsi="Calibri" w:cs="Calibri"/>
                <w:color w:val="000000"/>
                <w:sz w:val="22"/>
                <w:szCs w:val="22"/>
              </w:rPr>
            </w:pPr>
            <w:r w:rsidRPr="00170CC5">
              <w:rPr>
                <w:rFonts w:ascii="Calibri" w:hAnsi="Calibri" w:cs="Calibri"/>
                <w:color w:val="000000"/>
                <w:sz w:val="22"/>
                <w:szCs w:val="22"/>
              </w:rPr>
              <w:t>2017</w:t>
            </w:r>
          </w:p>
        </w:tc>
        <w:tc>
          <w:tcPr>
            <w:tcW w:w="2540" w:type="dxa"/>
            <w:tcBorders>
              <w:top w:val="nil"/>
              <w:left w:val="nil"/>
              <w:bottom w:val="single" w:sz="4" w:space="0" w:color="auto"/>
              <w:right w:val="single" w:sz="4" w:space="0" w:color="auto"/>
            </w:tcBorders>
            <w:shd w:val="clear" w:color="000000" w:fill="FDE9D9"/>
            <w:vAlign w:val="center"/>
            <w:hideMark/>
          </w:tcPr>
          <w:p w:rsidR="00170CC5" w:rsidRPr="00170CC5" w:rsidRDefault="00170CC5" w:rsidP="00170CC5">
            <w:pPr>
              <w:jc w:val="center"/>
              <w:rPr>
                <w:rFonts w:ascii="Calibri" w:hAnsi="Calibri" w:cs="Calibri"/>
                <w:color w:val="000000"/>
                <w:sz w:val="22"/>
                <w:szCs w:val="22"/>
              </w:rPr>
            </w:pPr>
            <w:r w:rsidRPr="00170CC5">
              <w:rPr>
                <w:rFonts w:ascii="Calibri" w:hAnsi="Calibri" w:cs="Calibri"/>
                <w:color w:val="000000"/>
                <w:sz w:val="22"/>
                <w:szCs w:val="22"/>
              </w:rPr>
              <w:t>1.373.876,00 €</w:t>
            </w:r>
          </w:p>
        </w:tc>
      </w:tr>
      <w:tr w:rsidR="00170CC5" w:rsidRPr="00170CC5" w:rsidTr="00170CC5">
        <w:trPr>
          <w:trHeight w:val="300"/>
        </w:trPr>
        <w:tc>
          <w:tcPr>
            <w:tcW w:w="1540" w:type="dxa"/>
            <w:tcBorders>
              <w:top w:val="nil"/>
              <w:left w:val="single" w:sz="4" w:space="0" w:color="auto"/>
              <w:bottom w:val="single" w:sz="4" w:space="0" w:color="auto"/>
              <w:right w:val="single" w:sz="4" w:space="0" w:color="auto"/>
            </w:tcBorders>
            <w:shd w:val="clear" w:color="000000" w:fill="F2DDDC"/>
            <w:vAlign w:val="center"/>
            <w:hideMark/>
          </w:tcPr>
          <w:p w:rsidR="00170CC5" w:rsidRPr="00170CC5" w:rsidRDefault="00170CC5" w:rsidP="00170CC5">
            <w:pPr>
              <w:jc w:val="center"/>
              <w:rPr>
                <w:rFonts w:ascii="Calibri" w:hAnsi="Calibri" w:cs="Calibri"/>
                <w:color w:val="000000"/>
                <w:sz w:val="22"/>
                <w:szCs w:val="22"/>
              </w:rPr>
            </w:pPr>
            <w:r w:rsidRPr="00170CC5">
              <w:rPr>
                <w:rFonts w:ascii="Calibri" w:hAnsi="Calibri" w:cs="Calibri"/>
                <w:color w:val="000000"/>
                <w:sz w:val="22"/>
                <w:szCs w:val="22"/>
              </w:rPr>
              <w:t>2018</w:t>
            </w:r>
          </w:p>
        </w:tc>
        <w:tc>
          <w:tcPr>
            <w:tcW w:w="2540" w:type="dxa"/>
            <w:tcBorders>
              <w:top w:val="nil"/>
              <w:left w:val="nil"/>
              <w:bottom w:val="single" w:sz="4" w:space="0" w:color="auto"/>
              <w:right w:val="single" w:sz="4" w:space="0" w:color="auto"/>
            </w:tcBorders>
            <w:shd w:val="clear" w:color="000000" w:fill="FDE9D9"/>
            <w:vAlign w:val="center"/>
            <w:hideMark/>
          </w:tcPr>
          <w:p w:rsidR="00170CC5" w:rsidRPr="00170CC5" w:rsidRDefault="00170CC5" w:rsidP="00170CC5">
            <w:pPr>
              <w:jc w:val="center"/>
              <w:rPr>
                <w:rFonts w:ascii="Calibri" w:hAnsi="Calibri" w:cs="Calibri"/>
                <w:color w:val="000000"/>
                <w:sz w:val="22"/>
                <w:szCs w:val="22"/>
              </w:rPr>
            </w:pPr>
            <w:r w:rsidRPr="00170CC5">
              <w:rPr>
                <w:rFonts w:ascii="Calibri" w:hAnsi="Calibri" w:cs="Calibri"/>
                <w:color w:val="000000"/>
                <w:sz w:val="22"/>
                <w:szCs w:val="22"/>
              </w:rPr>
              <w:t>1.768.785,00 €</w:t>
            </w:r>
          </w:p>
        </w:tc>
      </w:tr>
      <w:tr w:rsidR="00170CC5" w:rsidRPr="00170CC5" w:rsidTr="00170CC5">
        <w:trPr>
          <w:trHeight w:val="300"/>
        </w:trPr>
        <w:tc>
          <w:tcPr>
            <w:tcW w:w="1540" w:type="dxa"/>
            <w:tcBorders>
              <w:top w:val="nil"/>
              <w:left w:val="single" w:sz="4" w:space="0" w:color="auto"/>
              <w:bottom w:val="single" w:sz="4" w:space="0" w:color="auto"/>
              <w:right w:val="single" w:sz="4" w:space="0" w:color="auto"/>
            </w:tcBorders>
            <w:shd w:val="clear" w:color="000000" w:fill="F2DDDC"/>
            <w:vAlign w:val="center"/>
            <w:hideMark/>
          </w:tcPr>
          <w:p w:rsidR="00170CC5" w:rsidRPr="00170CC5" w:rsidRDefault="00170CC5" w:rsidP="00170CC5">
            <w:pPr>
              <w:jc w:val="center"/>
              <w:rPr>
                <w:rFonts w:ascii="Calibri" w:hAnsi="Calibri" w:cs="Calibri"/>
                <w:color w:val="000000"/>
                <w:sz w:val="22"/>
                <w:szCs w:val="22"/>
              </w:rPr>
            </w:pPr>
            <w:r w:rsidRPr="00170CC5">
              <w:rPr>
                <w:rFonts w:ascii="Calibri" w:hAnsi="Calibri" w:cs="Calibri"/>
                <w:color w:val="000000"/>
                <w:sz w:val="22"/>
                <w:szCs w:val="22"/>
              </w:rPr>
              <w:t>2019</w:t>
            </w:r>
          </w:p>
        </w:tc>
        <w:tc>
          <w:tcPr>
            <w:tcW w:w="2540" w:type="dxa"/>
            <w:tcBorders>
              <w:top w:val="nil"/>
              <w:left w:val="nil"/>
              <w:bottom w:val="single" w:sz="4" w:space="0" w:color="auto"/>
              <w:right w:val="single" w:sz="4" w:space="0" w:color="auto"/>
            </w:tcBorders>
            <w:shd w:val="clear" w:color="000000" w:fill="FDE9D9"/>
            <w:vAlign w:val="center"/>
            <w:hideMark/>
          </w:tcPr>
          <w:p w:rsidR="00170CC5" w:rsidRPr="00170CC5" w:rsidRDefault="00170CC5" w:rsidP="00170CC5">
            <w:pPr>
              <w:jc w:val="center"/>
              <w:rPr>
                <w:rFonts w:ascii="Calibri" w:hAnsi="Calibri" w:cs="Calibri"/>
                <w:color w:val="000000"/>
                <w:sz w:val="22"/>
                <w:szCs w:val="22"/>
              </w:rPr>
            </w:pPr>
            <w:r w:rsidRPr="00170CC5">
              <w:rPr>
                <w:rFonts w:ascii="Calibri" w:hAnsi="Calibri" w:cs="Calibri"/>
                <w:color w:val="000000"/>
                <w:sz w:val="22"/>
                <w:szCs w:val="22"/>
              </w:rPr>
              <w:t>797.340,00 €</w:t>
            </w:r>
          </w:p>
        </w:tc>
      </w:tr>
    </w:tbl>
    <w:p w:rsidR="00170CC5" w:rsidRDefault="00170CC5" w:rsidP="00170CC5">
      <w:pPr>
        <w:tabs>
          <w:tab w:val="left" w:pos="2430"/>
        </w:tabs>
        <w:spacing w:line="276" w:lineRule="auto"/>
        <w:ind w:left="-567" w:right="-284"/>
        <w:jc w:val="both"/>
        <w:rPr>
          <w:b/>
          <w:color w:val="000000" w:themeColor="text1"/>
          <w:sz w:val="28"/>
          <w:szCs w:val="28"/>
        </w:rPr>
      </w:pPr>
      <w:r>
        <w:rPr>
          <w:b/>
          <w:color w:val="000000" w:themeColor="text1"/>
          <w:sz w:val="28"/>
          <w:szCs w:val="28"/>
        </w:rPr>
        <w:t xml:space="preserve">   </w:t>
      </w:r>
    </w:p>
    <w:tbl>
      <w:tblPr>
        <w:tblW w:w="4080" w:type="dxa"/>
        <w:tblInd w:w="103" w:type="dxa"/>
        <w:tblLook w:val="04A0"/>
      </w:tblPr>
      <w:tblGrid>
        <w:gridCol w:w="1540"/>
        <w:gridCol w:w="2540"/>
      </w:tblGrid>
      <w:tr w:rsidR="00170CC5" w:rsidRPr="00170CC5" w:rsidTr="00170CC5">
        <w:trPr>
          <w:trHeight w:val="900"/>
        </w:trPr>
        <w:tc>
          <w:tcPr>
            <w:tcW w:w="4080"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rsidR="00170CC5" w:rsidRPr="00170CC5" w:rsidRDefault="00170CC5" w:rsidP="00170CC5">
            <w:pPr>
              <w:jc w:val="center"/>
              <w:rPr>
                <w:rFonts w:ascii="Calibri" w:hAnsi="Calibri" w:cs="Calibri"/>
                <w:color w:val="000000"/>
              </w:rPr>
            </w:pPr>
            <w:r w:rsidRPr="00170CC5">
              <w:rPr>
                <w:rFonts w:ascii="Calibri" w:hAnsi="Calibri" w:cs="Calibri"/>
                <w:color w:val="000000"/>
              </w:rPr>
              <w:t>ΠΛΗΡΩΜΕΣ ΥΓΕΙΟΝΟΜΙΚΟΥ ΥΛΙΚΟΥ ΚΕΝΤΡΩΝ ΥΓΕΙΑΣ 2015-2019</w:t>
            </w:r>
          </w:p>
        </w:tc>
      </w:tr>
      <w:tr w:rsidR="00170CC5" w:rsidRPr="00170CC5" w:rsidTr="00170CC5">
        <w:trPr>
          <w:trHeight w:val="300"/>
        </w:trPr>
        <w:tc>
          <w:tcPr>
            <w:tcW w:w="1540" w:type="dxa"/>
            <w:tcBorders>
              <w:top w:val="nil"/>
              <w:left w:val="single" w:sz="4" w:space="0" w:color="auto"/>
              <w:bottom w:val="single" w:sz="4" w:space="0" w:color="auto"/>
              <w:right w:val="single" w:sz="4" w:space="0" w:color="auto"/>
            </w:tcBorders>
            <w:shd w:val="clear" w:color="000000" w:fill="F2DDDC"/>
            <w:vAlign w:val="center"/>
            <w:hideMark/>
          </w:tcPr>
          <w:p w:rsidR="00170CC5" w:rsidRPr="00170CC5" w:rsidRDefault="00170CC5" w:rsidP="00170CC5">
            <w:pPr>
              <w:jc w:val="center"/>
              <w:rPr>
                <w:rFonts w:ascii="Calibri" w:hAnsi="Calibri" w:cs="Calibri"/>
                <w:color w:val="000000"/>
                <w:sz w:val="22"/>
                <w:szCs w:val="22"/>
              </w:rPr>
            </w:pPr>
            <w:r w:rsidRPr="00170CC5">
              <w:rPr>
                <w:rFonts w:ascii="Calibri" w:hAnsi="Calibri" w:cs="Calibri"/>
                <w:color w:val="000000"/>
                <w:sz w:val="22"/>
                <w:szCs w:val="22"/>
              </w:rPr>
              <w:t>2015</w:t>
            </w:r>
          </w:p>
        </w:tc>
        <w:tc>
          <w:tcPr>
            <w:tcW w:w="2540" w:type="dxa"/>
            <w:tcBorders>
              <w:top w:val="nil"/>
              <w:left w:val="nil"/>
              <w:bottom w:val="single" w:sz="4" w:space="0" w:color="auto"/>
              <w:right w:val="single" w:sz="4" w:space="0" w:color="auto"/>
            </w:tcBorders>
            <w:shd w:val="clear" w:color="000000" w:fill="E6B9B8"/>
            <w:vAlign w:val="center"/>
            <w:hideMark/>
          </w:tcPr>
          <w:p w:rsidR="00170CC5" w:rsidRPr="00170CC5" w:rsidRDefault="00170CC5" w:rsidP="00170CC5">
            <w:pPr>
              <w:jc w:val="center"/>
              <w:rPr>
                <w:rFonts w:ascii="Calibri" w:hAnsi="Calibri" w:cs="Calibri"/>
                <w:color w:val="000000"/>
                <w:sz w:val="22"/>
                <w:szCs w:val="22"/>
              </w:rPr>
            </w:pPr>
            <w:r w:rsidRPr="00170CC5">
              <w:rPr>
                <w:rFonts w:ascii="Calibri" w:hAnsi="Calibri" w:cs="Calibri"/>
                <w:color w:val="000000"/>
                <w:sz w:val="22"/>
                <w:szCs w:val="22"/>
              </w:rPr>
              <w:t>48.035,10 €</w:t>
            </w:r>
          </w:p>
        </w:tc>
      </w:tr>
      <w:tr w:rsidR="00170CC5" w:rsidRPr="00170CC5" w:rsidTr="00170CC5">
        <w:trPr>
          <w:trHeight w:val="300"/>
        </w:trPr>
        <w:tc>
          <w:tcPr>
            <w:tcW w:w="1540" w:type="dxa"/>
            <w:tcBorders>
              <w:top w:val="nil"/>
              <w:left w:val="single" w:sz="4" w:space="0" w:color="auto"/>
              <w:bottom w:val="single" w:sz="4" w:space="0" w:color="auto"/>
              <w:right w:val="single" w:sz="4" w:space="0" w:color="auto"/>
            </w:tcBorders>
            <w:shd w:val="clear" w:color="000000" w:fill="F2DDDC"/>
            <w:vAlign w:val="center"/>
            <w:hideMark/>
          </w:tcPr>
          <w:p w:rsidR="00170CC5" w:rsidRPr="00170CC5" w:rsidRDefault="00170CC5" w:rsidP="00170CC5">
            <w:pPr>
              <w:jc w:val="center"/>
              <w:rPr>
                <w:rFonts w:ascii="Calibri" w:hAnsi="Calibri" w:cs="Calibri"/>
                <w:color w:val="000000"/>
                <w:sz w:val="22"/>
                <w:szCs w:val="22"/>
              </w:rPr>
            </w:pPr>
            <w:r w:rsidRPr="00170CC5">
              <w:rPr>
                <w:rFonts w:ascii="Calibri" w:hAnsi="Calibri" w:cs="Calibri"/>
                <w:color w:val="000000"/>
                <w:sz w:val="22"/>
                <w:szCs w:val="22"/>
              </w:rPr>
              <w:t>2016</w:t>
            </w:r>
          </w:p>
        </w:tc>
        <w:tc>
          <w:tcPr>
            <w:tcW w:w="2540" w:type="dxa"/>
            <w:tcBorders>
              <w:top w:val="nil"/>
              <w:left w:val="nil"/>
              <w:bottom w:val="single" w:sz="4" w:space="0" w:color="auto"/>
              <w:right w:val="single" w:sz="4" w:space="0" w:color="auto"/>
            </w:tcBorders>
            <w:shd w:val="clear" w:color="000000" w:fill="E6B9B8"/>
            <w:vAlign w:val="center"/>
            <w:hideMark/>
          </w:tcPr>
          <w:p w:rsidR="00170CC5" w:rsidRPr="00170CC5" w:rsidRDefault="00170CC5" w:rsidP="00170CC5">
            <w:pPr>
              <w:jc w:val="center"/>
              <w:rPr>
                <w:rFonts w:ascii="Calibri" w:hAnsi="Calibri" w:cs="Calibri"/>
                <w:color w:val="000000"/>
                <w:sz w:val="22"/>
                <w:szCs w:val="22"/>
              </w:rPr>
            </w:pPr>
            <w:r w:rsidRPr="00170CC5">
              <w:rPr>
                <w:rFonts w:ascii="Calibri" w:hAnsi="Calibri" w:cs="Calibri"/>
                <w:color w:val="000000"/>
                <w:sz w:val="22"/>
                <w:szCs w:val="22"/>
              </w:rPr>
              <w:t>379.994,02 €</w:t>
            </w:r>
          </w:p>
        </w:tc>
      </w:tr>
      <w:tr w:rsidR="00170CC5" w:rsidRPr="00170CC5" w:rsidTr="00170CC5">
        <w:trPr>
          <w:trHeight w:val="300"/>
        </w:trPr>
        <w:tc>
          <w:tcPr>
            <w:tcW w:w="1540" w:type="dxa"/>
            <w:tcBorders>
              <w:top w:val="nil"/>
              <w:left w:val="single" w:sz="4" w:space="0" w:color="auto"/>
              <w:bottom w:val="single" w:sz="4" w:space="0" w:color="auto"/>
              <w:right w:val="single" w:sz="4" w:space="0" w:color="auto"/>
            </w:tcBorders>
            <w:shd w:val="clear" w:color="000000" w:fill="F2DDDC"/>
            <w:vAlign w:val="center"/>
            <w:hideMark/>
          </w:tcPr>
          <w:p w:rsidR="00170CC5" w:rsidRPr="00170CC5" w:rsidRDefault="00170CC5" w:rsidP="00170CC5">
            <w:pPr>
              <w:jc w:val="center"/>
              <w:rPr>
                <w:rFonts w:ascii="Calibri" w:hAnsi="Calibri" w:cs="Calibri"/>
                <w:color w:val="000000"/>
                <w:sz w:val="22"/>
                <w:szCs w:val="22"/>
              </w:rPr>
            </w:pPr>
            <w:r w:rsidRPr="00170CC5">
              <w:rPr>
                <w:rFonts w:ascii="Calibri" w:hAnsi="Calibri" w:cs="Calibri"/>
                <w:color w:val="000000"/>
                <w:sz w:val="22"/>
                <w:szCs w:val="22"/>
              </w:rPr>
              <w:t>2017</w:t>
            </w:r>
          </w:p>
        </w:tc>
        <w:tc>
          <w:tcPr>
            <w:tcW w:w="2540" w:type="dxa"/>
            <w:tcBorders>
              <w:top w:val="nil"/>
              <w:left w:val="nil"/>
              <w:bottom w:val="single" w:sz="4" w:space="0" w:color="auto"/>
              <w:right w:val="single" w:sz="4" w:space="0" w:color="auto"/>
            </w:tcBorders>
            <w:shd w:val="clear" w:color="000000" w:fill="E6B9B8"/>
            <w:vAlign w:val="center"/>
            <w:hideMark/>
          </w:tcPr>
          <w:p w:rsidR="00170CC5" w:rsidRPr="00170CC5" w:rsidRDefault="00170CC5" w:rsidP="00170CC5">
            <w:pPr>
              <w:jc w:val="center"/>
              <w:rPr>
                <w:rFonts w:ascii="Calibri" w:hAnsi="Calibri" w:cs="Calibri"/>
                <w:color w:val="000000"/>
                <w:sz w:val="22"/>
                <w:szCs w:val="22"/>
              </w:rPr>
            </w:pPr>
            <w:r w:rsidRPr="00170CC5">
              <w:rPr>
                <w:rFonts w:ascii="Calibri" w:hAnsi="Calibri" w:cs="Calibri"/>
                <w:color w:val="000000"/>
                <w:sz w:val="22"/>
                <w:szCs w:val="22"/>
              </w:rPr>
              <w:t>411.419,33 €</w:t>
            </w:r>
          </w:p>
        </w:tc>
      </w:tr>
      <w:tr w:rsidR="00170CC5" w:rsidRPr="00170CC5" w:rsidTr="00170CC5">
        <w:trPr>
          <w:trHeight w:val="300"/>
        </w:trPr>
        <w:tc>
          <w:tcPr>
            <w:tcW w:w="1540" w:type="dxa"/>
            <w:tcBorders>
              <w:top w:val="nil"/>
              <w:left w:val="single" w:sz="4" w:space="0" w:color="auto"/>
              <w:bottom w:val="single" w:sz="4" w:space="0" w:color="auto"/>
              <w:right w:val="single" w:sz="4" w:space="0" w:color="auto"/>
            </w:tcBorders>
            <w:shd w:val="clear" w:color="000000" w:fill="F2DDDC"/>
            <w:vAlign w:val="center"/>
            <w:hideMark/>
          </w:tcPr>
          <w:p w:rsidR="00170CC5" w:rsidRPr="00170CC5" w:rsidRDefault="00170CC5" w:rsidP="00170CC5">
            <w:pPr>
              <w:jc w:val="center"/>
              <w:rPr>
                <w:rFonts w:ascii="Calibri" w:hAnsi="Calibri" w:cs="Calibri"/>
                <w:color w:val="000000"/>
                <w:sz w:val="22"/>
                <w:szCs w:val="22"/>
              </w:rPr>
            </w:pPr>
            <w:r w:rsidRPr="00170CC5">
              <w:rPr>
                <w:rFonts w:ascii="Calibri" w:hAnsi="Calibri" w:cs="Calibri"/>
                <w:color w:val="000000"/>
                <w:sz w:val="22"/>
                <w:szCs w:val="22"/>
              </w:rPr>
              <w:t>2018</w:t>
            </w:r>
          </w:p>
        </w:tc>
        <w:tc>
          <w:tcPr>
            <w:tcW w:w="2540" w:type="dxa"/>
            <w:tcBorders>
              <w:top w:val="nil"/>
              <w:left w:val="nil"/>
              <w:bottom w:val="single" w:sz="4" w:space="0" w:color="auto"/>
              <w:right w:val="single" w:sz="4" w:space="0" w:color="auto"/>
            </w:tcBorders>
            <w:shd w:val="clear" w:color="000000" w:fill="E6B9B8"/>
            <w:vAlign w:val="center"/>
            <w:hideMark/>
          </w:tcPr>
          <w:p w:rsidR="00170CC5" w:rsidRPr="00170CC5" w:rsidRDefault="00170CC5" w:rsidP="00170CC5">
            <w:pPr>
              <w:jc w:val="center"/>
              <w:rPr>
                <w:rFonts w:ascii="Calibri" w:hAnsi="Calibri" w:cs="Calibri"/>
                <w:color w:val="000000"/>
                <w:sz w:val="22"/>
                <w:szCs w:val="22"/>
              </w:rPr>
            </w:pPr>
            <w:r w:rsidRPr="00170CC5">
              <w:rPr>
                <w:rFonts w:ascii="Calibri" w:hAnsi="Calibri" w:cs="Calibri"/>
                <w:color w:val="000000"/>
                <w:sz w:val="22"/>
                <w:szCs w:val="22"/>
              </w:rPr>
              <w:t>565.245,36 €</w:t>
            </w:r>
          </w:p>
        </w:tc>
      </w:tr>
      <w:tr w:rsidR="00170CC5" w:rsidRPr="00170CC5" w:rsidTr="00170CC5">
        <w:trPr>
          <w:trHeight w:val="334"/>
        </w:trPr>
        <w:tc>
          <w:tcPr>
            <w:tcW w:w="1540" w:type="dxa"/>
            <w:tcBorders>
              <w:top w:val="nil"/>
              <w:left w:val="single" w:sz="4" w:space="0" w:color="auto"/>
              <w:bottom w:val="single" w:sz="4" w:space="0" w:color="auto"/>
              <w:right w:val="single" w:sz="4" w:space="0" w:color="auto"/>
            </w:tcBorders>
            <w:shd w:val="clear" w:color="000000" w:fill="F2DDDC"/>
            <w:vAlign w:val="center"/>
            <w:hideMark/>
          </w:tcPr>
          <w:p w:rsidR="00170CC5" w:rsidRPr="00170CC5" w:rsidRDefault="00170CC5" w:rsidP="00170CC5">
            <w:pPr>
              <w:jc w:val="center"/>
              <w:rPr>
                <w:rFonts w:ascii="Calibri" w:hAnsi="Calibri" w:cs="Calibri"/>
                <w:color w:val="000000"/>
                <w:sz w:val="22"/>
                <w:szCs w:val="22"/>
              </w:rPr>
            </w:pPr>
            <w:r w:rsidRPr="00170CC5">
              <w:rPr>
                <w:rFonts w:ascii="Calibri" w:hAnsi="Calibri" w:cs="Calibri"/>
                <w:color w:val="000000"/>
                <w:sz w:val="22"/>
                <w:szCs w:val="22"/>
              </w:rPr>
              <w:t>2019</w:t>
            </w:r>
          </w:p>
        </w:tc>
        <w:tc>
          <w:tcPr>
            <w:tcW w:w="2540" w:type="dxa"/>
            <w:tcBorders>
              <w:top w:val="nil"/>
              <w:left w:val="nil"/>
              <w:bottom w:val="single" w:sz="4" w:space="0" w:color="auto"/>
              <w:right w:val="single" w:sz="4" w:space="0" w:color="auto"/>
            </w:tcBorders>
            <w:shd w:val="clear" w:color="000000" w:fill="E6B9B8"/>
            <w:vAlign w:val="center"/>
            <w:hideMark/>
          </w:tcPr>
          <w:p w:rsidR="00170CC5" w:rsidRPr="00170CC5" w:rsidRDefault="00170CC5" w:rsidP="00170CC5">
            <w:pPr>
              <w:jc w:val="center"/>
              <w:rPr>
                <w:rFonts w:ascii="Calibri" w:hAnsi="Calibri" w:cs="Calibri"/>
                <w:color w:val="000000"/>
                <w:sz w:val="22"/>
                <w:szCs w:val="22"/>
              </w:rPr>
            </w:pPr>
            <w:r w:rsidRPr="00170CC5">
              <w:rPr>
                <w:rFonts w:ascii="Calibri" w:hAnsi="Calibri" w:cs="Calibri"/>
                <w:color w:val="000000"/>
                <w:sz w:val="22"/>
                <w:szCs w:val="22"/>
              </w:rPr>
              <w:t>286.186,58 €</w:t>
            </w:r>
          </w:p>
        </w:tc>
      </w:tr>
    </w:tbl>
    <w:p w:rsidR="00AE111B" w:rsidRPr="002A72FD" w:rsidRDefault="00170CC5" w:rsidP="00170CC5">
      <w:pPr>
        <w:tabs>
          <w:tab w:val="left" w:pos="2430"/>
        </w:tabs>
        <w:spacing w:line="276" w:lineRule="auto"/>
        <w:ind w:left="-567" w:right="-284"/>
        <w:jc w:val="both"/>
        <w:rPr>
          <w:b/>
          <w:color w:val="000000" w:themeColor="text1"/>
          <w:sz w:val="28"/>
          <w:szCs w:val="28"/>
        </w:rPr>
      </w:pPr>
      <w:r>
        <w:rPr>
          <w:b/>
          <w:color w:val="000000" w:themeColor="text1"/>
          <w:sz w:val="28"/>
          <w:szCs w:val="28"/>
        </w:rPr>
        <w:br w:type="textWrapping" w:clear="all"/>
      </w:r>
      <w:r w:rsidR="00B77D22" w:rsidRPr="002A72FD">
        <w:rPr>
          <w:b/>
          <w:color w:val="000000" w:themeColor="text1"/>
          <w:sz w:val="28"/>
          <w:szCs w:val="28"/>
        </w:rPr>
        <w:t xml:space="preserve">Πηγή </w:t>
      </w:r>
      <w:r w:rsidR="00B77D22" w:rsidRPr="002A72FD">
        <w:rPr>
          <w:b/>
          <w:color w:val="000000" w:themeColor="text1"/>
          <w:sz w:val="28"/>
          <w:szCs w:val="28"/>
          <w:lang w:val="en-US"/>
        </w:rPr>
        <w:t>BI Forms</w:t>
      </w:r>
      <w:r w:rsidR="00B77D22" w:rsidRPr="002A72FD">
        <w:rPr>
          <w:b/>
          <w:color w:val="000000" w:themeColor="text1"/>
          <w:sz w:val="28"/>
          <w:szCs w:val="28"/>
        </w:rPr>
        <w:t>: Μάιος 2020</w:t>
      </w:r>
    </w:p>
    <w:p w:rsidR="00695E24" w:rsidRDefault="00695E24" w:rsidP="00170CC5">
      <w:pPr>
        <w:tabs>
          <w:tab w:val="left" w:pos="2430"/>
        </w:tabs>
        <w:spacing w:line="276" w:lineRule="auto"/>
        <w:ind w:left="-567" w:right="-284"/>
        <w:jc w:val="both"/>
        <w:rPr>
          <w:color w:val="000000" w:themeColor="text1"/>
          <w:sz w:val="28"/>
          <w:szCs w:val="28"/>
        </w:rPr>
      </w:pPr>
    </w:p>
    <w:p w:rsidR="00695E24" w:rsidRDefault="00695E24" w:rsidP="00170CC5">
      <w:pPr>
        <w:tabs>
          <w:tab w:val="left" w:pos="2430"/>
        </w:tabs>
        <w:spacing w:line="276" w:lineRule="auto"/>
        <w:ind w:left="-567" w:right="-284"/>
        <w:jc w:val="both"/>
        <w:rPr>
          <w:color w:val="000000" w:themeColor="text1"/>
          <w:sz w:val="28"/>
          <w:szCs w:val="28"/>
        </w:rPr>
      </w:pPr>
    </w:p>
    <w:p w:rsidR="00695E24" w:rsidRDefault="00695E24" w:rsidP="00170CC5">
      <w:pPr>
        <w:tabs>
          <w:tab w:val="left" w:pos="2430"/>
        </w:tabs>
        <w:spacing w:line="276" w:lineRule="auto"/>
        <w:ind w:left="-567" w:right="-284"/>
        <w:jc w:val="both"/>
        <w:rPr>
          <w:color w:val="000000" w:themeColor="text1"/>
          <w:sz w:val="28"/>
          <w:szCs w:val="28"/>
        </w:rPr>
      </w:pPr>
    </w:p>
    <w:p w:rsidR="001B069B" w:rsidRDefault="001B069B" w:rsidP="00170CC5">
      <w:pPr>
        <w:tabs>
          <w:tab w:val="left" w:pos="2430"/>
        </w:tabs>
        <w:spacing w:line="276" w:lineRule="auto"/>
        <w:ind w:left="-567" w:right="-284"/>
        <w:jc w:val="both"/>
        <w:rPr>
          <w:color w:val="000000" w:themeColor="text1"/>
          <w:sz w:val="28"/>
          <w:szCs w:val="28"/>
        </w:rPr>
      </w:pPr>
      <w:r>
        <w:rPr>
          <w:color w:val="000000" w:themeColor="text1"/>
          <w:sz w:val="28"/>
          <w:szCs w:val="28"/>
        </w:rPr>
        <w:lastRenderedPageBreak/>
        <w:t xml:space="preserve">     Η δαπάνη του φαρμάκου στην ΠΦΥ της 3</w:t>
      </w:r>
      <w:r w:rsidRPr="001B069B">
        <w:rPr>
          <w:color w:val="000000" w:themeColor="text1"/>
          <w:sz w:val="28"/>
          <w:szCs w:val="28"/>
          <w:vertAlign w:val="superscript"/>
        </w:rPr>
        <w:t>ης</w:t>
      </w:r>
      <w:r>
        <w:rPr>
          <w:color w:val="000000" w:themeColor="text1"/>
          <w:sz w:val="28"/>
          <w:szCs w:val="28"/>
        </w:rPr>
        <w:t xml:space="preserve"> ΥΠΕ, όπως  γενικά παρατηρείται και στις άλλες Υγειονομικές Περιφέρειες, δεν είναι υψηλή, καθώς ο ρόλος της ΠΦΥ δεν συνδέεται ιδιαίτερα με χορήγηση φαρμάκων στις δομές της. Έτσι, οι παραγγελίες – παραλαβές των φαρμάκων πραγματοποιούνται 3 με 4 φορές ετησίως και με την ενεργό συμμετοχή των </w:t>
      </w:r>
      <w:r w:rsidR="00A22016">
        <w:rPr>
          <w:color w:val="000000" w:themeColor="text1"/>
          <w:sz w:val="28"/>
          <w:szCs w:val="28"/>
        </w:rPr>
        <w:t xml:space="preserve">Φαρμακοποιών των Νοσοκομείων της αρμοδιότητας της. Οι δαπάνες της περιόδου 2015-2019 αποτυπώνονται στο παρακάτω </w:t>
      </w:r>
      <w:r w:rsidR="008A20C3">
        <w:rPr>
          <w:color w:val="000000" w:themeColor="text1"/>
          <w:sz w:val="28"/>
          <w:szCs w:val="28"/>
        </w:rPr>
        <w:t>Γράφημα</w:t>
      </w:r>
      <w:r w:rsidR="00A22016">
        <w:rPr>
          <w:color w:val="000000" w:themeColor="text1"/>
          <w:sz w:val="28"/>
          <w:szCs w:val="28"/>
        </w:rPr>
        <w:t xml:space="preserve">: </w:t>
      </w:r>
    </w:p>
    <w:p w:rsidR="00FC64A2" w:rsidRDefault="00FC64A2" w:rsidP="00170CC5">
      <w:pPr>
        <w:tabs>
          <w:tab w:val="left" w:pos="2430"/>
        </w:tabs>
        <w:spacing w:line="276" w:lineRule="auto"/>
        <w:ind w:left="-567" w:right="-284"/>
        <w:jc w:val="both"/>
        <w:rPr>
          <w:color w:val="000000" w:themeColor="text1"/>
          <w:sz w:val="28"/>
          <w:szCs w:val="28"/>
        </w:rPr>
      </w:pPr>
    </w:p>
    <w:p w:rsidR="00FC64A2" w:rsidRDefault="00FC64A2" w:rsidP="00170CC5">
      <w:pPr>
        <w:tabs>
          <w:tab w:val="left" w:pos="2430"/>
        </w:tabs>
        <w:spacing w:line="276" w:lineRule="auto"/>
        <w:ind w:left="-567" w:right="-284"/>
        <w:jc w:val="both"/>
        <w:rPr>
          <w:b/>
          <w:color w:val="000000" w:themeColor="text1"/>
          <w:sz w:val="28"/>
          <w:szCs w:val="28"/>
        </w:rPr>
      </w:pPr>
      <w:r>
        <w:rPr>
          <w:b/>
          <w:color w:val="000000" w:themeColor="text1"/>
          <w:sz w:val="28"/>
          <w:szCs w:val="28"/>
        </w:rPr>
        <w:t xml:space="preserve">Γράφημα </w:t>
      </w:r>
      <w:r w:rsidR="00237021">
        <w:rPr>
          <w:b/>
          <w:color w:val="000000" w:themeColor="text1"/>
          <w:sz w:val="28"/>
          <w:szCs w:val="28"/>
        </w:rPr>
        <w:t>2.3.4.</w:t>
      </w:r>
      <w:r>
        <w:rPr>
          <w:b/>
          <w:color w:val="000000" w:themeColor="text1"/>
          <w:sz w:val="28"/>
          <w:szCs w:val="28"/>
        </w:rPr>
        <w:t>: Αγορές-Πληρωμές Φαρμάκων ΚΥ 3</w:t>
      </w:r>
      <w:r w:rsidRPr="00FC64A2">
        <w:rPr>
          <w:b/>
          <w:color w:val="000000" w:themeColor="text1"/>
          <w:sz w:val="28"/>
          <w:szCs w:val="28"/>
          <w:vertAlign w:val="superscript"/>
        </w:rPr>
        <w:t>ης</w:t>
      </w:r>
      <w:r>
        <w:rPr>
          <w:b/>
          <w:color w:val="000000" w:themeColor="text1"/>
          <w:sz w:val="28"/>
          <w:szCs w:val="28"/>
        </w:rPr>
        <w:t xml:space="preserve"> ΥΠΕ 2015-2019</w:t>
      </w:r>
    </w:p>
    <w:p w:rsidR="00FC64A2" w:rsidRDefault="00FC64A2" w:rsidP="00170CC5">
      <w:pPr>
        <w:tabs>
          <w:tab w:val="left" w:pos="2430"/>
        </w:tabs>
        <w:spacing w:line="276" w:lineRule="auto"/>
        <w:ind w:left="-567" w:right="-284"/>
        <w:jc w:val="both"/>
        <w:rPr>
          <w:b/>
          <w:color w:val="000000" w:themeColor="text1"/>
          <w:sz w:val="28"/>
          <w:szCs w:val="28"/>
        </w:rPr>
      </w:pPr>
    </w:p>
    <w:p w:rsidR="00FC64A2" w:rsidRPr="009A6EB3" w:rsidRDefault="00FC64A2" w:rsidP="00170CC5">
      <w:pPr>
        <w:tabs>
          <w:tab w:val="left" w:pos="2430"/>
        </w:tabs>
        <w:spacing w:line="276" w:lineRule="auto"/>
        <w:ind w:left="-567" w:right="-284"/>
        <w:jc w:val="both"/>
        <w:rPr>
          <w:b/>
          <w:color w:val="000000" w:themeColor="text1"/>
          <w:sz w:val="28"/>
          <w:szCs w:val="28"/>
          <w:lang w:val="en-US"/>
        </w:rPr>
      </w:pPr>
      <w:r w:rsidRPr="00FC64A2">
        <w:rPr>
          <w:b/>
          <w:noProof/>
          <w:color w:val="000000" w:themeColor="text1"/>
          <w:sz w:val="28"/>
          <w:szCs w:val="28"/>
        </w:rPr>
        <w:drawing>
          <wp:inline distT="0" distB="0" distL="0" distR="0">
            <wp:extent cx="5486400" cy="3745865"/>
            <wp:effectExtent l="19050" t="0" r="19050" b="6985"/>
            <wp:docPr id="30"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C64A2" w:rsidRDefault="00FC64A2" w:rsidP="00170CC5">
      <w:pPr>
        <w:tabs>
          <w:tab w:val="left" w:pos="2430"/>
        </w:tabs>
        <w:spacing w:line="276" w:lineRule="auto"/>
        <w:ind w:left="-567" w:right="-284"/>
        <w:jc w:val="both"/>
        <w:rPr>
          <w:b/>
          <w:color w:val="000000" w:themeColor="text1"/>
          <w:sz w:val="28"/>
          <w:szCs w:val="28"/>
        </w:rPr>
      </w:pPr>
    </w:p>
    <w:p w:rsidR="00D9552B" w:rsidRDefault="00FC64A2" w:rsidP="00FC64A2">
      <w:pPr>
        <w:tabs>
          <w:tab w:val="left" w:pos="2430"/>
        </w:tabs>
        <w:spacing w:line="276" w:lineRule="auto"/>
        <w:ind w:left="-567" w:right="-284"/>
        <w:jc w:val="both"/>
        <w:rPr>
          <w:color w:val="000000" w:themeColor="text1"/>
          <w:sz w:val="28"/>
          <w:szCs w:val="28"/>
        </w:rPr>
      </w:pPr>
      <w:r>
        <w:rPr>
          <w:color w:val="000000" w:themeColor="text1"/>
          <w:sz w:val="28"/>
          <w:szCs w:val="28"/>
        </w:rPr>
        <w:t xml:space="preserve">Το γράφημα αντιστοιχεί στους παρακάτω πίνακες: </w:t>
      </w:r>
    </w:p>
    <w:p w:rsidR="00D9552B" w:rsidRDefault="00D9552B" w:rsidP="00FC64A2">
      <w:pPr>
        <w:tabs>
          <w:tab w:val="left" w:pos="2430"/>
        </w:tabs>
        <w:spacing w:line="276" w:lineRule="auto"/>
        <w:ind w:left="-567" w:right="-284"/>
        <w:jc w:val="both"/>
        <w:rPr>
          <w:color w:val="000000" w:themeColor="text1"/>
          <w:sz w:val="28"/>
          <w:szCs w:val="28"/>
        </w:rPr>
      </w:pPr>
    </w:p>
    <w:p w:rsidR="00695E24" w:rsidRDefault="00695E24" w:rsidP="00695E24">
      <w:pPr>
        <w:tabs>
          <w:tab w:val="left" w:pos="2430"/>
        </w:tabs>
        <w:spacing w:line="276" w:lineRule="auto"/>
        <w:ind w:left="-567" w:right="-772"/>
        <w:jc w:val="both"/>
        <w:rPr>
          <w:b/>
          <w:color w:val="000000" w:themeColor="text1"/>
          <w:sz w:val="28"/>
          <w:szCs w:val="28"/>
        </w:rPr>
      </w:pPr>
      <w:r>
        <w:rPr>
          <w:color w:val="000000" w:themeColor="text1"/>
          <w:sz w:val="28"/>
          <w:szCs w:val="28"/>
        </w:rPr>
        <w:t xml:space="preserve">  </w:t>
      </w:r>
      <w:r w:rsidR="00566177">
        <w:rPr>
          <w:b/>
          <w:color w:val="000000" w:themeColor="text1"/>
          <w:sz w:val="28"/>
          <w:szCs w:val="28"/>
        </w:rPr>
        <w:t>Πίνακες 2.3.7</w:t>
      </w:r>
      <w:r>
        <w:rPr>
          <w:b/>
          <w:color w:val="000000" w:themeColor="text1"/>
          <w:sz w:val="28"/>
          <w:szCs w:val="28"/>
        </w:rPr>
        <w:t xml:space="preserve">. &amp; </w:t>
      </w:r>
      <w:r w:rsidR="00566177">
        <w:rPr>
          <w:b/>
          <w:color w:val="000000" w:themeColor="text1"/>
          <w:sz w:val="28"/>
          <w:szCs w:val="28"/>
        </w:rPr>
        <w:t>2.3.8</w:t>
      </w:r>
      <w:r>
        <w:rPr>
          <w:b/>
          <w:color w:val="000000" w:themeColor="text1"/>
          <w:sz w:val="28"/>
          <w:szCs w:val="28"/>
        </w:rPr>
        <w:t>.: Αγορές &amp; πληρωμές  φαρμάκων ΚΥ 3</w:t>
      </w:r>
      <w:r w:rsidRPr="007C1362">
        <w:rPr>
          <w:b/>
          <w:color w:val="000000" w:themeColor="text1"/>
          <w:sz w:val="28"/>
          <w:szCs w:val="28"/>
          <w:vertAlign w:val="superscript"/>
        </w:rPr>
        <w:t>ης</w:t>
      </w:r>
      <w:r>
        <w:rPr>
          <w:b/>
          <w:color w:val="000000" w:themeColor="text1"/>
          <w:sz w:val="28"/>
          <w:szCs w:val="28"/>
        </w:rPr>
        <w:t xml:space="preserve"> ΥΠΕ </w:t>
      </w:r>
    </w:p>
    <w:p w:rsidR="00D9552B" w:rsidRDefault="00695E24" w:rsidP="00170CC5">
      <w:pPr>
        <w:tabs>
          <w:tab w:val="left" w:pos="2430"/>
        </w:tabs>
        <w:spacing w:line="276" w:lineRule="auto"/>
        <w:ind w:left="-567" w:right="-284"/>
        <w:jc w:val="both"/>
        <w:rPr>
          <w:color w:val="000000" w:themeColor="text1"/>
          <w:sz w:val="28"/>
          <w:szCs w:val="28"/>
        </w:rPr>
      </w:pPr>
      <w:r>
        <w:rPr>
          <w:b/>
          <w:color w:val="000000" w:themeColor="text1"/>
          <w:sz w:val="28"/>
          <w:szCs w:val="28"/>
        </w:rPr>
        <w:t xml:space="preserve">                                        2015 - 2019</w:t>
      </w:r>
      <w:r>
        <w:rPr>
          <w:color w:val="000000" w:themeColor="text1"/>
          <w:sz w:val="28"/>
          <w:szCs w:val="28"/>
        </w:rPr>
        <w:t xml:space="preserve">  </w:t>
      </w:r>
    </w:p>
    <w:p w:rsidR="00FC64A2" w:rsidRDefault="00695E24" w:rsidP="00170CC5">
      <w:pPr>
        <w:tabs>
          <w:tab w:val="left" w:pos="2430"/>
        </w:tabs>
        <w:spacing w:line="276" w:lineRule="auto"/>
        <w:ind w:left="-567" w:right="-284"/>
        <w:jc w:val="both"/>
        <w:rPr>
          <w:b/>
          <w:color w:val="000000" w:themeColor="text1"/>
          <w:sz w:val="28"/>
          <w:szCs w:val="28"/>
        </w:rPr>
      </w:pPr>
      <w:r>
        <w:rPr>
          <w:color w:val="000000" w:themeColor="text1"/>
          <w:sz w:val="28"/>
          <w:szCs w:val="28"/>
        </w:rPr>
        <w:t xml:space="preserve"> </w:t>
      </w:r>
    </w:p>
    <w:tbl>
      <w:tblPr>
        <w:tblpPr w:leftFromText="180" w:rightFromText="180" w:vertAnchor="text" w:tblpY="1"/>
        <w:tblOverlap w:val="never"/>
        <w:tblW w:w="3480" w:type="dxa"/>
        <w:tblInd w:w="108" w:type="dxa"/>
        <w:tblLook w:val="04A0"/>
      </w:tblPr>
      <w:tblGrid>
        <w:gridCol w:w="960"/>
        <w:gridCol w:w="2520"/>
      </w:tblGrid>
      <w:tr w:rsidR="007612CA" w:rsidRPr="007612CA" w:rsidTr="007612CA">
        <w:trPr>
          <w:trHeight w:val="568"/>
        </w:trPr>
        <w:tc>
          <w:tcPr>
            <w:tcW w:w="3480" w:type="dxa"/>
            <w:gridSpan w:val="2"/>
            <w:tcBorders>
              <w:top w:val="nil"/>
              <w:left w:val="nil"/>
              <w:bottom w:val="single" w:sz="4" w:space="0" w:color="auto"/>
              <w:right w:val="nil"/>
            </w:tcBorders>
            <w:shd w:val="clear" w:color="000000" w:fill="BFBFBF"/>
            <w:vAlign w:val="center"/>
            <w:hideMark/>
          </w:tcPr>
          <w:p w:rsidR="007612CA" w:rsidRPr="007612CA" w:rsidRDefault="007612CA" w:rsidP="007612CA">
            <w:pPr>
              <w:jc w:val="center"/>
              <w:rPr>
                <w:rFonts w:ascii="Calibri" w:hAnsi="Calibri" w:cs="Calibri"/>
                <w:color w:val="000000"/>
              </w:rPr>
            </w:pPr>
            <w:r w:rsidRPr="007612CA">
              <w:rPr>
                <w:rFonts w:ascii="Calibri" w:hAnsi="Calibri" w:cs="Calibri"/>
                <w:color w:val="000000"/>
              </w:rPr>
              <w:t>ΦΑΡΜΑΚΕΥΤΙΚΗ ΔΑΠΑΝΗ ΚΕΝΤΡΩΝ ΥΓΕΙΑΣ 2015-2019</w:t>
            </w:r>
          </w:p>
        </w:tc>
      </w:tr>
      <w:tr w:rsidR="007612CA" w:rsidRPr="007612CA" w:rsidTr="007612CA">
        <w:trPr>
          <w:trHeight w:val="315"/>
        </w:trPr>
        <w:tc>
          <w:tcPr>
            <w:tcW w:w="960" w:type="dxa"/>
            <w:tcBorders>
              <w:top w:val="nil"/>
              <w:left w:val="single" w:sz="4" w:space="0" w:color="auto"/>
              <w:bottom w:val="single" w:sz="4" w:space="0" w:color="auto"/>
              <w:right w:val="single" w:sz="4" w:space="0" w:color="auto"/>
            </w:tcBorders>
            <w:shd w:val="clear" w:color="000000" w:fill="8DB4E3"/>
            <w:vAlign w:val="center"/>
            <w:hideMark/>
          </w:tcPr>
          <w:p w:rsidR="007612CA" w:rsidRPr="007612CA" w:rsidRDefault="007612CA" w:rsidP="007612CA">
            <w:pPr>
              <w:jc w:val="center"/>
              <w:rPr>
                <w:rFonts w:ascii="Calibri" w:hAnsi="Calibri" w:cs="Calibri"/>
                <w:color w:val="000000"/>
                <w:sz w:val="22"/>
                <w:szCs w:val="22"/>
              </w:rPr>
            </w:pPr>
            <w:r>
              <w:rPr>
                <w:rFonts w:ascii="Calibri" w:hAnsi="Calibri" w:cs="Calibri"/>
                <w:color w:val="000000"/>
                <w:sz w:val="22"/>
                <w:szCs w:val="22"/>
              </w:rPr>
              <w:t xml:space="preserve">  </w:t>
            </w:r>
            <w:r w:rsidRPr="007612CA">
              <w:rPr>
                <w:rFonts w:ascii="Calibri" w:hAnsi="Calibri" w:cs="Calibri"/>
                <w:color w:val="000000"/>
                <w:sz w:val="22"/>
                <w:szCs w:val="22"/>
              </w:rPr>
              <w:t>2015</w:t>
            </w:r>
          </w:p>
        </w:tc>
        <w:tc>
          <w:tcPr>
            <w:tcW w:w="2520" w:type="dxa"/>
            <w:tcBorders>
              <w:top w:val="nil"/>
              <w:left w:val="nil"/>
              <w:bottom w:val="single" w:sz="4" w:space="0" w:color="auto"/>
              <w:right w:val="single" w:sz="4" w:space="0" w:color="auto"/>
            </w:tcBorders>
            <w:shd w:val="clear" w:color="000000" w:fill="E6B9B8"/>
            <w:vAlign w:val="center"/>
            <w:hideMark/>
          </w:tcPr>
          <w:p w:rsidR="007612CA" w:rsidRPr="007612CA" w:rsidRDefault="007612CA" w:rsidP="007612CA">
            <w:pPr>
              <w:jc w:val="center"/>
              <w:rPr>
                <w:rFonts w:ascii="Calibri" w:hAnsi="Calibri" w:cs="Calibri"/>
                <w:color w:val="000000"/>
              </w:rPr>
            </w:pPr>
            <w:r w:rsidRPr="007612CA">
              <w:rPr>
                <w:rFonts w:ascii="Calibri" w:hAnsi="Calibri" w:cs="Calibri"/>
                <w:color w:val="000000"/>
              </w:rPr>
              <w:t>130.931,47 €</w:t>
            </w:r>
          </w:p>
        </w:tc>
      </w:tr>
      <w:tr w:rsidR="007612CA" w:rsidRPr="007612CA" w:rsidTr="007612CA">
        <w:trPr>
          <w:trHeight w:val="315"/>
        </w:trPr>
        <w:tc>
          <w:tcPr>
            <w:tcW w:w="960" w:type="dxa"/>
            <w:tcBorders>
              <w:top w:val="nil"/>
              <w:left w:val="single" w:sz="4" w:space="0" w:color="auto"/>
              <w:bottom w:val="single" w:sz="4" w:space="0" w:color="auto"/>
              <w:right w:val="single" w:sz="4" w:space="0" w:color="auto"/>
            </w:tcBorders>
            <w:shd w:val="clear" w:color="000000" w:fill="8DB4E3"/>
            <w:vAlign w:val="center"/>
            <w:hideMark/>
          </w:tcPr>
          <w:p w:rsidR="007612CA" w:rsidRPr="007612CA" w:rsidRDefault="007612CA" w:rsidP="007612CA">
            <w:pPr>
              <w:jc w:val="center"/>
              <w:rPr>
                <w:rFonts w:ascii="Calibri" w:hAnsi="Calibri" w:cs="Calibri"/>
                <w:color w:val="000000"/>
                <w:sz w:val="22"/>
                <w:szCs w:val="22"/>
              </w:rPr>
            </w:pPr>
            <w:r w:rsidRPr="007612CA">
              <w:rPr>
                <w:rFonts w:ascii="Calibri" w:hAnsi="Calibri" w:cs="Calibri"/>
                <w:color w:val="000000"/>
                <w:sz w:val="22"/>
                <w:szCs w:val="22"/>
              </w:rPr>
              <w:t>2016</w:t>
            </w:r>
          </w:p>
        </w:tc>
        <w:tc>
          <w:tcPr>
            <w:tcW w:w="2520" w:type="dxa"/>
            <w:tcBorders>
              <w:top w:val="nil"/>
              <w:left w:val="nil"/>
              <w:bottom w:val="single" w:sz="4" w:space="0" w:color="auto"/>
              <w:right w:val="single" w:sz="4" w:space="0" w:color="auto"/>
            </w:tcBorders>
            <w:shd w:val="clear" w:color="000000" w:fill="E6B9B8"/>
            <w:vAlign w:val="center"/>
            <w:hideMark/>
          </w:tcPr>
          <w:p w:rsidR="007612CA" w:rsidRPr="007612CA" w:rsidRDefault="007612CA" w:rsidP="007612CA">
            <w:pPr>
              <w:jc w:val="center"/>
              <w:rPr>
                <w:rFonts w:ascii="Calibri" w:hAnsi="Calibri" w:cs="Calibri"/>
                <w:color w:val="000000"/>
              </w:rPr>
            </w:pPr>
            <w:r w:rsidRPr="007612CA">
              <w:rPr>
                <w:rFonts w:ascii="Calibri" w:hAnsi="Calibri" w:cs="Calibri"/>
                <w:color w:val="000000"/>
              </w:rPr>
              <w:t>241.635,85 €</w:t>
            </w:r>
          </w:p>
        </w:tc>
      </w:tr>
      <w:tr w:rsidR="007612CA" w:rsidRPr="007612CA" w:rsidTr="007612CA">
        <w:trPr>
          <w:trHeight w:val="315"/>
        </w:trPr>
        <w:tc>
          <w:tcPr>
            <w:tcW w:w="960" w:type="dxa"/>
            <w:tcBorders>
              <w:top w:val="nil"/>
              <w:left w:val="single" w:sz="4" w:space="0" w:color="auto"/>
              <w:bottom w:val="single" w:sz="4" w:space="0" w:color="auto"/>
              <w:right w:val="single" w:sz="4" w:space="0" w:color="auto"/>
            </w:tcBorders>
            <w:shd w:val="clear" w:color="000000" w:fill="8DB4E3"/>
            <w:vAlign w:val="center"/>
            <w:hideMark/>
          </w:tcPr>
          <w:p w:rsidR="007612CA" w:rsidRPr="007612CA" w:rsidRDefault="007612CA" w:rsidP="007612CA">
            <w:pPr>
              <w:jc w:val="center"/>
              <w:rPr>
                <w:rFonts w:ascii="Calibri" w:hAnsi="Calibri" w:cs="Calibri"/>
                <w:color w:val="000000"/>
                <w:sz w:val="22"/>
                <w:szCs w:val="22"/>
              </w:rPr>
            </w:pPr>
            <w:r w:rsidRPr="007612CA">
              <w:rPr>
                <w:rFonts w:ascii="Calibri" w:hAnsi="Calibri" w:cs="Calibri"/>
                <w:color w:val="000000"/>
                <w:sz w:val="22"/>
                <w:szCs w:val="22"/>
              </w:rPr>
              <w:t>2017</w:t>
            </w:r>
          </w:p>
        </w:tc>
        <w:tc>
          <w:tcPr>
            <w:tcW w:w="2520" w:type="dxa"/>
            <w:tcBorders>
              <w:top w:val="nil"/>
              <w:left w:val="nil"/>
              <w:bottom w:val="single" w:sz="4" w:space="0" w:color="auto"/>
              <w:right w:val="single" w:sz="4" w:space="0" w:color="auto"/>
            </w:tcBorders>
            <w:shd w:val="clear" w:color="000000" w:fill="E6B9B8"/>
            <w:vAlign w:val="center"/>
            <w:hideMark/>
          </w:tcPr>
          <w:p w:rsidR="007612CA" w:rsidRPr="007612CA" w:rsidRDefault="007612CA" w:rsidP="007612CA">
            <w:pPr>
              <w:jc w:val="center"/>
              <w:rPr>
                <w:rFonts w:ascii="Calibri" w:hAnsi="Calibri" w:cs="Calibri"/>
                <w:color w:val="000000"/>
              </w:rPr>
            </w:pPr>
            <w:r w:rsidRPr="007612CA">
              <w:rPr>
                <w:rFonts w:ascii="Calibri" w:hAnsi="Calibri" w:cs="Calibri"/>
                <w:color w:val="000000"/>
              </w:rPr>
              <w:t>237.695,21 €</w:t>
            </w:r>
          </w:p>
        </w:tc>
      </w:tr>
      <w:tr w:rsidR="007612CA" w:rsidRPr="007612CA" w:rsidTr="007612CA">
        <w:trPr>
          <w:trHeight w:val="315"/>
        </w:trPr>
        <w:tc>
          <w:tcPr>
            <w:tcW w:w="960" w:type="dxa"/>
            <w:tcBorders>
              <w:top w:val="nil"/>
              <w:left w:val="single" w:sz="4" w:space="0" w:color="auto"/>
              <w:bottom w:val="single" w:sz="4" w:space="0" w:color="auto"/>
              <w:right w:val="single" w:sz="4" w:space="0" w:color="auto"/>
            </w:tcBorders>
            <w:shd w:val="clear" w:color="000000" w:fill="8DB4E3"/>
            <w:vAlign w:val="center"/>
            <w:hideMark/>
          </w:tcPr>
          <w:p w:rsidR="007612CA" w:rsidRPr="007612CA" w:rsidRDefault="007612CA" w:rsidP="007612CA">
            <w:pPr>
              <w:jc w:val="center"/>
              <w:rPr>
                <w:rFonts w:ascii="Calibri" w:hAnsi="Calibri" w:cs="Calibri"/>
                <w:color w:val="000000"/>
                <w:sz w:val="22"/>
                <w:szCs w:val="22"/>
              </w:rPr>
            </w:pPr>
            <w:r w:rsidRPr="007612CA">
              <w:rPr>
                <w:rFonts w:ascii="Calibri" w:hAnsi="Calibri" w:cs="Calibri"/>
                <w:color w:val="000000"/>
                <w:sz w:val="22"/>
                <w:szCs w:val="22"/>
              </w:rPr>
              <w:t>2018</w:t>
            </w:r>
          </w:p>
        </w:tc>
        <w:tc>
          <w:tcPr>
            <w:tcW w:w="2520" w:type="dxa"/>
            <w:tcBorders>
              <w:top w:val="nil"/>
              <w:left w:val="nil"/>
              <w:bottom w:val="single" w:sz="4" w:space="0" w:color="auto"/>
              <w:right w:val="single" w:sz="4" w:space="0" w:color="auto"/>
            </w:tcBorders>
            <w:shd w:val="clear" w:color="000000" w:fill="E6B9B8"/>
            <w:vAlign w:val="center"/>
            <w:hideMark/>
          </w:tcPr>
          <w:p w:rsidR="007612CA" w:rsidRPr="007612CA" w:rsidRDefault="007612CA" w:rsidP="007612CA">
            <w:pPr>
              <w:jc w:val="center"/>
              <w:rPr>
                <w:rFonts w:ascii="Calibri" w:hAnsi="Calibri" w:cs="Calibri"/>
                <w:color w:val="000000"/>
              </w:rPr>
            </w:pPr>
            <w:r w:rsidRPr="007612CA">
              <w:rPr>
                <w:rFonts w:ascii="Calibri" w:hAnsi="Calibri" w:cs="Calibri"/>
                <w:color w:val="000000"/>
              </w:rPr>
              <w:t>287.570,90 €</w:t>
            </w:r>
          </w:p>
        </w:tc>
      </w:tr>
      <w:tr w:rsidR="007612CA" w:rsidRPr="007612CA" w:rsidTr="00D9552B">
        <w:trPr>
          <w:trHeight w:val="80"/>
        </w:trPr>
        <w:tc>
          <w:tcPr>
            <w:tcW w:w="960" w:type="dxa"/>
            <w:tcBorders>
              <w:top w:val="nil"/>
              <w:left w:val="single" w:sz="4" w:space="0" w:color="auto"/>
              <w:bottom w:val="single" w:sz="4" w:space="0" w:color="auto"/>
              <w:right w:val="single" w:sz="4" w:space="0" w:color="auto"/>
            </w:tcBorders>
            <w:shd w:val="clear" w:color="000000" w:fill="8DB4E3"/>
            <w:vAlign w:val="center"/>
            <w:hideMark/>
          </w:tcPr>
          <w:p w:rsidR="007612CA" w:rsidRPr="007612CA" w:rsidRDefault="007612CA" w:rsidP="007612CA">
            <w:pPr>
              <w:jc w:val="center"/>
              <w:rPr>
                <w:rFonts w:ascii="Calibri" w:hAnsi="Calibri" w:cs="Calibri"/>
                <w:color w:val="000000"/>
                <w:sz w:val="22"/>
                <w:szCs w:val="22"/>
              </w:rPr>
            </w:pPr>
            <w:r w:rsidRPr="007612CA">
              <w:rPr>
                <w:rFonts w:ascii="Calibri" w:hAnsi="Calibri" w:cs="Calibri"/>
                <w:color w:val="000000"/>
                <w:sz w:val="22"/>
                <w:szCs w:val="22"/>
              </w:rPr>
              <w:t>2019</w:t>
            </w:r>
          </w:p>
        </w:tc>
        <w:tc>
          <w:tcPr>
            <w:tcW w:w="2520" w:type="dxa"/>
            <w:tcBorders>
              <w:top w:val="nil"/>
              <w:left w:val="nil"/>
              <w:bottom w:val="single" w:sz="4" w:space="0" w:color="auto"/>
              <w:right w:val="single" w:sz="4" w:space="0" w:color="auto"/>
            </w:tcBorders>
            <w:shd w:val="clear" w:color="000000" w:fill="E6B9B8"/>
            <w:vAlign w:val="center"/>
            <w:hideMark/>
          </w:tcPr>
          <w:p w:rsidR="007612CA" w:rsidRPr="007612CA" w:rsidRDefault="007612CA" w:rsidP="007612CA">
            <w:pPr>
              <w:jc w:val="center"/>
              <w:rPr>
                <w:rFonts w:ascii="Calibri" w:hAnsi="Calibri" w:cs="Calibri"/>
                <w:color w:val="000000"/>
              </w:rPr>
            </w:pPr>
            <w:r w:rsidRPr="007612CA">
              <w:rPr>
                <w:rFonts w:ascii="Calibri" w:hAnsi="Calibri" w:cs="Calibri"/>
                <w:color w:val="000000"/>
              </w:rPr>
              <w:t>264.491,30 €</w:t>
            </w:r>
          </w:p>
        </w:tc>
      </w:tr>
    </w:tbl>
    <w:tbl>
      <w:tblPr>
        <w:tblpPr w:leftFromText="180" w:rightFromText="180" w:vertAnchor="text" w:horzAnchor="page" w:tblpX="5551" w:tblpY="14"/>
        <w:tblW w:w="3480" w:type="dxa"/>
        <w:tblLook w:val="04A0"/>
      </w:tblPr>
      <w:tblGrid>
        <w:gridCol w:w="960"/>
        <w:gridCol w:w="2520"/>
      </w:tblGrid>
      <w:tr w:rsidR="007612CA" w:rsidRPr="007612CA" w:rsidTr="007612CA">
        <w:trPr>
          <w:trHeight w:val="585"/>
        </w:trPr>
        <w:tc>
          <w:tcPr>
            <w:tcW w:w="3480" w:type="dxa"/>
            <w:gridSpan w:val="2"/>
            <w:tcBorders>
              <w:top w:val="nil"/>
              <w:left w:val="nil"/>
              <w:bottom w:val="single" w:sz="4" w:space="0" w:color="auto"/>
              <w:right w:val="nil"/>
            </w:tcBorders>
            <w:shd w:val="clear" w:color="000000" w:fill="BFBFBF"/>
            <w:vAlign w:val="center"/>
            <w:hideMark/>
          </w:tcPr>
          <w:p w:rsidR="007612CA" w:rsidRPr="007612CA" w:rsidRDefault="007612CA" w:rsidP="007612CA">
            <w:pPr>
              <w:jc w:val="center"/>
              <w:rPr>
                <w:rFonts w:ascii="Calibri" w:hAnsi="Calibri" w:cs="Calibri"/>
                <w:color w:val="000000"/>
              </w:rPr>
            </w:pPr>
            <w:r w:rsidRPr="007612CA">
              <w:rPr>
                <w:rFonts w:ascii="Calibri" w:hAnsi="Calibri" w:cs="Calibri"/>
                <w:color w:val="000000"/>
              </w:rPr>
              <w:t>ΦΑΡΜΑΚΕΥΤΙΚΕΣ ΠΛΗΡΩΜΕΣ ΚΕΝΤΡΩΝ ΥΓΕΙΑΣ 2015-2019</w:t>
            </w:r>
          </w:p>
        </w:tc>
      </w:tr>
      <w:tr w:rsidR="007612CA" w:rsidRPr="007612CA" w:rsidTr="007612CA">
        <w:trPr>
          <w:trHeight w:val="300"/>
        </w:trPr>
        <w:tc>
          <w:tcPr>
            <w:tcW w:w="960" w:type="dxa"/>
            <w:tcBorders>
              <w:top w:val="nil"/>
              <w:left w:val="single" w:sz="4" w:space="0" w:color="auto"/>
              <w:bottom w:val="single" w:sz="4" w:space="0" w:color="auto"/>
              <w:right w:val="single" w:sz="4" w:space="0" w:color="auto"/>
            </w:tcBorders>
            <w:shd w:val="clear" w:color="000000" w:fill="8DB4E3"/>
            <w:vAlign w:val="center"/>
            <w:hideMark/>
          </w:tcPr>
          <w:p w:rsidR="007612CA" w:rsidRPr="007612CA" w:rsidRDefault="007612CA" w:rsidP="007612CA">
            <w:pPr>
              <w:jc w:val="center"/>
              <w:rPr>
                <w:rFonts w:ascii="Calibri" w:hAnsi="Calibri" w:cs="Calibri"/>
                <w:color w:val="000000"/>
                <w:sz w:val="22"/>
                <w:szCs w:val="22"/>
              </w:rPr>
            </w:pPr>
            <w:r w:rsidRPr="007612CA">
              <w:rPr>
                <w:rFonts w:ascii="Calibri" w:hAnsi="Calibri" w:cs="Calibri"/>
                <w:color w:val="000000"/>
                <w:sz w:val="22"/>
                <w:szCs w:val="22"/>
              </w:rPr>
              <w:t>2015</w:t>
            </w:r>
          </w:p>
        </w:tc>
        <w:tc>
          <w:tcPr>
            <w:tcW w:w="2520" w:type="dxa"/>
            <w:tcBorders>
              <w:top w:val="nil"/>
              <w:left w:val="nil"/>
              <w:bottom w:val="single" w:sz="4" w:space="0" w:color="auto"/>
              <w:right w:val="single" w:sz="4" w:space="0" w:color="auto"/>
            </w:tcBorders>
            <w:shd w:val="clear" w:color="000000" w:fill="E6B9B8"/>
            <w:vAlign w:val="center"/>
            <w:hideMark/>
          </w:tcPr>
          <w:p w:rsidR="007612CA" w:rsidRPr="007612CA" w:rsidRDefault="007612CA" w:rsidP="007612CA">
            <w:pPr>
              <w:jc w:val="center"/>
              <w:rPr>
                <w:rFonts w:ascii="Calibri" w:hAnsi="Calibri" w:cs="Calibri"/>
                <w:color w:val="000000"/>
                <w:sz w:val="22"/>
                <w:szCs w:val="22"/>
              </w:rPr>
            </w:pPr>
            <w:r w:rsidRPr="007612CA">
              <w:rPr>
                <w:rFonts w:ascii="Calibri" w:hAnsi="Calibri" w:cs="Calibri"/>
                <w:color w:val="000000"/>
                <w:sz w:val="22"/>
                <w:szCs w:val="22"/>
              </w:rPr>
              <w:t>67.943,37 €</w:t>
            </w:r>
          </w:p>
        </w:tc>
      </w:tr>
      <w:tr w:rsidR="007612CA" w:rsidRPr="007612CA" w:rsidTr="007612CA">
        <w:trPr>
          <w:trHeight w:val="300"/>
        </w:trPr>
        <w:tc>
          <w:tcPr>
            <w:tcW w:w="960" w:type="dxa"/>
            <w:tcBorders>
              <w:top w:val="nil"/>
              <w:left w:val="single" w:sz="4" w:space="0" w:color="auto"/>
              <w:bottom w:val="single" w:sz="4" w:space="0" w:color="auto"/>
              <w:right w:val="single" w:sz="4" w:space="0" w:color="auto"/>
            </w:tcBorders>
            <w:shd w:val="clear" w:color="000000" w:fill="8DB4E3"/>
            <w:vAlign w:val="center"/>
            <w:hideMark/>
          </w:tcPr>
          <w:p w:rsidR="007612CA" w:rsidRPr="007612CA" w:rsidRDefault="007612CA" w:rsidP="007612CA">
            <w:pPr>
              <w:jc w:val="center"/>
              <w:rPr>
                <w:rFonts w:ascii="Calibri" w:hAnsi="Calibri" w:cs="Calibri"/>
                <w:color w:val="000000"/>
                <w:sz w:val="22"/>
                <w:szCs w:val="22"/>
              </w:rPr>
            </w:pPr>
            <w:r w:rsidRPr="007612CA">
              <w:rPr>
                <w:rFonts w:ascii="Calibri" w:hAnsi="Calibri" w:cs="Calibri"/>
                <w:color w:val="000000"/>
                <w:sz w:val="22"/>
                <w:szCs w:val="22"/>
              </w:rPr>
              <w:t>2016</w:t>
            </w:r>
          </w:p>
        </w:tc>
        <w:tc>
          <w:tcPr>
            <w:tcW w:w="2520" w:type="dxa"/>
            <w:tcBorders>
              <w:top w:val="nil"/>
              <w:left w:val="nil"/>
              <w:bottom w:val="single" w:sz="4" w:space="0" w:color="auto"/>
              <w:right w:val="single" w:sz="4" w:space="0" w:color="auto"/>
            </w:tcBorders>
            <w:shd w:val="clear" w:color="000000" w:fill="E6B9B8"/>
            <w:vAlign w:val="center"/>
            <w:hideMark/>
          </w:tcPr>
          <w:p w:rsidR="007612CA" w:rsidRPr="007612CA" w:rsidRDefault="007612CA" w:rsidP="007612CA">
            <w:pPr>
              <w:jc w:val="center"/>
              <w:rPr>
                <w:rFonts w:ascii="Calibri" w:hAnsi="Calibri" w:cs="Calibri"/>
                <w:color w:val="000000"/>
                <w:sz w:val="22"/>
                <w:szCs w:val="22"/>
              </w:rPr>
            </w:pPr>
            <w:r w:rsidRPr="007612CA">
              <w:rPr>
                <w:rFonts w:ascii="Calibri" w:hAnsi="Calibri" w:cs="Calibri"/>
                <w:color w:val="000000"/>
                <w:sz w:val="22"/>
                <w:szCs w:val="22"/>
              </w:rPr>
              <w:t>102.649,64 €</w:t>
            </w:r>
          </w:p>
        </w:tc>
      </w:tr>
      <w:tr w:rsidR="007612CA" w:rsidRPr="007612CA" w:rsidTr="007612CA">
        <w:trPr>
          <w:trHeight w:val="300"/>
        </w:trPr>
        <w:tc>
          <w:tcPr>
            <w:tcW w:w="960" w:type="dxa"/>
            <w:tcBorders>
              <w:top w:val="nil"/>
              <w:left w:val="single" w:sz="4" w:space="0" w:color="auto"/>
              <w:bottom w:val="single" w:sz="4" w:space="0" w:color="auto"/>
              <w:right w:val="single" w:sz="4" w:space="0" w:color="auto"/>
            </w:tcBorders>
            <w:shd w:val="clear" w:color="000000" w:fill="8DB4E3"/>
            <w:vAlign w:val="center"/>
            <w:hideMark/>
          </w:tcPr>
          <w:p w:rsidR="007612CA" w:rsidRPr="007612CA" w:rsidRDefault="007612CA" w:rsidP="007612CA">
            <w:pPr>
              <w:jc w:val="center"/>
              <w:rPr>
                <w:rFonts w:ascii="Calibri" w:hAnsi="Calibri" w:cs="Calibri"/>
                <w:color w:val="000000"/>
                <w:sz w:val="22"/>
                <w:szCs w:val="22"/>
              </w:rPr>
            </w:pPr>
            <w:r w:rsidRPr="007612CA">
              <w:rPr>
                <w:rFonts w:ascii="Calibri" w:hAnsi="Calibri" w:cs="Calibri"/>
                <w:color w:val="000000"/>
                <w:sz w:val="22"/>
                <w:szCs w:val="22"/>
              </w:rPr>
              <w:t>2017</w:t>
            </w:r>
          </w:p>
        </w:tc>
        <w:tc>
          <w:tcPr>
            <w:tcW w:w="2520" w:type="dxa"/>
            <w:tcBorders>
              <w:top w:val="nil"/>
              <w:left w:val="nil"/>
              <w:bottom w:val="single" w:sz="4" w:space="0" w:color="auto"/>
              <w:right w:val="single" w:sz="4" w:space="0" w:color="auto"/>
            </w:tcBorders>
            <w:shd w:val="clear" w:color="000000" w:fill="E6B9B8"/>
            <w:vAlign w:val="center"/>
            <w:hideMark/>
          </w:tcPr>
          <w:p w:rsidR="007612CA" w:rsidRPr="007612CA" w:rsidRDefault="007612CA" w:rsidP="007612CA">
            <w:pPr>
              <w:jc w:val="center"/>
              <w:rPr>
                <w:rFonts w:ascii="Calibri" w:hAnsi="Calibri" w:cs="Calibri"/>
                <w:color w:val="000000"/>
                <w:sz w:val="22"/>
                <w:szCs w:val="22"/>
              </w:rPr>
            </w:pPr>
            <w:r w:rsidRPr="007612CA">
              <w:rPr>
                <w:rFonts w:ascii="Calibri" w:hAnsi="Calibri" w:cs="Calibri"/>
                <w:color w:val="000000"/>
                <w:sz w:val="22"/>
                <w:szCs w:val="22"/>
              </w:rPr>
              <w:t>176.123,97 €</w:t>
            </w:r>
          </w:p>
        </w:tc>
      </w:tr>
      <w:tr w:rsidR="007612CA" w:rsidRPr="007612CA" w:rsidTr="007612CA">
        <w:trPr>
          <w:trHeight w:val="300"/>
        </w:trPr>
        <w:tc>
          <w:tcPr>
            <w:tcW w:w="960" w:type="dxa"/>
            <w:tcBorders>
              <w:top w:val="nil"/>
              <w:left w:val="single" w:sz="4" w:space="0" w:color="auto"/>
              <w:bottom w:val="single" w:sz="4" w:space="0" w:color="auto"/>
              <w:right w:val="single" w:sz="4" w:space="0" w:color="auto"/>
            </w:tcBorders>
            <w:shd w:val="clear" w:color="000000" w:fill="8DB4E3"/>
            <w:vAlign w:val="center"/>
            <w:hideMark/>
          </w:tcPr>
          <w:p w:rsidR="007612CA" w:rsidRPr="007612CA" w:rsidRDefault="007612CA" w:rsidP="007612CA">
            <w:pPr>
              <w:jc w:val="center"/>
              <w:rPr>
                <w:rFonts w:ascii="Calibri" w:hAnsi="Calibri" w:cs="Calibri"/>
                <w:color w:val="000000"/>
                <w:sz w:val="22"/>
                <w:szCs w:val="22"/>
              </w:rPr>
            </w:pPr>
            <w:r w:rsidRPr="007612CA">
              <w:rPr>
                <w:rFonts w:ascii="Calibri" w:hAnsi="Calibri" w:cs="Calibri"/>
                <w:color w:val="000000"/>
                <w:sz w:val="22"/>
                <w:szCs w:val="22"/>
              </w:rPr>
              <w:t>2018</w:t>
            </w:r>
          </w:p>
        </w:tc>
        <w:tc>
          <w:tcPr>
            <w:tcW w:w="2520" w:type="dxa"/>
            <w:tcBorders>
              <w:top w:val="nil"/>
              <w:left w:val="nil"/>
              <w:bottom w:val="single" w:sz="4" w:space="0" w:color="auto"/>
              <w:right w:val="single" w:sz="4" w:space="0" w:color="auto"/>
            </w:tcBorders>
            <w:shd w:val="clear" w:color="000000" w:fill="E6B9B8"/>
            <w:vAlign w:val="center"/>
            <w:hideMark/>
          </w:tcPr>
          <w:p w:rsidR="007612CA" w:rsidRPr="007612CA" w:rsidRDefault="007612CA" w:rsidP="007612CA">
            <w:pPr>
              <w:jc w:val="center"/>
              <w:rPr>
                <w:rFonts w:ascii="Calibri" w:hAnsi="Calibri" w:cs="Calibri"/>
                <w:color w:val="000000"/>
                <w:sz w:val="22"/>
                <w:szCs w:val="22"/>
              </w:rPr>
            </w:pPr>
            <w:r w:rsidRPr="007612CA">
              <w:rPr>
                <w:rFonts w:ascii="Calibri" w:hAnsi="Calibri" w:cs="Calibri"/>
                <w:color w:val="000000"/>
                <w:sz w:val="22"/>
                <w:szCs w:val="22"/>
              </w:rPr>
              <w:t>246.055,86 €</w:t>
            </w:r>
          </w:p>
        </w:tc>
      </w:tr>
      <w:tr w:rsidR="007612CA" w:rsidRPr="007612CA" w:rsidTr="007612CA">
        <w:trPr>
          <w:trHeight w:val="300"/>
        </w:trPr>
        <w:tc>
          <w:tcPr>
            <w:tcW w:w="960" w:type="dxa"/>
            <w:tcBorders>
              <w:top w:val="nil"/>
              <w:left w:val="single" w:sz="4" w:space="0" w:color="auto"/>
              <w:bottom w:val="single" w:sz="4" w:space="0" w:color="auto"/>
              <w:right w:val="single" w:sz="4" w:space="0" w:color="auto"/>
            </w:tcBorders>
            <w:shd w:val="clear" w:color="000000" w:fill="8DB4E3"/>
            <w:vAlign w:val="center"/>
            <w:hideMark/>
          </w:tcPr>
          <w:p w:rsidR="007612CA" w:rsidRPr="007612CA" w:rsidRDefault="007612CA" w:rsidP="007612CA">
            <w:pPr>
              <w:jc w:val="center"/>
              <w:rPr>
                <w:rFonts w:ascii="Calibri" w:hAnsi="Calibri" w:cs="Calibri"/>
                <w:color w:val="000000"/>
                <w:sz w:val="22"/>
                <w:szCs w:val="22"/>
              </w:rPr>
            </w:pPr>
            <w:r w:rsidRPr="007612CA">
              <w:rPr>
                <w:rFonts w:ascii="Calibri" w:hAnsi="Calibri" w:cs="Calibri"/>
                <w:color w:val="000000"/>
                <w:sz w:val="22"/>
                <w:szCs w:val="22"/>
              </w:rPr>
              <w:t>2019</w:t>
            </w:r>
          </w:p>
        </w:tc>
        <w:tc>
          <w:tcPr>
            <w:tcW w:w="2520" w:type="dxa"/>
            <w:tcBorders>
              <w:top w:val="nil"/>
              <w:left w:val="nil"/>
              <w:bottom w:val="single" w:sz="4" w:space="0" w:color="auto"/>
              <w:right w:val="single" w:sz="4" w:space="0" w:color="auto"/>
            </w:tcBorders>
            <w:shd w:val="clear" w:color="000000" w:fill="E6B9B8"/>
            <w:vAlign w:val="center"/>
            <w:hideMark/>
          </w:tcPr>
          <w:p w:rsidR="007612CA" w:rsidRPr="007612CA" w:rsidRDefault="007612CA" w:rsidP="007612CA">
            <w:pPr>
              <w:jc w:val="center"/>
              <w:rPr>
                <w:rFonts w:ascii="Calibri" w:hAnsi="Calibri" w:cs="Calibri"/>
                <w:color w:val="000000"/>
                <w:sz w:val="22"/>
                <w:szCs w:val="22"/>
              </w:rPr>
            </w:pPr>
            <w:r w:rsidRPr="007612CA">
              <w:rPr>
                <w:rFonts w:ascii="Calibri" w:hAnsi="Calibri" w:cs="Calibri"/>
                <w:color w:val="000000"/>
                <w:sz w:val="22"/>
                <w:szCs w:val="22"/>
              </w:rPr>
              <w:t>208.196,23 €</w:t>
            </w:r>
          </w:p>
        </w:tc>
      </w:tr>
    </w:tbl>
    <w:p w:rsidR="007612CA" w:rsidRDefault="007612CA" w:rsidP="00170CC5">
      <w:pPr>
        <w:tabs>
          <w:tab w:val="left" w:pos="2430"/>
        </w:tabs>
        <w:spacing w:line="276" w:lineRule="auto"/>
        <w:ind w:left="-567" w:right="-284"/>
        <w:jc w:val="both"/>
        <w:rPr>
          <w:b/>
          <w:color w:val="000000" w:themeColor="text1"/>
          <w:sz w:val="28"/>
          <w:szCs w:val="28"/>
        </w:rPr>
      </w:pPr>
      <w:r>
        <w:rPr>
          <w:b/>
          <w:color w:val="000000" w:themeColor="text1"/>
          <w:sz w:val="28"/>
          <w:szCs w:val="28"/>
        </w:rPr>
        <w:t xml:space="preserve">   </w:t>
      </w:r>
    </w:p>
    <w:p w:rsidR="007612CA" w:rsidRDefault="007612CA" w:rsidP="00170CC5">
      <w:pPr>
        <w:tabs>
          <w:tab w:val="left" w:pos="2430"/>
        </w:tabs>
        <w:spacing w:line="276" w:lineRule="auto"/>
        <w:ind w:left="-567" w:right="-284"/>
        <w:jc w:val="both"/>
        <w:rPr>
          <w:b/>
          <w:color w:val="000000" w:themeColor="text1"/>
          <w:sz w:val="28"/>
          <w:szCs w:val="28"/>
        </w:rPr>
      </w:pPr>
    </w:p>
    <w:p w:rsidR="007612CA" w:rsidRDefault="007612CA" w:rsidP="00170CC5">
      <w:pPr>
        <w:tabs>
          <w:tab w:val="left" w:pos="2430"/>
        </w:tabs>
        <w:spacing w:line="276" w:lineRule="auto"/>
        <w:ind w:left="-567" w:right="-284"/>
        <w:jc w:val="both"/>
        <w:rPr>
          <w:b/>
          <w:color w:val="000000" w:themeColor="text1"/>
          <w:sz w:val="28"/>
          <w:szCs w:val="28"/>
        </w:rPr>
      </w:pPr>
    </w:p>
    <w:p w:rsidR="007612CA" w:rsidRDefault="007612CA" w:rsidP="00170CC5">
      <w:pPr>
        <w:tabs>
          <w:tab w:val="left" w:pos="2430"/>
        </w:tabs>
        <w:spacing w:line="276" w:lineRule="auto"/>
        <w:ind w:left="-567" w:right="-284"/>
        <w:jc w:val="both"/>
        <w:rPr>
          <w:b/>
          <w:color w:val="000000" w:themeColor="text1"/>
          <w:sz w:val="28"/>
          <w:szCs w:val="28"/>
        </w:rPr>
      </w:pPr>
    </w:p>
    <w:p w:rsidR="007612CA" w:rsidRDefault="007612CA" w:rsidP="00170CC5">
      <w:pPr>
        <w:tabs>
          <w:tab w:val="left" w:pos="2430"/>
        </w:tabs>
        <w:spacing w:line="276" w:lineRule="auto"/>
        <w:ind w:left="-567" w:right="-284"/>
        <w:jc w:val="both"/>
        <w:rPr>
          <w:b/>
          <w:color w:val="000000" w:themeColor="text1"/>
          <w:sz w:val="28"/>
          <w:szCs w:val="28"/>
        </w:rPr>
      </w:pPr>
    </w:p>
    <w:p w:rsidR="007612CA" w:rsidRDefault="007612CA" w:rsidP="00170CC5">
      <w:pPr>
        <w:tabs>
          <w:tab w:val="left" w:pos="2430"/>
        </w:tabs>
        <w:spacing w:line="276" w:lineRule="auto"/>
        <w:ind w:left="-567" w:right="-284"/>
        <w:jc w:val="both"/>
        <w:rPr>
          <w:b/>
          <w:color w:val="000000" w:themeColor="text1"/>
          <w:sz w:val="28"/>
          <w:szCs w:val="28"/>
        </w:rPr>
      </w:pPr>
    </w:p>
    <w:p w:rsidR="00D9552B" w:rsidRPr="00110580" w:rsidRDefault="00D9552B" w:rsidP="00D9552B">
      <w:pPr>
        <w:tabs>
          <w:tab w:val="left" w:pos="2430"/>
        </w:tabs>
        <w:spacing w:line="276" w:lineRule="auto"/>
        <w:ind w:left="-567" w:right="-284"/>
        <w:jc w:val="both"/>
        <w:rPr>
          <w:b/>
          <w:color w:val="000000" w:themeColor="text1"/>
          <w:sz w:val="28"/>
          <w:szCs w:val="28"/>
        </w:rPr>
      </w:pPr>
      <w:r w:rsidRPr="00110580">
        <w:rPr>
          <w:b/>
          <w:color w:val="000000" w:themeColor="text1"/>
          <w:sz w:val="28"/>
          <w:szCs w:val="28"/>
        </w:rPr>
        <w:t xml:space="preserve">Πηγή </w:t>
      </w:r>
      <w:r w:rsidRPr="00110580">
        <w:rPr>
          <w:b/>
          <w:color w:val="000000" w:themeColor="text1"/>
          <w:sz w:val="28"/>
          <w:szCs w:val="28"/>
          <w:lang w:val="en-US"/>
        </w:rPr>
        <w:t>BI</w:t>
      </w:r>
      <w:r w:rsidRPr="00110580">
        <w:rPr>
          <w:b/>
          <w:color w:val="000000" w:themeColor="text1"/>
          <w:sz w:val="28"/>
          <w:szCs w:val="28"/>
        </w:rPr>
        <w:t xml:space="preserve"> </w:t>
      </w:r>
      <w:r w:rsidRPr="00110580">
        <w:rPr>
          <w:b/>
          <w:color w:val="000000" w:themeColor="text1"/>
          <w:sz w:val="28"/>
          <w:szCs w:val="28"/>
          <w:lang w:val="en-US"/>
        </w:rPr>
        <w:t>Forms</w:t>
      </w:r>
      <w:r w:rsidRPr="00110580">
        <w:rPr>
          <w:b/>
          <w:color w:val="000000" w:themeColor="text1"/>
          <w:sz w:val="28"/>
          <w:szCs w:val="28"/>
        </w:rPr>
        <w:t>: Μάιος 2020</w:t>
      </w:r>
    </w:p>
    <w:p w:rsidR="00FC64A2" w:rsidRDefault="007612CA" w:rsidP="00170CC5">
      <w:pPr>
        <w:tabs>
          <w:tab w:val="left" w:pos="2430"/>
        </w:tabs>
        <w:spacing w:line="276" w:lineRule="auto"/>
        <w:ind w:left="-567" w:right="-284"/>
        <w:jc w:val="both"/>
        <w:rPr>
          <w:color w:val="000000" w:themeColor="text1"/>
          <w:sz w:val="28"/>
          <w:szCs w:val="28"/>
        </w:rPr>
      </w:pPr>
      <w:r>
        <w:rPr>
          <w:color w:val="000000" w:themeColor="text1"/>
          <w:sz w:val="28"/>
          <w:szCs w:val="28"/>
        </w:rPr>
        <w:lastRenderedPageBreak/>
        <w:t>Να σημειωθεί ότι τ</w:t>
      </w:r>
      <w:r w:rsidRPr="007612CA">
        <w:rPr>
          <w:color w:val="000000" w:themeColor="text1"/>
          <w:sz w:val="28"/>
          <w:szCs w:val="28"/>
        </w:rPr>
        <w:t>ο 2017 πληρώθηκαν φάρμακα για το ΓΝΘ Γ. Παπανικολάου συνολικής αξίας 1.864.224,49€</w:t>
      </w:r>
      <w:r>
        <w:rPr>
          <w:color w:val="000000" w:themeColor="text1"/>
          <w:sz w:val="28"/>
          <w:szCs w:val="28"/>
        </w:rPr>
        <w:t>, τα οποία δεν αποτυπώνονται στους Πίνακες</w:t>
      </w:r>
      <w:r w:rsidR="00695E24">
        <w:rPr>
          <w:color w:val="000000" w:themeColor="text1"/>
          <w:sz w:val="28"/>
          <w:szCs w:val="28"/>
        </w:rPr>
        <w:t xml:space="preserve">, και των οποίων η δαπάνη καλύφθηκε από έκτακτη επιχορήγηση. </w:t>
      </w:r>
    </w:p>
    <w:p w:rsidR="00BF0FF7" w:rsidRDefault="00BF0FF7" w:rsidP="00170CC5">
      <w:pPr>
        <w:tabs>
          <w:tab w:val="left" w:pos="2430"/>
        </w:tabs>
        <w:spacing w:line="276" w:lineRule="auto"/>
        <w:ind w:left="-567" w:right="-284"/>
        <w:jc w:val="both"/>
        <w:rPr>
          <w:color w:val="000000" w:themeColor="text1"/>
          <w:sz w:val="28"/>
          <w:szCs w:val="28"/>
        </w:rPr>
      </w:pPr>
    </w:p>
    <w:p w:rsidR="00BF0FF7" w:rsidRDefault="00BF0FF7" w:rsidP="00170CC5">
      <w:pPr>
        <w:tabs>
          <w:tab w:val="left" w:pos="2430"/>
        </w:tabs>
        <w:spacing w:line="276" w:lineRule="auto"/>
        <w:ind w:left="-567" w:right="-284"/>
        <w:jc w:val="both"/>
        <w:rPr>
          <w:color w:val="000000" w:themeColor="text1"/>
          <w:sz w:val="28"/>
          <w:szCs w:val="28"/>
        </w:rPr>
      </w:pPr>
      <w:r>
        <w:rPr>
          <w:color w:val="000000" w:themeColor="text1"/>
          <w:sz w:val="28"/>
          <w:szCs w:val="28"/>
        </w:rPr>
        <w:t>Η τελευταία κατηγορία δαπανών είναι τα αντιδραστήρια. Το σχετικό Γράφημα:</w:t>
      </w:r>
    </w:p>
    <w:p w:rsidR="003B3DD1" w:rsidRDefault="003B3DD1" w:rsidP="00170CC5">
      <w:pPr>
        <w:tabs>
          <w:tab w:val="left" w:pos="2430"/>
        </w:tabs>
        <w:spacing w:line="276" w:lineRule="auto"/>
        <w:ind w:left="-567" w:right="-284"/>
        <w:jc w:val="both"/>
        <w:rPr>
          <w:color w:val="000000" w:themeColor="text1"/>
          <w:sz w:val="28"/>
          <w:szCs w:val="28"/>
        </w:rPr>
      </w:pPr>
    </w:p>
    <w:p w:rsidR="003B3DD1" w:rsidRDefault="003B3DD1" w:rsidP="00170CC5">
      <w:pPr>
        <w:tabs>
          <w:tab w:val="left" w:pos="2430"/>
        </w:tabs>
        <w:spacing w:line="276" w:lineRule="auto"/>
        <w:ind w:left="-567" w:right="-284"/>
        <w:jc w:val="both"/>
        <w:rPr>
          <w:color w:val="000000" w:themeColor="text1"/>
          <w:sz w:val="28"/>
          <w:szCs w:val="28"/>
        </w:rPr>
      </w:pPr>
      <w:r>
        <w:rPr>
          <w:b/>
          <w:color w:val="000000" w:themeColor="text1"/>
          <w:sz w:val="28"/>
          <w:szCs w:val="28"/>
        </w:rPr>
        <w:t xml:space="preserve">Γράφημα </w:t>
      </w:r>
      <w:r w:rsidR="0071289D">
        <w:rPr>
          <w:b/>
          <w:color w:val="000000" w:themeColor="text1"/>
          <w:sz w:val="28"/>
          <w:szCs w:val="28"/>
        </w:rPr>
        <w:t>2.3.5</w:t>
      </w:r>
      <w:r>
        <w:rPr>
          <w:b/>
          <w:color w:val="000000" w:themeColor="text1"/>
          <w:sz w:val="28"/>
          <w:szCs w:val="28"/>
        </w:rPr>
        <w:t>.: Αγορές-Πληρωμές Αντιδραστηρίων ΚΥ 3</w:t>
      </w:r>
      <w:r w:rsidRPr="00FC64A2">
        <w:rPr>
          <w:b/>
          <w:color w:val="000000" w:themeColor="text1"/>
          <w:sz w:val="28"/>
          <w:szCs w:val="28"/>
          <w:vertAlign w:val="superscript"/>
        </w:rPr>
        <w:t>ης</w:t>
      </w:r>
      <w:r>
        <w:rPr>
          <w:b/>
          <w:color w:val="000000" w:themeColor="text1"/>
          <w:sz w:val="28"/>
          <w:szCs w:val="28"/>
        </w:rPr>
        <w:t xml:space="preserve"> ΥΠΕ 2015-2019</w:t>
      </w:r>
    </w:p>
    <w:p w:rsidR="00BF0FF7" w:rsidRDefault="00BF0FF7" w:rsidP="00170CC5">
      <w:pPr>
        <w:tabs>
          <w:tab w:val="left" w:pos="2430"/>
        </w:tabs>
        <w:spacing w:line="276" w:lineRule="auto"/>
        <w:ind w:left="-567" w:right="-284"/>
        <w:jc w:val="both"/>
        <w:rPr>
          <w:color w:val="000000" w:themeColor="text1"/>
          <w:sz w:val="28"/>
          <w:szCs w:val="28"/>
        </w:rPr>
      </w:pPr>
    </w:p>
    <w:p w:rsidR="00BF0FF7" w:rsidRDefault="00BF0FF7" w:rsidP="00170CC5">
      <w:pPr>
        <w:tabs>
          <w:tab w:val="left" w:pos="2430"/>
        </w:tabs>
        <w:spacing w:line="276" w:lineRule="auto"/>
        <w:ind w:left="-567" w:right="-284"/>
        <w:jc w:val="both"/>
        <w:rPr>
          <w:color w:val="000000" w:themeColor="text1"/>
          <w:sz w:val="28"/>
          <w:szCs w:val="28"/>
        </w:rPr>
      </w:pPr>
      <w:r w:rsidRPr="00BF0FF7">
        <w:rPr>
          <w:noProof/>
          <w:color w:val="000000" w:themeColor="text1"/>
          <w:sz w:val="28"/>
          <w:szCs w:val="28"/>
        </w:rPr>
        <w:drawing>
          <wp:inline distT="0" distB="0" distL="0" distR="0">
            <wp:extent cx="5803252" cy="2873828"/>
            <wp:effectExtent l="19050" t="0" r="26048" b="2722"/>
            <wp:docPr id="31"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B3DD1" w:rsidRDefault="003B3DD1" w:rsidP="00170CC5">
      <w:pPr>
        <w:tabs>
          <w:tab w:val="left" w:pos="2430"/>
        </w:tabs>
        <w:spacing w:line="276" w:lineRule="auto"/>
        <w:ind w:left="-567" w:right="-284"/>
        <w:jc w:val="both"/>
        <w:rPr>
          <w:color w:val="000000" w:themeColor="text1"/>
          <w:sz w:val="28"/>
          <w:szCs w:val="28"/>
        </w:rPr>
      </w:pPr>
    </w:p>
    <w:p w:rsidR="003B3DD1" w:rsidRDefault="003B3DD1" w:rsidP="00170CC5">
      <w:pPr>
        <w:tabs>
          <w:tab w:val="left" w:pos="2430"/>
        </w:tabs>
        <w:spacing w:line="276" w:lineRule="auto"/>
        <w:ind w:left="-567" w:right="-284"/>
        <w:jc w:val="both"/>
        <w:rPr>
          <w:color w:val="000000" w:themeColor="text1"/>
          <w:sz w:val="28"/>
          <w:szCs w:val="28"/>
        </w:rPr>
      </w:pPr>
      <w:r>
        <w:rPr>
          <w:color w:val="000000" w:themeColor="text1"/>
          <w:sz w:val="28"/>
          <w:szCs w:val="28"/>
        </w:rPr>
        <w:t>Οι αντίστοιχοι Πίνακες:</w:t>
      </w:r>
    </w:p>
    <w:p w:rsidR="00EF1A75" w:rsidRDefault="00EF1A75" w:rsidP="00170CC5">
      <w:pPr>
        <w:tabs>
          <w:tab w:val="left" w:pos="2430"/>
        </w:tabs>
        <w:spacing w:line="276" w:lineRule="auto"/>
        <w:ind w:left="-567" w:right="-284"/>
        <w:jc w:val="both"/>
        <w:rPr>
          <w:color w:val="000000" w:themeColor="text1"/>
          <w:sz w:val="28"/>
          <w:szCs w:val="28"/>
        </w:rPr>
      </w:pPr>
    </w:p>
    <w:p w:rsidR="003B3DD1" w:rsidRDefault="003B3DD1" w:rsidP="003B3DD1">
      <w:pPr>
        <w:tabs>
          <w:tab w:val="left" w:pos="2430"/>
        </w:tabs>
        <w:spacing w:line="276" w:lineRule="auto"/>
        <w:ind w:left="-567" w:right="-772"/>
        <w:jc w:val="both"/>
        <w:rPr>
          <w:b/>
          <w:color w:val="000000" w:themeColor="text1"/>
          <w:sz w:val="28"/>
          <w:szCs w:val="28"/>
        </w:rPr>
      </w:pPr>
      <w:r>
        <w:rPr>
          <w:b/>
          <w:color w:val="000000" w:themeColor="text1"/>
          <w:sz w:val="28"/>
          <w:szCs w:val="28"/>
        </w:rPr>
        <w:t xml:space="preserve">Πίνακες </w:t>
      </w:r>
      <w:r w:rsidR="00110580">
        <w:rPr>
          <w:b/>
          <w:color w:val="000000" w:themeColor="text1"/>
          <w:sz w:val="28"/>
          <w:szCs w:val="28"/>
        </w:rPr>
        <w:t>2.</w:t>
      </w:r>
      <w:r w:rsidR="0071289D">
        <w:rPr>
          <w:b/>
          <w:color w:val="000000" w:themeColor="text1"/>
          <w:sz w:val="28"/>
          <w:szCs w:val="28"/>
        </w:rPr>
        <w:t>3.9</w:t>
      </w:r>
      <w:r>
        <w:rPr>
          <w:b/>
          <w:color w:val="000000" w:themeColor="text1"/>
          <w:sz w:val="28"/>
          <w:szCs w:val="28"/>
        </w:rPr>
        <w:t xml:space="preserve">. &amp; </w:t>
      </w:r>
      <w:r w:rsidR="0071289D">
        <w:rPr>
          <w:b/>
          <w:color w:val="000000" w:themeColor="text1"/>
          <w:sz w:val="28"/>
          <w:szCs w:val="28"/>
        </w:rPr>
        <w:t>2.</w:t>
      </w:r>
      <w:r w:rsidR="00110580">
        <w:rPr>
          <w:b/>
          <w:color w:val="000000" w:themeColor="text1"/>
          <w:sz w:val="28"/>
          <w:szCs w:val="28"/>
        </w:rPr>
        <w:t>3</w:t>
      </w:r>
      <w:r>
        <w:rPr>
          <w:b/>
          <w:color w:val="000000" w:themeColor="text1"/>
          <w:sz w:val="28"/>
          <w:szCs w:val="28"/>
        </w:rPr>
        <w:t>.</w:t>
      </w:r>
      <w:r w:rsidR="0071289D">
        <w:rPr>
          <w:b/>
          <w:color w:val="000000" w:themeColor="text1"/>
          <w:sz w:val="28"/>
          <w:szCs w:val="28"/>
        </w:rPr>
        <w:t>10</w:t>
      </w:r>
      <w:r>
        <w:rPr>
          <w:b/>
          <w:color w:val="000000" w:themeColor="text1"/>
          <w:sz w:val="28"/>
          <w:szCs w:val="28"/>
        </w:rPr>
        <w:t>: Αγορές &amp; πληρωμές  αντιδραστηρίων ΚΥ 3</w:t>
      </w:r>
      <w:r w:rsidRPr="007C1362">
        <w:rPr>
          <w:b/>
          <w:color w:val="000000" w:themeColor="text1"/>
          <w:sz w:val="28"/>
          <w:szCs w:val="28"/>
          <w:vertAlign w:val="superscript"/>
        </w:rPr>
        <w:t>ης</w:t>
      </w:r>
      <w:r>
        <w:rPr>
          <w:b/>
          <w:color w:val="000000" w:themeColor="text1"/>
          <w:sz w:val="28"/>
          <w:szCs w:val="28"/>
        </w:rPr>
        <w:t xml:space="preserve"> ΥΠΕ </w:t>
      </w:r>
    </w:p>
    <w:p w:rsidR="003B3DD1" w:rsidRDefault="003B3DD1" w:rsidP="003B3DD1">
      <w:pPr>
        <w:tabs>
          <w:tab w:val="left" w:pos="2430"/>
        </w:tabs>
        <w:spacing w:line="276" w:lineRule="auto"/>
        <w:ind w:left="-567" w:right="-284"/>
        <w:jc w:val="both"/>
        <w:rPr>
          <w:color w:val="000000" w:themeColor="text1"/>
          <w:sz w:val="28"/>
          <w:szCs w:val="28"/>
        </w:rPr>
      </w:pPr>
      <w:r>
        <w:rPr>
          <w:b/>
          <w:color w:val="000000" w:themeColor="text1"/>
          <w:sz w:val="28"/>
          <w:szCs w:val="28"/>
        </w:rPr>
        <w:t xml:space="preserve">                                        2015 - 2019</w:t>
      </w:r>
      <w:r>
        <w:rPr>
          <w:color w:val="000000" w:themeColor="text1"/>
          <w:sz w:val="28"/>
          <w:szCs w:val="28"/>
        </w:rPr>
        <w:t xml:space="preserve"> </w:t>
      </w:r>
    </w:p>
    <w:p w:rsidR="003B3DD1" w:rsidRDefault="003B3DD1" w:rsidP="003B3DD1">
      <w:pPr>
        <w:tabs>
          <w:tab w:val="left" w:pos="2430"/>
        </w:tabs>
        <w:spacing w:line="276" w:lineRule="auto"/>
        <w:ind w:left="-567" w:right="-284"/>
        <w:jc w:val="both"/>
        <w:rPr>
          <w:color w:val="000000" w:themeColor="text1"/>
          <w:sz w:val="28"/>
          <w:szCs w:val="28"/>
        </w:rPr>
      </w:pPr>
    </w:p>
    <w:tbl>
      <w:tblPr>
        <w:tblpPr w:leftFromText="180" w:rightFromText="180" w:vertAnchor="text" w:tblpY="1"/>
        <w:tblOverlap w:val="never"/>
        <w:tblW w:w="3720" w:type="dxa"/>
        <w:tblInd w:w="103" w:type="dxa"/>
        <w:tblLook w:val="04A0"/>
      </w:tblPr>
      <w:tblGrid>
        <w:gridCol w:w="1740"/>
        <w:gridCol w:w="1980"/>
      </w:tblGrid>
      <w:tr w:rsidR="003B3DD1" w:rsidRPr="003B3DD1" w:rsidTr="00D9552B">
        <w:trPr>
          <w:trHeight w:val="560"/>
        </w:trPr>
        <w:tc>
          <w:tcPr>
            <w:tcW w:w="3720" w:type="dxa"/>
            <w:gridSpan w:val="2"/>
            <w:tcBorders>
              <w:top w:val="single" w:sz="4" w:space="0" w:color="auto"/>
              <w:left w:val="single" w:sz="4" w:space="0" w:color="auto"/>
              <w:bottom w:val="single" w:sz="4" w:space="0" w:color="auto"/>
              <w:right w:val="single" w:sz="4" w:space="0" w:color="000000"/>
            </w:tcBorders>
            <w:shd w:val="clear" w:color="000000" w:fill="C5D9F1"/>
            <w:vAlign w:val="center"/>
            <w:hideMark/>
          </w:tcPr>
          <w:p w:rsidR="003B3DD1" w:rsidRPr="003B3DD1" w:rsidRDefault="003B3DD1" w:rsidP="003B3DD1">
            <w:pPr>
              <w:jc w:val="center"/>
              <w:rPr>
                <w:rFonts w:ascii="Calibri" w:hAnsi="Calibri" w:cs="Calibri"/>
                <w:color w:val="000000"/>
              </w:rPr>
            </w:pPr>
            <w:r w:rsidRPr="003B3DD1">
              <w:rPr>
                <w:rFonts w:ascii="Calibri" w:hAnsi="Calibri" w:cs="Calibri"/>
                <w:color w:val="000000"/>
              </w:rPr>
              <w:t>ΔΑΠΑΝΗ ΑΝΤΙΔΡΑΣΤΗΡΙΩΝ ΚΕΝΤΡΩΝ ΥΓΕΙΑΣ 2015 - 2019</w:t>
            </w:r>
          </w:p>
        </w:tc>
      </w:tr>
      <w:tr w:rsidR="003B3DD1" w:rsidRPr="003B3DD1" w:rsidTr="003B3DD1">
        <w:trPr>
          <w:trHeight w:val="300"/>
        </w:trPr>
        <w:tc>
          <w:tcPr>
            <w:tcW w:w="1740" w:type="dxa"/>
            <w:tcBorders>
              <w:top w:val="nil"/>
              <w:left w:val="single" w:sz="4" w:space="0" w:color="auto"/>
              <w:bottom w:val="single" w:sz="4" w:space="0" w:color="auto"/>
              <w:right w:val="single" w:sz="4" w:space="0" w:color="auto"/>
            </w:tcBorders>
            <w:shd w:val="clear" w:color="000000" w:fill="F2DDDC"/>
            <w:vAlign w:val="center"/>
            <w:hideMark/>
          </w:tcPr>
          <w:p w:rsidR="003B3DD1" w:rsidRPr="003B3DD1" w:rsidRDefault="003B3DD1" w:rsidP="003B3DD1">
            <w:pPr>
              <w:jc w:val="center"/>
              <w:rPr>
                <w:rFonts w:ascii="Calibri" w:hAnsi="Calibri" w:cs="Calibri"/>
                <w:color w:val="000000"/>
                <w:sz w:val="22"/>
                <w:szCs w:val="22"/>
              </w:rPr>
            </w:pPr>
            <w:r w:rsidRPr="003B3DD1">
              <w:rPr>
                <w:rFonts w:ascii="Calibri" w:hAnsi="Calibri" w:cs="Calibri"/>
                <w:color w:val="000000"/>
                <w:sz w:val="22"/>
                <w:szCs w:val="22"/>
              </w:rPr>
              <w:t>2015</w:t>
            </w:r>
          </w:p>
        </w:tc>
        <w:tc>
          <w:tcPr>
            <w:tcW w:w="1980" w:type="dxa"/>
            <w:tcBorders>
              <w:top w:val="nil"/>
              <w:left w:val="nil"/>
              <w:bottom w:val="single" w:sz="4" w:space="0" w:color="auto"/>
              <w:right w:val="single" w:sz="4" w:space="0" w:color="auto"/>
            </w:tcBorders>
            <w:shd w:val="clear" w:color="000000" w:fill="FDE9D9"/>
            <w:vAlign w:val="center"/>
            <w:hideMark/>
          </w:tcPr>
          <w:p w:rsidR="003B3DD1" w:rsidRPr="003B3DD1" w:rsidRDefault="003B3DD1" w:rsidP="003B3DD1">
            <w:pPr>
              <w:jc w:val="center"/>
              <w:rPr>
                <w:rFonts w:ascii="Calibri" w:hAnsi="Calibri" w:cs="Calibri"/>
                <w:color w:val="000000"/>
                <w:sz w:val="22"/>
                <w:szCs w:val="22"/>
              </w:rPr>
            </w:pPr>
            <w:r w:rsidRPr="003B3DD1">
              <w:rPr>
                <w:rFonts w:ascii="Calibri" w:hAnsi="Calibri" w:cs="Calibri"/>
                <w:color w:val="000000"/>
                <w:sz w:val="22"/>
                <w:szCs w:val="22"/>
              </w:rPr>
              <w:t>1.116.236,00 €</w:t>
            </w:r>
          </w:p>
        </w:tc>
      </w:tr>
      <w:tr w:rsidR="003B3DD1" w:rsidRPr="003B3DD1" w:rsidTr="003B3DD1">
        <w:trPr>
          <w:trHeight w:val="300"/>
        </w:trPr>
        <w:tc>
          <w:tcPr>
            <w:tcW w:w="1740" w:type="dxa"/>
            <w:tcBorders>
              <w:top w:val="nil"/>
              <w:left w:val="single" w:sz="4" w:space="0" w:color="auto"/>
              <w:bottom w:val="single" w:sz="4" w:space="0" w:color="auto"/>
              <w:right w:val="single" w:sz="4" w:space="0" w:color="auto"/>
            </w:tcBorders>
            <w:shd w:val="clear" w:color="000000" w:fill="F2DDDC"/>
            <w:vAlign w:val="center"/>
            <w:hideMark/>
          </w:tcPr>
          <w:p w:rsidR="003B3DD1" w:rsidRPr="003B3DD1" w:rsidRDefault="003B3DD1" w:rsidP="003B3DD1">
            <w:pPr>
              <w:jc w:val="center"/>
              <w:rPr>
                <w:rFonts w:ascii="Calibri" w:hAnsi="Calibri" w:cs="Calibri"/>
                <w:color w:val="000000"/>
                <w:sz w:val="22"/>
                <w:szCs w:val="22"/>
              </w:rPr>
            </w:pPr>
            <w:r w:rsidRPr="003B3DD1">
              <w:rPr>
                <w:rFonts w:ascii="Calibri" w:hAnsi="Calibri" w:cs="Calibri"/>
                <w:color w:val="000000"/>
                <w:sz w:val="22"/>
                <w:szCs w:val="22"/>
              </w:rPr>
              <w:t>2016</w:t>
            </w:r>
          </w:p>
        </w:tc>
        <w:tc>
          <w:tcPr>
            <w:tcW w:w="1980" w:type="dxa"/>
            <w:tcBorders>
              <w:top w:val="nil"/>
              <w:left w:val="nil"/>
              <w:bottom w:val="single" w:sz="4" w:space="0" w:color="auto"/>
              <w:right w:val="single" w:sz="4" w:space="0" w:color="auto"/>
            </w:tcBorders>
            <w:shd w:val="clear" w:color="000000" w:fill="FDE9D9"/>
            <w:vAlign w:val="center"/>
            <w:hideMark/>
          </w:tcPr>
          <w:p w:rsidR="003B3DD1" w:rsidRPr="003B3DD1" w:rsidRDefault="003B3DD1" w:rsidP="003B3DD1">
            <w:pPr>
              <w:jc w:val="center"/>
              <w:rPr>
                <w:rFonts w:ascii="Calibri" w:hAnsi="Calibri" w:cs="Calibri"/>
                <w:color w:val="000000"/>
                <w:sz w:val="22"/>
                <w:szCs w:val="22"/>
              </w:rPr>
            </w:pPr>
            <w:r w:rsidRPr="003B3DD1">
              <w:rPr>
                <w:rFonts w:ascii="Calibri" w:hAnsi="Calibri" w:cs="Calibri"/>
                <w:color w:val="000000"/>
                <w:sz w:val="22"/>
                <w:szCs w:val="22"/>
              </w:rPr>
              <w:t>1.704.772,00 €</w:t>
            </w:r>
          </w:p>
        </w:tc>
      </w:tr>
      <w:tr w:rsidR="003B3DD1" w:rsidRPr="003B3DD1" w:rsidTr="003B3DD1">
        <w:trPr>
          <w:trHeight w:val="300"/>
        </w:trPr>
        <w:tc>
          <w:tcPr>
            <w:tcW w:w="1740" w:type="dxa"/>
            <w:tcBorders>
              <w:top w:val="nil"/>
              <w:left w:val="single" w:sz="4" w:space="0" w:color="auto"/>
              <w:bottom w:val="single" w:sz="4" w:space="0" w:color="auto"/>
              <w:right w:val="single" w:sz="4" w:space="0" w:color="auto"/>
            </w:tcBorders>
            <w:shd w:val="clear" w:color="000000" w:fill="F2DDDC"/>
            <w:vAlign w:val="center"/>
            <w:hideMark/>
          </w:tcPr>
          <w:p w:rsidR="003B3DD1" w:rsidRPr="003B3DD1" w:rsidRDefault="003B3DD1" w:rsidP="003B3DD1">
            <w:pPr>
              <w:jc w:val="center"/>
              <w:rPr>
                <w:rFonts w:ascii="Calibri" w:hAnsi="Calibri" w:cs="Calibri"/>
                <w:color w:val="000000"/>
                <w:sz w:val="22"/>
                <w:szCs w:val="22"/>
              </w:rPr>
            </w:pPr>
            <w:r w:rsidRPr="003B3DD1">
              <w:rPr>
                <w:rFonts w:ascii="Calibri" w:hAnsi="Calibri" w:cs="Calibri"/>
                <w:color w:val="000000"/>
                <w:sz w:val="22"/>
                <w:szCs w:val="22"/>
              </w:rPr>
              <w:t>2017</w:t>
            </w:r>
          </w:p>
        </w:tc>
        <w:tc>
          <w:tcPr>
            <w:tcW w:w="1980" w:type="dxa"/>
            <w:tcBorders>
              <w:top w:val="nil"/>
              <w:left w:val="nil"/>
              <w:bottom w:val="single" w:sz="4" w:space="0" w:color="auto"/>
              <w:right w:val="single" w:sz="4" w:space="0" w:color="auto"/>
            </w:tcBorders>
            <w:shd w:val="clear" w:color="000000" w:fill="FDE9D9"/>
            <w:vAlign w:val="center"/>
            <w:hideMark/>
          </w:tcPr>
          <w:p w:rsidR="003B3DD1" w:rsidRPr="003B3DD1" w:rsidRDefault="003B3DD1" w:rsidP="003B3DD1">
            <w:pPr>
              <w:jc w:val="center"/>
              <w:rPr>
                <w:rFonts w:ascii="Calibri" w:hAnsi="Calibri" w:cs="Calibri"/>
                <w:color w:val="000000"/>
                <w:sz w:val="22"/>
                <w:szCs w:val="22"/>
              </w:rPr>
            </w:pPr>
            <w:r w:rsidRPr="003B3DD1">
              <w:rPr>
                <w:rFonts w:ascii="Calibri" w:hAnsi="Calibri" w:cs="Calibri"/>
                <w:color w:val="000000"/>
                <w:sz w:val="22"/>
                <w:szCs w:val="22"/>
              </w:rPr>
              <w:t>1.729.253,00 €</w:t>
            </w:r>
          </w:p>
        </w:tc>
      </w:tr>
      <w:tr w:rsidR="003B3DD1" w:rsidRPr="003B3DD1" w:rsidTr="003B3DD1">
        <w:trPr>
          <w:trHeight w:val="300"/>
        </w:trPr>
        <w:tc>
          <w:tcPr>
            <w:tcW w:w="1740" w:type="dxa"/>
            <w:tcBorders>
              <w:top w:val="nil"/>
              <w:left w:val="single" w:sz="4" w:space="0" w:color="auto"/>
              <w:bottom w:val="single" w:sz="4" w:space="0" w:color="auto"/>
              <w:right w:val="single" w:sz="4" w:space="0" w:color="auto"/>
            </w:tcBorders>
            <w:shd w:val="clear" w:color="000000" w:fill="F2DDDC"/>
            <w:vAlign w:val="center"/>
            <w:hideMark/>
          </w:tcPr>
          <w:p w:rsidR="003B3DD1" w:rsidRPr="003B3DD1" w:rsidRDefault="003B3DD1" w:rsidP="003B3DD1">
            <w:pPr>
              <w:jc w:val="center"/>
              <w:rPr>
                <w:rFonts w:ascii="Calibri" w:hAnsi="Calibri" w:cs="Calibri"/>
                <w:color w:val="000000"/>
                <w:sz w:val="22"/>
                <w:szCs w:val="22"/>
              </w:rPr>
            </w:pPr>
            <w:r w:rsidRPr="003B3DD1">
              <w:rPr>
                <w:rFonts w:ascii="Calibri" w:hAnsi="Calibri" w:cs="Calibri"/>
                <w:color w:val="000000"/>
                <w:sz w:val="22"/>
                <w:szCs w:val="22"/>
              </w:rPr>
              <w:t>2018</w:t>
            </w:r>
          </w:p>
        </w:tc>
        <w:tc>
          <w:tcPr>
            <w:tcW w:w="1980" w:type="dxa"/>
            <w:tcBorders>
              <w:top w:val="nil"/>
              <w:left w:val="nil"/>
              <w:bottom w:val="single" w:sz="4" w:space="0" w:color="auto"/>
              <w:right w:val="single" w:sz="4" w:space="0" w:color="auto"/>
            </w:tcBorders>
            <w:shd w:val="clear" w:color="000000" w:fill="FDE9D9"/>
            <w:vAlign w:val="center"/>
            <w:hideMark/>
          </w:tcPr>
          <w:p w:rsidR="003B3DD1" w:rsidRPr="003B3DD1" w:rsidRDefault="003B3DD1" w:rsidP="003B3DD1">
            <w:pPr>
              <w:jc w:val="center"/>
              <w:rPr>
                <w:rFonts w:ascii="Calibri" w:hAnsi="Calibri" w:cs="Calibri"/>
                <w:color w:val="000000"/>
                <w:sz w:val="22"/>
                <w:szCs w:val="22"/>
              </w:rPr>
            </w:pPr>
            <w:r w:rsidRPr="003B3DD1">
              <w:rPr>
                <w:rFonts w:ascii="Calibri" w:hAnsi="Calibri" w:cs="Calibri"/>
                <w:color w:val="000000"/>
                <w:sz w:val="22"/>
                <w:szCs w:val="22"/>
              </w:rPr>
              <w:t>1.837.825,00 €</w:t>
            </w:r>
          </w:p>
        </w:tc>
      </w:tr>
      <w:tr w:rsidR="003B3DD1" w:rsidRPr="003B3DD1" w:rsidTr="003B3DD1">
        <w:trPr>
          <w:trHeight w:val="300"/>
        </w:trPr>
        <w:tc>
          <w:tcPr>
            <w:tcW w:w="1740" w:type="dxa"/>
            <w:tcBorders>
              <w:top w:val="nil"/>
              <w:left w:val="single" w:sz="4" w:space="0" w:color="auto"/>
              <w:bottom w:val="single" w:sz="4" w:space="0" w:color="auto"/>
              <w:right w:val="single" w:sz="4" w:space="0" w:color="auto"/>
            </w:tcBorders>
            <w:shd w:val="clear" w:color="000000" w:fill="F2DDDC"/>
            <w:vAlign w:val="center"/>
            <w:hideMark/>
          </w:tcPr>
          <w:p w:rsidR="003B3DD1" w:rsidRPr="003B3DD1" w:rsidRDefault="003B3DD1" w:rsidP="003B3DD1">
            <w:pPr>
              <w:jc w:val="center"/>
              <w:rPr>
                <w:rFonts w:ascii="Calibri" w:hAnsi="Calibri" w:cs="Calibri"/>
                <w:color w:val="000000"/>
                <w:sz w:val="22"/>
                <w:szCs w:val="22"/>
              </w:rPr>
            </w:pPr>
            <w:r w:rsidRPr="003B3DD1">
              <w:rPr>
                <w:rFonts w:ascii="Calibri" w:hAnsi="Calibri" w:cs="Calibri"/>
                <w:color w:val="000000"/>
                <w:sz w:val="22"/>
                <w:szCs w:val="22"/>
              </w:rPr>
              <w:t>2019</w:t>
            </w:r>
          </w:p>
        </w:tc>
        <w:tc>
          <w:tcPr>
            <w:tcW w:w="1980" w:type="dxa"/>
            <w:tcBorders>
              <w:top w:val="nil"/>
              <w:left w:val="nil"/>
              <w:bottom w:val="single" w:sz="4" w:space="0" w:color="auto"/>
              <w:right w:val="single" w:sz="4" w:space="0" w:color="auto"/>
            </w:tcBorders>
            <w:shd w:val="clear" w:color="000000" w:fill="FDE9D9"/>
            <w:vAlign w:val="center"/>
            <w:hideMark/>
          </w:tcPr>
          <w:p w:rsidR="003B3DD1" w:rsidRPr="003B3DD1" w:rsidRDefault="003B3DD1" w:rsidP="003B3DD1">
            <w:pPr>
              <w:jc w:val="center"/>
              <w:rPr>
                <w:rFonts w:ascii="Calibri" w:hAnsi="Calibri" w:cs="Calibri"/>
                <w:color w:val="000000"/>
                <w:sz w:val="22"/>
                <w:szCs w:val="22"/>
              </w:rPr>
            </w:pPr>
            <w:r w:rsidRPr="003B3DD1">
              <w:rPr>
                <w:rFonts w:ascii="Calibri" w:hAnsi="Calibri" w:cs="Calibri"/>
                <w:color w:val="000000"/>
                <w:sz w:val="22"/>
                <w:szCs w:val="22"/>
              </w:rPr>
              <w:t>1.069.989,00 €</w:t>
            </w:r>
          </w:p>
        </w:tc>
      </w:tr>
    </w:tbl>
    <w:tbl>
      <w:tblPr>
        <w:tblW w:w="3720" w:type="dxa"/>
        <w:tblInd w:w="103" w:type="dxa"/>
        <w:tblLook w:val="04A0"/>
      </w:tblPr>
      <w:tblGrid>
        <w:gridCol w:w="1740"/>
        <w:gridCol w:w="1980"/>
      </w:tblGrid>
      <w:tr w:rsidR="003B3DD1" w:rsidRPr="003B3DD1" w:rsidTr="003B3DD1">
        <w:trPr>
          <w:trHeight w:val="600"/>
        </w:trPr>
        <w:tc>
          <w:tcPr>
            <w:tcW w:w="3720" w:type="dxa"/>
            <w:gridSpan w:val="2"/>
            <w:tcBorders>
              <w:top w:val="single" w:sz="4" w:space="0" w:color="auto"/>
              <w:left w:val="single" w:sz="4" w:space="0" w:color="auto"/>
              <w:bottom w:val="single" w:sz="4" w:space="0" w:color="auto"/>
              <w:right w:val="single" w:sz="4" w:space="0" w:color="000000"/>
            </w:tcBorders>
            <w:shd w:val="clear" w:color="000000" w:fill="C5D9F1"/>
            <w:vAlign w:val="center"/>
            <w:hideMark/>
          </w:tcPr>
          <w:p w:rsidR="003B3DD1" w:rsidRPr="003B3DD1" w:rsidRDefault="003B3DD1" w:rsidP="003B3DD1">
            <w:pPr>
              <w:jc w:val="center"/>
              <w:rPr>
                <w:rFonts w:ascii="Calibri" w:hAnsi="Calibri" w:cs="Calibri"/>
                <w:color w:val="000000"/>
              </w:rPr>
            </w:pPr>
            <w:r>
              <w:rPr>
                <w:color w:val="000000" w:themeColor="text1"/>
                <w:sz w:val="28"/>
                <w:szCs w:val="28"/>
              </w:rPr>
              <w:t xml:space="preserve">  </w:t>
            </w:r>
            <w:r w:rsidRPr="003B3DD1">
              <w:rPr>
                <w:rFonts w:ascii="Calibri" w:hAnsi="Calibri" w:cs="Calibri"/>
                <w:color w:val="000000"/>
              </w:rPr>
              <w:t>ΠΛΗΡΩΜΕΣ ΑΝΤΙΔΡΑΣΤΗΡΙΩΝ ΚΕΝΤΡΩΝ ΥΓΕΙΑΣ 2015 - 2019</w:t>
            </w:r>
          </w:p>
        </w:tc>
      </w:tr>
      <w:tr w:rsidR="003B3DD1" w:rsidRPr="003B3DD1" w:rsidTr="003B3DD1">
        <w:trPr>
          <w:trHeight w:val="300"/>
        </w:trPr>
        <w:tc>
          <w:tcPr>
            <w:tcW w:w="1740" w:type="dxa"/>
            <w:tcBorders>
              <w:top w:val="nil"/>
              <w:left w:val="single" w:sz="4" w:space="0" w:color="auto"/>
              <w:bottom w:val="single" w:sz="4" w:space="0" w:color="auto"/>
              <w:right w:val="single" w:sz="4" w:space="0" w:color="auto"/>
            </w:tcBorders>
            <w:shd w:val="clear" w:color="000000" w:fill="F2DDDC"/>
            <w:vAlign w:val="center"/>
            <w:hideMark/>
          </w:tcPr>
          <w:p w:rsidR="003B3DD1" w:rsidRPr="003B3DD1" w:rsidRDefault="00D9552B" w:rsidP="003B3DD1">
            <w:pPr>
              <w:jc w:val="center"/>
              <w:rPr>
                <w:rFonts w:ascii="Calibri" w:hAnsi="Calibri" w:cs="Calibri"/>
                <w:color w:val="000000"/>
                <w:sz w:val="22"/>
                <w:szCs w:val="22"/>
              </w:rPr>
            </w:pPr>
            <w:r>
              <w:rPr>
                <w:rFonts w:ascii="Calibri" w:hAnsi="Calibri" w:cs="Calibri"/>
                <w:color w:val="000000"/>
                <w:sz w:val="22"/>
                <w:szCs w:val="22"/>
              </w:rPr>
              <w:t>2</w:t>
            </w:r>
            <w:r w:rsidR="003B3DD1" w:rsidRPr="003B3DD1">
              <w:rPr>
                <w:rFonts w:ascii="Calibri" w:hAnsi="Calibri" w:cs="Calibri"/>
                <w:color w:val="000000"/>
                <w:sz w:val="22"/>
                <w:szCs w:val="22"/>
              </w:rPr>
              <w:t>015</w:t>
            </w:r>
          </w:p>
        </w:tc>
        <w:tc>
          <w:tcPr>
            <w:tcW w:w="1980" w:type="dxa"/>
            <w:tcBorders>
              <w:top w:val="nil"/>
              <w:left w:val="nil"/>
              <w:bottom w:val="single" w:sz="4" w:space="0" w:color="auto"/>
              <w:right w:val="single" w:sz="4" w:space="0" w:color="auto"/>
            </w:tcBorders>
            <w:shd w:val="clear" w:color="000000" w:fill="E6B9B8"/>
            <w:vAlign w:val="center"/>
            <w:hideMark/>
          </w:tcPr>
          <w:p w:rsidR="003B3DD1" w:rsidRPr="003B3DD1" w:rsidRDefault="003B3DD1" w:rsidP="003B3DD1">
            <w:pPr>
              <w:jc w:val="center"/>
              <w:rPr>
                <w:rFonts w:ascii="Calibri" w:hAnsi="Calibri" w:cs="Calibri"/>
                <w:color w:val="000000"/>
                <w:sz w:val="22"/>
                <w:szCs w:val="22"/>
              </w:rPr>
            </w:pPr>
            <w:r w:rsidRPr="003B3DD1">
              <w:rPr>
                <w:rFonts w:ascii="Calibri" w:hAnsi="Calibri" w:cs="Calibri"/>
                <w:color w:val="000000"/>
                <w:sz w:val="22"/>
                <w:szCs w:val="22"/>
              </w:rPr>
              <w:t>188.994,05 €</w:t>
            </w:r>
          </w:p>
        </w:tc>
      </w:tr>
      <w:tr w:rsidR="003B3DD1" w:rsidRPr="003B3DD1" w:rsidTr="003B3DD1">
        <w:trPr>
          <w:trHeight w:val="300"/>
        </w:trPr>
        <w:tc>
          <w:tcPr>
            <w:tcW w:w="1740" w:type="dxa"/>
            <w:tcBorders>
              <w:top w:val="nil"/>
              <w:left w:val="single" w:sz="4" w:space="0" w:color="auto"/>
              <w:bottom w:val="single" w:sz="4" w:space="0" w:color="auto"/>
              <w:right w:val="single" w:sz="4" w:space="0" w:color="auto"/>
            </w:tcBorders>
            <w:shd w:val="clear" w:color="000000" w:fill="F2DDDC"/>
            <w:vAlign w:val="center"/>
            <w:hideMark/>
          </w:tcPr>
          <w:p w:rsidR="003B3DD1" w:rsidRPr="003B3DD1" w:rsidRDefault="003B3DD1" w:rsidP="003B3DD1">
            <w:pPr>
              <w:jc w:val="center"/>
              <w:rPr>
                <w:rFonts w:ascii="Calibri" w:hAnsi="Calibri" w:cs="Calibri"/>
                <w:color w:val="000000"/>
                <w:sz w:val="22"/>
                <w:szCs w:val="22"/>
              </w:rPr>
            </w:pPr>
            <w:r w:rsidRPr="003B3DD1">
              <w:rPr>
                <w:rFonts w:ascii="Calibri" w:hAnsi="Calibri" w:cs="Calibri"/>
                <w:color w:val="000000"/>
                <w:sz w:val="22"/>
                <w:szCs w:val="22"/>
              </w:rPr>
              <w:t>2016</w:t>
            </w:r>
          </w:p>
        </w:tc>
        <w:tc>
          <w:tcPr>
            <w:tcW w:w="1980" w:type="dxa"/>
            <w:tcBorders>
              <w:top w:val="nil"/>
              <w:left w:val="nil"/>
              <w:bottom w:val="single" w:sz="4" w:space="0" w:color="auto"/>
              <w:right w:val="single" w:sz="4" w:space="0" w:color="auto"/>
            </w:tcBorders>
            <w:shd w:val="clear" w:color="000000" w:fill="E6B9B8"/>
            <w:vAlign w:val="center"/>
            <w:hideMark/>
          </w:tcPr>
          <w:p w:rsidR="003B3DD1" w:rsidRPr="003B3DD1" w:rsidRDefault="003B3DD1" w:rsidP="003B3DD1">
            <w:pPr>
              <w:jc w:val="center"/>
              <w:rPr>
                <w:rFonts w:ascii="Calibri" w:hAnsi="Calibri" w:cs="Calibri"/>
                <w:color w:val="000000"/>
                <w:sz w:val="22"/>
                <w:szCs w:val="22"/>
              </w:rPr>
            </w:pPr>
            <w:r w:rsidRPr="003B3DD1">
              <w:rPr>
                <w:rFonts w:ascii="Calibri" w:hAnsi="Calibri" w:cs="Calibri"/>
                <w:color w:val="000000"/>
                <w:sz w:val="22"/>
                <w:szCs w:val="22"/>
              </w:rPr>
              <w:t>670.048,98 €</w:t>
            </w:r>
          </w:p>
        </w:tc>
      </w:tr>
      <w:tr w:rsidR="003B3DD1" w:rsidRPr="003B3DD1" w:rsidTr="003B3DD1">
        <w:trPr>
          <w:trHeight w:val="300"/>
        </w:trPr>
        <w:tc>
          <w:tcPr>
            <w:tcW w:w="1740" w:type="dxa"/>
            <w:tcBorders>
              <w:top w:val="nil"/>
              <w:left w:val="single" w:sz="4" w:space="0" w:color="auto"/>
              <w:bottom w:val="single" w:sz="4" w:space="0" w:color="auto"/>
              <w:right w:val="single" w:sz="4" w:space="0" w:color="auto"/>
            </w:tcBorders>
            <w:shd w:val="clear" w:color="000000" w:fill="F2DDDC"/>
            <w:vAlign w:val="center"/>
            <w:hideMark/>
          </w:tcPr>
          <w:p w:rsidR="003B3DD1" w:rsidRPr="003B3DD1" w:rsidRDefault="003B3DD1" w:rsidP="003B3DD1">
            <w:pPr>
              <w:jc w:val="center"/>
              <w:rPr>
                <w:rFonts w:ascii="Calibri" w:hAnsi="Calibri" w:cs="Calibri"/>
                <w:color w:val="000000"/>
                <w:sz w:val="22"/>
                <w:szCs w:val="22"/>
              </w:rPr>
            </w:pPr>
            <w:r w:rsidRPr="003B3DD1">
              <w:rPr>
                <w:rFonts w:ascii="Calibri" w:hAnsi="Calibri" w:cs="Calibri"/>
                <w:color w:val="000000"/>
                <w:sz w:val="22"/>
                <w:szCs w:val="22"/>
              </w:rPr>
              <w:t>2017</w:t>
            </w:r>
          </w:p>
        </w:tc>
        <w:tc>
          <w:tcPr>
            <w:tcW w:w="1980" w:type="dxa"/>
            <w:tcBorders>
              <w:top w:val="nil"/>
              <w:left w:val="nil"/>
              <w:bottom w:val="single" w:sz="4" w:space="0" w:color="auto"/>
              <w:right w:val="single" w:sz="4" w:space="0" w:color="auto"/>
            </w:tcBorders>
            <w:shd w:val="clear" w:color="000000" w:fill="E6B9B8"/>
            <w:vAlign w:val="center"/>
            <w:hideMark/>
          </w:tcPr>
          <w:p w:rsidR="003B3DD1" w:rsidRPr="003B3DD1" w:rsidRDefault="003B3DD1" w:rsidP="003B3DD1">
            <w:pPr>
              <w:jc w:val="center"/>
              <w:rPr>
                <w:rFonts w:ascii="Calibri" w:hAnsi="Calibri" w:cs="Calibri"/>
                <w:color w:val="000000"/>
                <w:sz w:val="22"/>
                <w:szCs w:val="22"/>
              </w:rPr>
            </w:pPr>
            <w:r w:rsidRPr="003B3DD1">
              <w:rPr>
                <w:rFonts w:ascii="Calibri" w:hAnsi="Calibri" w:cs="Calibri"/>
                <w:color w:val="000000"/>
                <w:sz w:val="22"/>
                <w:szCs w:val="22"/>
              </w:rPr>
              <w:t>997.354,68 €</w:t>
            </w:r>
          </w:p>
        </w:tc>
      </w:tr>
      <w:tr w:rsidR="003B3DD1" w:rsidRPr="003B3DD1" w:rsidTr="003B3DD1">
        <w:trPr>
          <w:trHeight w:val="300"/>
        </w:trPr>
        <w:tc>
          <w:tcPr>
            <w:tcW w:w="1740" w:type="dxa"/>
            <w:tcBorders>
              <w:top w:val="nil"/>
              <w:left w:val="single" w:sz="4" w:space="0" w:color="auto"/>
              <w:bottom w:val="single" w:sz="4" w:space="0" w:color="auto"/>
              <w:right w:val="single" w:sz="4" w:space="0" w:color="auto"/>
            </w:tcBorders>
            <w:shd w:val="clear" w:color="000000" w:fill="F2DDDC"/>
            <w:vAlign w:val="center"/>
            <w:hideMark/>
          </w:tcPr>
          <w:p w:rsidR="003B3DD1" w:rsidRPr="003B3DD1" w:rsidRDefault="003B3DD1" w:rsidP="003B3DD1">
            <w:pPr>
              <w:jc w:val="center"/>
              <w:rPr>
                <w:rFonts w:ascii="Calibri" w:hAnsi="Calibri" w:cs="Calibri"/>
                <w:color w:val="000000"/>
                <w:sz w:val="22"/>
                <w:szCs w:val="22"/>
              </w:rPr>
            </w:pPr>
            <w:r w:rsidRPr="003B3DD1">
              <w:rPr>
                <w:rFonts w:ascii="Calibri" w:hAnsi="Calibri" w:cs="Calibri"/>
                <w:color w:val="000000"/>
                <w:sz w:val="22"/>
                <w:szCs w:val="22"/>
              </w:rPr>
              <w:t>2018</w:t>
            </w:r>
          </w:p>
        </w:tc>
        <w:tc>
          <w:tcPr>
            <w:tcW w:w="1980" w:type="dxa"/>
            <w:tcBorders>
              <w:top w:val="nil"/>
              <w:left w:val="nil"/>
              <w:bottom w:val="single" w:sz="4" w:space="0" w:color="auto"/>
              <w:right w:val="single" w:sz="4" w:space="0" w:color="auto"/>
            </w:tcBorders>
            <w:shd w:val="clear" w:color="000000" w:fill="E6B9B8"/>
            <w:vAlign w:val="center"/>
            <w:hideMark/>
          </w:tcPr>
          <w:p w:rsidR="003B3DD1" w:rsidRPr="003B3DD1" w:rsidRDefault="003B3DD1" w:rsidP="003B3DD1">
            <w:pPr>
              <w:jc w:val="center"/>
              <w:rPr>
                <w:rFonts w:ascii="Calibri" w:hAnsi="Calibri" w:cs="Calibri"/>
                <w:color w:val="000000"/>
                <w:sz w:val="22"/>
                <w:szCs w:val="22"/>
              </w:rPr>
            </w:pPr>
            <w:r w:rsidRPr="003B3DD1">
              <w:rPr>
                <w:rFonts w:ascii="Calibri" w:hAnsi="Calibri" w:cs="Calibri"/>
                <w:color w:val="000000"/>
                <w:sz w:val="22"/>
                <w:szCs w:val="22"/>
              </w:rPr>
              <w:t>555.715,04 €</w:t>
            </w:r>
          </w:p>
        </w:tc>
      </w:tr>
      <w:tr w:rsidR="003B3DD1" w:rsidRPr="003B3DD1" w:rsidTr="003B3DD1">
        <w:trPr>
          <w:trHeight w:val="300"/>
        </w:trPr>
        <w:tc>
          <w:tcPr>
            <w:tcW w:w="1740" w:type="dxa"/>
            <w:tcBorders>
              <w:top w:val="nil"/>
              <w:left w:val="single" w:sz="4" w:space="0" w:color="auto"/>
              <w:bottom w:val="single" w:sz="4" w:space="0" w:color="auto"/>
              <w:right w:val="single" w:sz="4" w:space="0" w:color="auto"/>
            </w:tcBorders>
            <w:shd w:val="clear" w:color="000000" w:fill="F2DDDC"/>
            <w:vAlign w:val="center"/>
            <w:hideMark/>
          </w:tcPr>
          <w:p w:rsidR="003B3DD1" w:rsidRPr="003B3DD1" w:rsidRDefault="003B3DD1" w:rsidP="003B3DD1">
            <w:pPr>
              <w:jc w:val="center"/>
              <w:rPr>
                <w:rFonts w:ascii="Calibri" w:hAnsi="Calibri" w:cs="Calibri"/>
                <w:color w:val="000000"/>
                <w:sz w:val="22"/>
                <w:szCs w:val="22"/>
              </w:rPr>
            </w:pPr>
            <w:r w:rsidRPr="003B3DD1">
              <w:rPr>
                <w:rFonts w:ascii="Calibri" w:hAnsi="Calibri" w:cs="Calibri"/>
                <w:color w:val="000000"/>
                <w:sz w:val="22"/>
                <w:szCs w:val="22"/>
              </w:rPr>
              <w:t>2019</w:t>
            </w:r>
          </w:p>
        </w:tc>
        <w:tc>
          <w:tcPr>
            <w:tcW w:w="1980" w:type="dxa"/>
            <w:tcBorders>
              <w:top w:val="nil"/>
              <w:left w:val="nil"/>
              <w:bottom w:val="single" w:sz="4" w:space="0" w:color="auto"/>
              <w:right w:val="single" w:sz="4" w:space="0" w:color="auto"/>
            </w:tcBorders>
            <w:shd w:val="clear" w:color="000000" w:fill="E6B9B8"/>
            <w:vAlign w:val="center"/>
            <w:hideMark/>
          </w:tcPr>
          <w:p w:rsidR="003B3DD1" w:rsidRPr="003B3DD1" w:rsidRDefault="003B3DD1" w:rsidP="003B3DD1">
            <w:pPr>
              <w:jc w:val="center"/>
              <w:rPr>
                <w:rFonts w:ascii="Calibri" w:hAnsi="Calibri" w:cs="Calibri"/>
                <w:color w:val="000000"/>
                <w:sz w:val="22"/>
                <w:szCs w:val="22"/>
              </w:rPr>
            </w:pPr>
            <w:r w:rsidRPr="003B3DD1">
              <w:rPr>
                <w:rFonts w:ascii="Calibri" w:hAnsi="Calibri" w:cs="Calibri"/>
                <w:color w:val="000000"/>
                <w:sz w:val="22"/>
                <w:szCs w:val="22"/>
              </w:rPr>
              <w:t>317.475,92 €</w:t>
            </w:r>
          </w:p>
        </w:tc>
      </w:tr>
    </w:tbl>
    <w:p w:rsidR="00D9552B" w:rsidRDefault="003B3DD1" w:rsidP="00D9552B">
      <w:pPr>
        <w:tabs>
          <w:tab w:val="left" w:pos="2430"/>
        </w:tabs>
        <w:spacing w:line="276" w:lineRule="auto"/>
        <w:ind w:left="-567" w:right="-284"/>
        <w:jc w:val="both"/>
        <w:rPr>
          <w:color w:val="000000" w:themeColor="text1"/>
          <w:sz w:val="28"/>
          <w:szCs w:val="28"/>
        </w:rPr>
      </w:pPr>
      <w:r>
        <w:rPr>
          <w:color w:val="000000" w:themeColor="text1"/>
          <w:sz w:val="28"/>
          <w:szCs w:val="28"/>
        </w:rPr>
        <w:br w:type="textWrapping" w:clear="all"/>
        <w:t xml:space="preserve">  </w:t>
      </w:r>
      <w:r w:rsidR="00D9552B">
        <w:rPr>
          <w:color w:val="000000" w:themeColor="text1"/>
          <w:sz w:val="28"/>
          <w:szCs w:val="28"/>
        </w:rPr>
        <w:t xml:space="preserve">Πηγή </w:t>
      </w:r>
      <w:r w:rsidR="00D9552B">
        <w:rPr>
          <w:color w:val="000000" w:themeColor="text1"/>
          <w:sz w:val="28"/>
          <w:szCs w:val="28"/>
          <w:lang w:val="en-US"/>
        </w:rPr>
        <w:t>BI Forms</w:t>
      </w:r>
      <w:r w:rsidR="00D9552B">
        <w:rPr>
          <w:color w:val="000000" w:themeColor="text1"/>
          <w:sz w:val="28"/>
          <w:szCs w:val="28"/>
        </w:rPr>
        <w:t>: Μάιος 2020</w:t>
      </w:r>
    </w:p>
    <w:p w:rsidR="00EF1A75" w:rsidRDefault="00EF1A75" w:rsidP="00D9552B">
      <w:pPr>
        <w:tabs>
          <w:tab w:val="left" w:pos="2430"/>
        </w:tabs>
        <w:spacing w:line="276" w:lineRule="auto"/>
        <w:ind w:left="-567" w:right="-284"/>
        <w:jc w:val="both"/>
        <w:rPr>
          <w:color w:val="000000" w:themeColor="text1"/>
          <w:sz w:val="28"/>
          <w:szCs w:val="28"/>
        </w:rPr>
      </w:pPr>
    </w:p>
    <w:p w:rsidR="00EF1A75" w:rsidRDefault="00EF1A75" w:rsidP="00D9552B">
      <w:pPr>
        <w:tabs>
          <w:tab w:val="left" w:pos="2430"/>
        </w:tabs>
        <w:spacing w:line="276" w:lineRule="auto"/>
        <w:ind w:left="-567" w:right="-284"/>
        <w:jc w:val="both"/>
        <w:rPr>
          <w:color w:val="000000" w:themeColor="text1"/>
          <w:sz w:val="28"/>
          <w:szCs w:val="28"/>
        </w:rPr>
      </w:pPr>
    </w:p>
    <w:p w:rsidR="00EF1A75" w:rsidRDefault="00EF1A75" w:rsidP="00D9552B">
      <w:pPr>
        <w:tabs>
          <w:tab w:val="left" w:pos="2430"/>
        </w:tabs>
        <w:spacing w:line="276" w:lineRule="auto"/>
        <w:ind w:left="-567" w:right="-284"/>
        <w:jc w:val="both"/>
        <w:rPr>
          <w:color w:val="000000" w:themeColor="text1"/>
          <w:sz w:val="28"/>
          <w:szCs w:val="28"/>
        </w:rPr>
      </w:pPr>
    </w:p>
    <w:p w:rsidR="00EF1A75" w:rsidRDefault="00EF1A75" w:rsidP="00D9552B">
      <w:pPr>
        <w:tabs>
          <w:tab w:val="left" w:pos="2430"/>
        </w:tabs>
        <w:spacing w:line="276" w:lineRule="auto"/>
        <w:ind w:left="-567" w:right="-284"/>
        <w:jc w:val="both"/>
        <w:rPr>
          <w:color w:val="000000" w:themeColor="text1"/>
          <w:sz w:val="28"/>
          <w:szCs w:val="28"/>
        </w:rPr>
      </w:pPr>
    </w:p>
    <w:p w:rsidR="00EF1A75" w:rsidRDefault="00EF1A75" w:rsidP="00D9552B">
      <w:pPr>
        <w:tabs>
          <w:tab w:val="left" w:pos="2430"/>
        </w:tabs>
        <w:spacing w:line="276" w:lineRule="auto"/>
        <w:ind w:left="-567" w:right="-284"/>
        <w:jc w:val="both"/>
        <w:rPr>
          <w:color w:val="000000" w:themeColor="text1"/>
          <w:sz w:val="28"/>
          <w:szCs w:val="28"/>
        </w:rPr>
      </w:pPr>
      <w:r>
        <w:rPr>
          <w:color w:val="000000" w:themeColor="text1"/>
          <w:sz w:val="28"/>
          <w:szCs w:val="28"/>
        </w:rPr>
        <w:lastRenderedPageBreak/>
        <w:t xml:space="preserve">     Αυτό που παρατηρείται άμεσα από τους παραπάνω Πίνακες είναι μια απόσταση μεταξύ των αγορών και των αντίστοιχων πληρωμών σε κάθε οικονομικό έτος, όπως απεικονίστηκε παραπάνω και που δεν παρατηρείται μόνο στην 3</w:t>
      </w:r>
      <w:r w:rsidRPr="00EF1A75">
        <w:rPr>
          <w:color w:val="000000" w:themeColor="text1"/>
          <w:sz w:val="28"/>
          <w:szCs w:val="28"/>
          <w:vertAlign w:val="superscript"/>
        </w:rPr>
        <w:t>η</w:t>
      </w:r>
      <w:r>
        <w:rPr>
          <w:color w:val="000000" w:themeColor="text1"/>
          <w:sz w:val="28"/>
          <w:szCs w:val="28"/>
        </w:rPr>
        <w:t xml:space="preserve"> ΥΠΕ αλλά και σε άλλες με μικρές διαφοροποιήσεις. Το φαινόμενο αυτό</w:t>
      </w:r>
      <w:r w:rsidR="00622A17">
        <w:rPr>
          <w:color w:val="000000" w:themeColor="text1"/>
          <w:sz w:val="28"/>
          <w:szCs w:val="28"/>
        </w:rPr>
        <w:t xml:space="preserve"> της καθυστέρησης των πληρωμών</w:t>
      </w:r>
      <w:r w:rsidR="004D61E1">
        <w:rPr>
          <w:color w:val="000000" w:themeColor="text1"/>
          <w:sz w:val="28"/>
          <w:szCs w:val="28"/>
        </w:rPr>
        <w:t>, παρόλο που σε μια προγραμματισμένη αγορά τα χρήματα αυτονόητα έχουν προϋπολογιστεί και αναληφθεί,</w:t>
      </w:r>
      <w:r>
        <w:rPr>
          <w:color w:val="000000" w:themeColor="text1"/>
          <w:sz w:val="28"/>
          <w:szCs w:val="28"/>
        </w:rPr>
        <w:t xml:space="preserve"> οφείλεται σε τρείς κυρίως λόγους:</w:t>
      </w:r>
    </w:p>
    <w:p w:rsidR="00EF1A75" w:rsidRDefault="00EF1A75" w:rsidP="00D9552B">
      <w:pPr>
        <w:tabs>
          <w:tab w:val="left" w:pos="2430"/>
        </w:tabs>
        <w:spacing w:line="276" w:lineRule="auto"/>
        <w:ind w:left="-567" w:right="-284"/>
        <w:jc w:val="both"/>
        <w:rPr>
          <w:color w:val="000000" w:themeColor="text1"/>
          <w:sz w:val="28"/>
          <w:szCs w:val="28"/>
        </w:rPr>
      </w:pPr>
    </w:p>
    <w:p w:rsidR="004D61E1" w:rsidRDefault="00EF1A75" w:rsidP="00EF1A75">
      <w:pPr>
        <w:pStyle w:val="a5"/>
        <w:numPr>
          <w:ilvl w:val="0"/>
          <w:numId w:val="19"/>
        </w:numPr>
        <w:tabs>
          <w:tab w:val="left" w:pos="2430"/>
        </w:tabs>
        <w:spacing w:line="276" w:lineRule="auto"/>
        <w:ind w:right="-284"/>
        <w:jc w:val="both"/>
        <w:rPr>
          <w:color w:val="000000" w:themeColor="text1"/>
          <w:sz w:val="28"/>
          <w:szCs w:val="28"/>
          <w:lang w:val="el-GR"/>
        </w:rPr>
      </w:pPr>
      <w:r>
        <w:rPr>
          <w:color w:val="000000" w:themeColor="text1"/>
          <w:sz w:val="28"/>
          <w:szCs w:val="28"/>
          <w:lang w:val="el-GR"/>
        </w:rPr>
        <w:t>Στην σύνθετη διαδικασία που απαιτείται, μέσα στα μεγάλα γεωγραφικά όρια της ΥΠΕ και στην πανσπερμία των Δομών Υγείας που υπάρχουν, προκειμένου ένα υλικό ή μια υπηρεσία να διατρέξει όλη την «</w:t>
      </w:r>
      <w:r>
        <w:rPr>
          <w:i/>
          <w:color w:val="000000" w:themeColor="text1"/>
          <w:sz w:val="28"/>
          <w:szCs w:val="28"/>
          <w:lang w:val="el-GR"/>
        </w:rPr>
        <w:t xml:space="preserve">διαδρομή» </w:t>
      </w:r>
      <w:r>
        <w:rPr>
          <w:color w:val="000000" w:themeColor="text1"/>
          <w:sz w:val="28"/>
          <w:szCs w:val="28"/>
          <w:lang w:val="el-GR"/>
        </w:rPr>
        <w:t>από το</w:t>
      </w:r>
      <w:r w:rsidR="00F35D5B">
        <w:rPr>
          <w:color w:val="000000" w:themeColor="text1"/>
          <w:sz w:val="28"/>
          <w:szCs w:val="28"/>
          <w:lang w:val="el-GR"/>
        </w:rPr>
        <w:t xml:space="preserve"> αρχικό</w:t>
      </w:r>
      <w:r>
        <w:rPr>
          <w:color w:val="000000" w:themeColor="text1"/>
          <w:sz w:val="28"/>
          <w:szCs w:val="28"/>
          <w:lang w:val="el-GR"/>
        </w:rPr>
        <w:t xml:space="preserve"> αίτημα </w:t>
      </w:r>
      <w:r w:rsidR="00F35D5B">
        <w:rPr>
          <w:color w:val="000000" w:themeColor="text1"/>
          <w:sz w:val="28"/>
          <w:szCs w:val="28"/>
          <w:lang w:val="el-GR"/>
        </w:rPr>
        <w:t xml:space="preserve">της Δομής έως την εκκαθάριση και την πληρωμή του προμηθευτή. </w:t>
      </w:r>
      <w:r w:rsidR="004D61E1">
        <w:rPr>
          <w:color w:val="000000" w:themeColor="text1"/>
          <w:sz w:val="28"/>
          <w:szCs w:val="28"/>
          <w:lang w:val="el-GR"/>
        </w:rPr>
        <w:t>Συνεπώς, ένα πλήθος παραγόντων συντελούν συνήθως στο να καθυστερήσει, σημαντικά πολλές φορές, η πληρωμή των προμηθευτών/παρόχων, κάτι που επιφέρει και σημαντικές επιπτώσεις γενικότερα στην οικονομία της χώρας.</w:t>
      </w:r>
    </w:p>
    <w:p w:rsidR="00EF1A75" w:rsidRDefault="004D61E1" w:rsidP="00EF1A75">
      <w:pPr>
        <w:pStyle w:val="a5"/>
        <w:numPr>
          <w:ilvl w:val="0"/>
          <w:numId w:val="19"/>
        </w:numPr>
        <w:tabs>
          <w:tab w:val="left" w:pos="2430"/>
        </w:tabs>
        <w:spacing w:line="276" w:lineRule="auto"/>
        <w:ind w:right="-284"/>
        <w:jc w:val="both"/>
        <w:rPr>
          <w:color w:val="000000" w:themeColor="text1"/>
          <w:sz w:val="28"/>
          <w:szCs w:val="28"/>
          <w:lang w:val="el-GR"/>
        </w:rPr>
      </w:pPr>
      <w:r>
        <w:rPr>
          <w:color w:val="000000" w:themeColor="text1"/>
          <w:sz w:val="28"/>
          <w:szCs w:val="28"/>
          <w:lang w:val="el-GR"/>
        </w:rPr>
        <w:t xml:space="preserve"> Οι γραφειοκρατικές διαδικασίες που τηρούνται και στο </w:t>
      </w:r>
      <w:r w:rsidR="00622A17">
        <w:rPr>
          <w:color w:val="000000" w:themeColor="text1"/>
          <w:sz w:val="28"/>
          <w:szCs w:val="28"/>
          <w:lang w:val="el-GR"/>
        </w:rPr>
        <w:t xml:space="preserve">σύστημα των Προμηθειών αλλά και στην οικονομική εκκαθάριση, διαδικασίες πολύπλοκες, χρονοβόρες και, μερικές φορές, αδιέξοδες. </w:t>
      </w:r>
      <w:r>
        <w:rPr>
          <w:color w:val="000000" w:themeColor="text1"/>
          <w:sz w:val="28"/>
          <w:szCs w:val="28"/>
          <w:lang w:val="el-GR"/>
        </w:rPr>
        <w:t xml:space="preserve">  </w:t>
      </w:r>
    </w:p>
    <w:p w:rsidR="00A61CBC" w:rsidRPr="00EF1A75" w:rsidRDefault="00A61CBC" w:rsidP="00EF1A75">
      <w:pPr>
        <w:pStyle w:val="a5"/>
        <w:numPr>
          <w:ilvl w:val="0"/>
          <w:numId w:val="19"/>
        </w:numPr>
        <w:tabs>
          <w:tab w:val="left" w:pos="2430"/>
        </w:tabs>
        <w:spacing w:line="276" w:lineRule="auto"/>
        <w:ind w:right="-284"/>
        <w:jc w:val="both"/>
        <w:rPr>
          <w:color w:val="000000" w:themeColor="text1"/>
          <w:sz w:val="28"/>
          <w:szCs w:val="28"/>
          <w:lang w:val="el-GR"/>
        </w:rPr>
      </w:pPr>
      <w:r>
        <w:rPr>
          <w:color w:val="000000" w:themeColor="text1"/>
          <w:sz w:val="28"/>
          <w:szCs w:val="28"/>
          <w:lang w:val="el-GR"/>
        </w:rPr>
        <w:t xml:space="preserve">Στο ανεπαρκές αριθμητικά προσωπικό, φαινόμενο που εντάθηκε τα τελευταία χρόνια. </w:t>
      </w:r>
      <w:r w:rsidR="002E7359">
        <w:rPr>
          <w:color w:val="000000" w:themeColor="text1"/>
          <w:sz w:val="28"/>
          <w:szCs w:val="28"/>
          <w:lang w:val="el-GR"/>
        </w:rPr>
        <w:t xml:space="preserve">Επίσης, η προαναφερθείσα αριθμητική ανεπάρκεια επιβάλλει σε αρκετές περιπτώσεις να ανατίθενται εξειδικευμένα καθήκοντα σε υπαλλήλους που δεν έχουν τα τυπικά αλλά και τα ουσιαστικά προσόντα για να τα υποστηρίξουν, κάτι που οδηγεί σε περαιτέρω βραχυκυκλώσεις του συστήματος. </w:t>
      </w:r>
    </w:p>
    <w:p w:rsidR="00EF1A75" w:rsidRDefault="006B75EC" w:rsidP="00D9552B">
      <w:pPr>
        <w:tabs>
          <w:tab w:val="left" w:pos="2430"/>
        </w:tabs>
        <w:spacing w:line="276" w:lineRule="auto"/>
        <w:ind w:left="-567" w:right="-284"/>
        <w:jc w:val="both"/>
        <w:rPr>
          <w:color w:val="000000" w:themeColor="text1"/>
          <w:sz w:val="28"/>
          <w:szCs w:val="28"/>
        </w:rPr>
      </w:pPr>
      <w:r>
        <w:rPr>
          <w:color w:val="000000" w:themeColor="text1"/>
          <w:sz w:val="28"/>
          <w:szCs w:val="28"/>
        </w:rPr>
        <w:t xml:space="preserve">     Κλε</w:t>
      </w:r>
      <w:r w:rsidR="009A6EB3">
        <w:rPr>
          <w:color w:val="000000" w:themeColor="text1"/>
          <w:sz w:val="28"/>
          <w:szCs w:val="28"/>
        </w:rPr>
        <w:t>ίνοντας παραθέτονται συγκριτικά γραφήματα</w:t>
      </w:r>
      <w:r>
        <w:rPr>
          <w:color w:val="000000" w:themeColor="text1"/>
          <w:sz w:val="28"/>
          <w:szCs w:val="28"/>
        </w:rPr>
        <w:t xml:space="preserve"> αγορών και πληρωμών ανά έτος για το χρονικό διάστημα 2015-2019. </w:t>
      </w:r>
    </w:p>
    <w:p w:rsidR="009A6EB3" w:rsidRDefault="009A6EB3" w:rsidP="00D9552B">
      <w:pPr>
        <w:tabs>
          <w:tab w:val="left" w:pos="2430"/>
        </w:tabs>
        <w:spacing w:line="276" w:lineRule="auto"/>
        <w:ind w:left="-567" w:right="-284"/>
        <w:jc w:val="both"/>
        <w:rPr>
          <w:color w:val="000000" w:themeColor="text1"/>
          <w:sz w:val="28"/>
          <w:szCs w:val="28"/>
        </w:rPr>
      </w:pPr>
    </w:p>
    <w:p w:rsidR="009A6EB3" w:rsidRDefault="009A6EB3" w:rsidP="00D9552B">
      <w:pPr>
        <w:tabs>
          <w:tab w:val="left" w:pos="2430"/>
        </w:tabs>
        <w:spacing w:line="276" w:lineRule="auto"/>
        <w:ind w:left="-567" w:right="-284"/>
        <w:jc w:val="both"/>
        <w:rPr>
          <w:b/>
          <w:color w:val="000000" w:themeColor="text1"/>
          <w:sz w:val="28"/>
          <w:szCs w:val="28"/>
        </w:rPr>
      </w:pPr>
      <w:r>
        <w:rPr>
          <w:color w:val="000000" w:themeColor="text1"/>
          <w:sz w:val="28"/>
          <w:szCs w:val="28"/>
        </w:rPr>
        <w:t xml:space="preserve">     </w:t>
      </w:r>
      <w:r>
        <w:rPr>
          <w:b/>
          <w:color w:val="000000" w:themeColor="text1"/>
          <w:sz w:val="28"/>
          <w:szCs w:val="28"/>
        </w:rPr>
        <w:t>Γ</w:t>
      </w:r>
      <w:r w:rsidR="00EB6073">
        <w:rPr>
          <w:b/>
          <w:color w:val="000000" w:themeColor="text1"/>
          <w:sz w:val="28"/>
          <w:szCs w:val="28"/>
        </w:rPr>
        <w:t>ράφημα 2.3.6</w:t>
      </w:r>
      <w:r>
        <w:rPr>
          <w:b/>
          <w:color w:val="000000" w:themeColor="text1"/>
          <w:sz w:val="28"/>
          <w:szCs w:val="28"/>
        </w:rPr>
        <w:t>.: Αγορές υπηρεσιών &amp; αναλωσίμων ΚΥ 3</w:t>
      </w:r>
      <w:r w:rsidRPr="009A6EB3">
        <w:rPr>
          <w:b/>
          <w:color w:val="000000" w:themeColor="text1"/>
          <w:sz w:val="28"/>
          <w:szCs w:val="28"/>
          <w:vertAlign w:val="superscript"/>
        </w:rPr>
        <w:t>ης</w:t>
      </w:r>
      <w:r>
        <w:rPr>
          <w:b/>
          <w:color w:val="000000" w:themeColor="text1"/>
          <w:sz w:val="28"/>
          <w:szCs w:val="28"/>
        </w:rPr>
        <w:t xml:space="preserve"> ΥΠΕ 2015-2019</w:t>
      </w:r>
    </w:p>
    <w:p w:rsidR="009A6EB3" w:rsidRDefault="009A6EB3" w:rsidP="00D9552B">
      <w:pPr>
        <w:tabs>
          <w:tab w:val="left" w:pos="2430"/>
        </w:tabs>
        <w:spacing w:line="276" w:lineRule="auto"/>
        <w:ind w:left="-567" w:right="-284"/>
        <w:jc w:val="both"/>
        <w:rPr>
          <w:b/>
          <w:color w:val="000000" w:themeColor="text1"/>
          <w:sz w:val="28"/>
          <w:szCs w:val="28"/>
        </w:rPr>
      </w:pPr>
      <w:r w:rsidRPr="009A6EB3">
        <w:rPr>
          <w:b/>
          <w:noProof/>
          <w:color w:val="000000" w:themeColor="text1"/>
          <w:sz w:val="28"/>
          <w:szCs w:val="28"/>
        </w:rPr>
        <w:drawing>
          <wp:inline distT="0" distB="0" distL="0" distR="0">
            <wp:extent cx="5486400" cy="2863850"/>
            <wp:effectExtent l="19050" t="0" r="19050" b="0"/>
            <wp:docPr id="32"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A672A" w:rsidRDefault="000A672A" w:rsidP="00D9552B">
      <w:pPr>
        <w:tabs>
          <w:tab w:val="left" w:pos="2430"/>
        </w:tabs>
        <w:spacing w:line="276" w:lineRule="auto"/>
        <w:ind w:left="-567" w:right="-284"/>
        <w:jc w:val="both"/>
        <w:rPr>
          <w:color w:val="000000" w:themeColor="text1"/>
          <w:sz w:val="28"/>
          <w:szCs w:val="28"/>
        </w:rPr>
      </w:pPr>
      <w:r>
        <w:rPr>
          <w:color w:val="000000" w:themeColor="text1"/>
          <w:sz w:val="28"/>
          <w:szCs w:val="28"/>
        </w:rPr>
        <w:lastRenderedPageBreak/>
        <w:t xml:space="preserve">     Από το παραπάνω συγκριτικό γράφημα παρατηρείται η αύξηση των αγορών σε υπηρεσίες και αναλώσιμα ( υλικά, φάρμακα κλπ) κατά τα έτη 2017 &amp; 2018. Αυτό οφείλεται κυρίως σε δύο λόγους:</w:t>
      </w:r>
    </w:p>
    <w:p w:rsidR="000A672A" w:rsidRDefault="000A672A" w:rsidP="000A672A">
      <w:pPr>
        <w:pStyle w:val="a5"/>
        <w:numPr>
          <w:ilvl w:val="0"/>
          <w:numId w:val="20"/>
        </w:numPr>
        <w:tabs>
          <w:tab w:val="left" w:pos="2430"/>
        </w:tabs>
        <w:spacing w:line="276" w:lineRule="auto"/>
        <w:ind w:right="-284"/>
        <w:jc w:val="both"/>
        <w:rPr>
          <w:color w:val="000000" w:themeColor="text1"/>
          <w:sz w:val="28"/>
          <w:szCs w:val="28"/>
          <w:lang w:val="el-GR"/>
        </w:rPr>
      </w:pPr>
      <w:r>
        <w:rPr>
          <w:color w:val="000000" w:themeColor="text1"/>
          <w:sz w:val="28"/>
          <w:szCs w:val="28"/>
          <w:lang w:val="el-GR"/>
        </w:rPr>
        <w:t>Με το άρθρο 33 του Ν. 4368/16 παρασχέθηκε η δυνατότητα ελεύθερης πρόσβασης στις Δημόσιες Δομές Υγείας , νοσηλευτικής και ιατροφαρμακευτικής περίθαλψης</w:t>
      </w:r>
      <w:r w:rsidR="008B087A">
        <w:rPr>
          <w:color w:val="000000" w:themeColor="text1"/>
          <w:sz w:val="28"/>
          <w:szCs w:val="28"/>
          <w:lang w:val="el-GR"/>
        </w:rPr>
        <w:t xml:space="preserve"> σε ανασφάλιστους και ευαίσθητες κοινωνικές ομάδες. </w:t>
      </w:r>
      <w:r w:rsidR="00337BBD">
        <w:rPr>
          <w:color w:val="000000" w:themeColor="text1"/>
          <w:sz w:val="28"/>
          <w:szCs w:val="28"/>
          <w:lang w:val="el-GR"/>
        </w:rPr>
        <w:t>Έτσι, δυόμιση εκατομμύρια πε</w:t>
      </w:r>
      <w:r w:rsidR="00315DCD">
        <w:rPr>
          <w:color w:val="000000" w:themeColor="text1"/>
          <w:sz w:val="28"/>
          <w:szCs w:val="28"/>
          <w:lang w:val="el-GR"/>
        </w:rPr>
        <w:t>ρίπου ανασφάλιστοι πολίτες απέκτησαν</w:t>
      </w:r>
      <w:r w:rsidR="00337BBD">
        <w:rPr>
          <w:color w:val="000000" w:themeColor="text1"/>
          <w:sz w:val="28"/>
          <w:szCs w:val="28"/>
          <w:lang w:val="el-GR"/>
        </w:rPr>
        <w:t xml:space="preserve"> πλήρη πρόσβαση στο ΕΣΥ, με τα ίδια δικαιώματα που έχει ένας ασφαλισμένος. Η ΠΦΥ επιφορτίστηκε με το μερίδιό της και γι αυτό παρατηρείται η παραπάνω αύξηση των αγορών κατά τα συγκεκριμένα αυτά έτη. </w:t>
      </w:r>
    </w:p>
    <w:p w:rsidR="00337BBD" w:rsidRDefault="003832AD" w:rsidP="000A672A">
      <w:pPr>
        <w:pStyle w:val="a5"/>
        <w:numPr>
          <w:ilvl w:val="0"/>
          <w:numId w:val="20"/>
        </w:numPr>
        <w:tabs>
          <w:tab w:val="left" w:pos="2430"/>
        </w:tabs>
        <w:spacing w:line="276" w:lineRule="auto"/>
        <w:ind w:right="-284"/>
        <w:jc w:val="both"/>
        <w:rPr>
          <w:color w:val="000000" w:themeColor="text1"/>
          <w:sz w:val="28"/>
          <w:szCs w:val="28"/>
          <w:lang w:val="el-GR"/>
        </w:rPr>
      </w:pPr>
      <w:r>
        <w:rPr>
          <w:color w:val="000000" w:themeColor="text1"/>
          <w:sz w:val="28"/>
          <w:szCs w:val="28"/>
          <w:lang w:val="el-GR"/>
        </w:rPr>
        <w:t>Ένας δεύτερος σημαντικός παράγοντας αύξησης των αγορών ήταν και η αύξηση των μεταναστευτικών ροών, κυρίως από τις χώρες της Μέσης Ανατολής και της Αφρικής . Οι επίσημα καταμετρημένες αφίξεις</w:t>
      </w:r>
      <w:r w:rsidR="00315DCD">
        <w:rPr>
          <w:color w:val="000000" w:themeColor="text1"/>
          <w:sz w:val="28"/>
          <w:szCs w:val="28"/>
          <w:lang w:val="el-GR"/>
        </w:rPr>
        <w:t xml:space="preserve"> στην Ελλάδα</w:t>
      </w:r>
      <w:r>
        <w:rPr>
          <w:color w:val="000000" w:themeColor="text1"/>
          <w:sz w:val="28"/>
          <w:szCs w:val="28"/>
          <w:lang w:val="el-GR"/>
        </w:rPr>
        <w:t xml:space="preserve"> ( που δεν είναι και οι πραγματικές καθότι υπάρχουν και πολλές μη μετρήσιμες) από 41.065 το 2014 έφτασαν τις 856.723 το 2015 και τις 176.906 το 2016</w:t>
      </w:r>
      <w:r w:rsidR="00914F46">
        <w:rPr>
          <w:color w:val="000000" w:themeColor="text1"/>
          <w:sz w:val="28"/>
          <w:szCs w:val="28"/>
          <w:lang w:val="el-GR"/>
        </w:rPr>
        <w:t xml:space="preserve"> </w:t>
      </w:r>
      <w:r w:rsidR="00914F46" w:rsidRPr="00914F46">
        <w:rPr>
          <w:sz w:val="28"/>
          <w:szCs w:val="28"/>
          <w:lang w:val="el-GR"/>
        </w:rPr>
        <w:t>(</w:t>
      </w:r>
      <w:r w:rsidR="00914F46">
        <w:rPr>
          <w:sz w:val="28"/>
          <w:szCs w:val="28"/>
          <w:lang w:val="el-GR"/>
        </w:rPr>
        <w:t xml:space="preserve"> Πηγή: </w:t>
      </w:r>
      <w:hyperlink r:id="rId44" w:history="1">
        <w:r w:rsidR="00914F46" w:rsidRPr="00914F46">
          <w:rPr>
            <w:rStyle w:val="-"/>
            <w:rFonts w:eastAsiaTheme="majorEastAsia"/>
            <w:color w:val="auto"/>
            <w:sz w:val="28"/>
            <w:szCs w:val="28"/>
            <w:u w:val="none"/>
            <w:shd w:val="clear" w:color="auto" w:fill="FFFFFF"/>
            <w:lang w:val="el-GR"/>
          </w:rPr>
          <w:t>Στατιστικά στοιχεία Υπηρεσίας Ασύλου έως 31.12.2019</w:t>
        </w:r>
      </w:hyperlink>
      <w:r w:rsidR="00914F46">
        <w:rPr>
          <w:sz w:val="28"/>
          <w:szCs w:val="28"/>
          <w:lang w:val="el-GR"/>
        </w:rPr>
        <w:t>)</w:t>
      </w:r>
      <w:r w:rsidR="00914F46">
        <w:rPr>
          <w:color w:val="000000" w:themeColor="text1"/>
          <w:sz w:val="28"/>
          <w:szCs w:val="28"/>
          <w:lang w:val="el-GR"/>
        </w:rPr>
        <w:t xml:space="preserve"> </w:t>
      </w:r>
      <w:r>
        <w:rPr>
          <w:color w:val="000000" w:themeColor="text1"/>
          <w:sz w:val="28"/>
          <w:szCs w:val="28"/>
          <w:lang w:val="el-GR"/>
        </w:rPr>
        <w:t xml:space="preserve">. Εκτός των άλλων δημιουργήθηκαν </w:t>
      </w:r>
      <w:r>
        <w:rPr>
          <w:color w:val="000000" w:themeColor="text1"/>
          <w:sz w:val="28"/>
          <w:szCs w:val="28"/>
        </w:rPr>
        <w:t>Hot</w:t>
      </w:r>
      <w:r w:rsidRPr="003832AD">
        <w:rPr>
          <w:color w:val="000000" w:themeColor="text1"/>
          <w:sz w:val="28"/>
          <w:szCs w:val="28"/>
          <w:lang w:val="el-GR"/>
        </w:rPr>
        <w:t xml:space="preserve"> </w:t>
      </w:r>
      <w:r>
        <w:rPr>
          <w:color w:val="000000" w:themeColor="text1"/>
          <w:sz w:val="28"/>
          <w:szCs w:val="28"/>
        </w:rPr>
        <w:t>Spot</w:t>
      </w:r>
      <w:r w:rsidRPr="003832AD">
        <w:rPr>
          <w:color w:val="000000" w:themeColor="text1"/>
          <w:sz w:val="28"/>
          <w:szCs w:val="28"/>
          <w:lang w:val="el-GR"/>
        </w:rPr>
        <w:t xml:space="preserve"> </w:t>
      </w:r>
      <w:r>
        <w:rPr>
          <w:color w:val="000000" w:themeColor="text1"/>
          <w:sz w:val="28"/>
          <w:szCs w:val="28"/>
          <w:lang w:val="el-GR"/>
        </w:rPr>
        <w:t xml:space="preserve">ανά την χώρα για την διαμονή τους και νοικιάστηκαν δομές όπου φιλοξενούνταν. Και σε αυτό το θέμα η ΠΦΥ </w:t>
      </w:r>
      <w:r w:rsidR="00A3170B">
        <w:rPr>
          <w:color w:val="000000" w:themeColor="text1"/>
          <w:sz w:val="28"/>
          <w:szCs w:val="28"/>
          <w:lang w:val="el-GR"/>
        </w:rPr>
        <w:t xml:space="preserve">επιφορτίστηκε με την υγειονομική κάλυψη των προσφύγων όπου αυτή χρειάστηκε. </w:t>
      </w:r>
      <w:r>
        <w:rPr>
          <w:color w:val="000000" w:themeColor="text1"/>
          <w:sz w:val="28"/>
          <w:szCs w:val="28"/>
          <w:lang w:val="el-GR"/>
        </w:rPr>
        <w:t xml:space="preserve"> </w:t>
      </w:r>
    </w:p>
    <w:p w:rsidR="00212D2D" w:rsidRDefault="00212D2D" w:rsidP="00212D2D">
      <w:pPr>
        <w:pStyle w:val="a5"/>
        <w:tabs>
          <w:tab w:val="left" w:pos="2430"/>
        </w:tabs>
        <w:spacing w:line="276" w:lineRule="auto"/>
        <w:ind w:left="-567" w:right="-284"/>
        <w:jc w:val="both"/>
        <w:rPr>
          <w:color w:val="000000" w:themeColor="text1"/>
          <w:sz w:val="28"/>
          <w:szCs w:val="28"/>
          <w:lang w:val="el-GR"/>
        </w:rPr>
      </w:pPr>
    </w:p>
    <w:p w:rsidR="00212D2D" w:rsidRPr="000A672A" w:rsidRDefault="00212D2D" w:rsidP="00212D2D">
      <w:pPr>
        <w:pStyle w:val="a5"/>
        <w:tabs>
          <w:tab w:val="left" w:pos="2430"/>
        </w:tabs>
        <w:spacing w:line="276" w:lineRule="auto"/>
        <w:ind w:left="-567" w:right="-284"/>
        <w:jc w:val="both"/>
        <w:rPr>
          <w:color w:val="000000" w:themeColor="text1"/>
          <w:sz w:val="28"/>
          <w:szCs w:val="28"/>
          <w:lang w:val="el-GR"/>
        </w:rPr>
      </w:pPr>
      <w:r>
        <w:rPr>
          <w:color w:val="000000" w:themeColor="text1"/>
          <w:sz w:val="28"/>
          <w:szCs w:val="28"/>
          <w:lang w:val="el-GR"/>
        </w:rPr>
        <w:t>Και το συγκριτικό γράφημα των πληρωμών ανά έτος:</w:t>
      </w:r>
    </w:p>
    <w:p w:rsidR="00212D2D" w:rsidRDefault="002F4E37" w:rsidP="00212D2D">
      <w:pPr>
        <w:tabs>
          <w:tab w:val="left" w:pos="2430"/>
        </w:tabs>
        <w:spacing w:line="276" w:lineRule="auto"/>
        <w:ind w:left="-567" w:right="-284"/>
        <w:jc w:val="both"/>
        <w:rPr>
          <w:b/>
          <w:color w:val="000000" w:themeColor="text1"/>
          <w:sz w:val="28"/>
          <w:szCs w:val="28"/>
        </w:rPr>
      </w:pPr>
      <w:r>
        <w:rPr>
          <w:b/>
          <w:color w:val="000000" w:themeColor="text1"/>
          <w:sz w:val="28"/>
          <w:szCs w:val="28"/>
        </w:rPr>
        <w:t>Γράφημα 2.3</w:t>
      </w:r>
      <w:r w:rsidR="00212D2D">
        <w:rPr>
          <w:b/>
          <w:color w:val="000000" w:themeColor="text1"/>
          <w:sz w:val="28"/>
          <w:szCs w:val="28"/>
        </w:rPr>
        <w:t>.</w:t>
      </w:r>
      <w:r>
        <w:rPr>
          <w:b/>
          <w:color w:val="000000" w:themeColor="text1"/>
          <w:sz w:val="28"/>
          <w:szCs w:val="28"/>
        </w:rPr>
        <w:t>7.</w:t>
      </w:r>
      <w:r w:rsidR="00212D2D">
        <w:rPr>
          <w:b/>
          <w:color w:val="000000" w:themeColor="text1"/>
          <w:sz w:val="28"/>
          <w:szCs w:val="28"/>
        </w:rPr>
        <w:t>: Πληρωμές υπηρεσιών &amp; αναλωσίμων ΚΥ 3</w:t>
      </w:r>
      <w:r w:rsidR="00212D2D" w:rsidRPr="009A6EB3">
        <w:rPr>
          <w:b/>
          <w:color w:val="000000" w:themeColor="text1"/>
          <w:sz w:val="28"/>
          <w:szCs w:val="28"/>
          <w:vertAlign w:val="superscript"/>
        </w:rPr>
        <w:t>ης</w:t>
      </w:r>
      <w:r w:rsidR="00212D2D">
        <w:rPr>
          <w:b/>
          <w:color w:val="000000" w:themeColor="text1"/>
          <w:sz w:val="28"/>
          <w:szCs w:val="28"/>
        </w:rPr>
        <w:t xml:space="preserve"> ΥΠΕ 2015-2019</w:t>
      </w:r>
    </w:p>
    <w:p w:rsidR="00212D2D" w:rsidRDefault="00212D2D" w:rsidP="00212D2D">
      <w:pPr>
        <w:tabs>
          <w:tab w:val="left" w:pos="2430"/>
        </w:tabs>
        <w:spacing w:line="276" w:lineRule="auto"/>
        <w:ind w:left="-567" w:right="-284"/>
        <w:jc w:val="both"/>
        <w:rPr>
          <w:b/>
          <w:color w:val="000000" w:themeColor="text1"/>
          <w:sz w:val="28"/>
          <w:szCs w:val="28"/>
        </w:rPr>
      </w:pPr>
    </w:p>
    <w:p w:rsidR="00212D2D" w:rsidRDefault="00212D2D" w:rsidP="00212D2D">
      <w:pPr>
        <w:tabs>
          <w:tab w:val="left" w:pos="2430"/>
        </w:tabs>
        <w:spacing w:line="276" w:lineRule="auto"/>
        <w:ind w:left="-567" w:right="-284"/>
        <w:jc w:val="both"/>
        <w:rPr>
          <w:b/>
          <w:color w:val="000000" w:themeColor="text1"/>
          <w:sz w:val="28"/>
          <w:szCs w:val="28"/>
        </w:rPr>
      </w:pPr>
      <w:r w:rsidRPr="00212D2D">
        <w:rPr>
          <w:b/>
          <w:noProof/>
          <w:color w:val="000000" w:themeColor="text1"/>
          <w:sz w:val="28"/>
          <w:szCs w:val="28"/>
        </w:rPr>
        <w:drawing>
          <wp:inline distT="0" distB="0" distL="0" distR="0">
            <wp:extent cx="5823870" cy="3032449"/>
            <wp:effectExtent l="19050" t="0" r="24480" b="0"/>
            <wp:docPr id="33"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A672A" w:rsidRDefault="000A672A" w:rsidP="00D9552B">
      <w:pPr>
        <w:tabs>
          <w:tab w:val="left" w:pos="2430"/>
        </w:tabs>
        <w:spacing w:line="276" w:lineRule="auto"/>
        <w:ind w:left="-567" w:right="-284"/>
        <w:jc w:val="both"/>
        <w:rPr>
          <w:b/>
          <w:color w:val="000000" w:themeColor="text1"/>
          <w:sz w:val="28"/>
          <w:szCs w:val="28"/>
        </w:rPr>
      </w:pPr>
    </w:p>
    <w:p w:rsidR="000A672A" w:rsidRPr="00450A50" w:rsidRDefault="000A672A" w:rsidP="00D9552B">
      <w:pPr>
        <w:tabs>
          <w:tab w:val="left" w:pos="2430"/>
        </w:tabs>
        <w:spacing w:line="276" w:lineRule="auto"/>
        <w:ind w:left="-567" w:right="-284"/>
        <w:jc w:val="both"/>
        <w:rPr>
          <w:color w:val="000000" w:themeColor="text1"/>
          <w:sz w:val="28"/>
          <w:szCs w:val="28"/>
        </w:rPr>
      </w:pPr>
    </w:p>
    <w:p w:rsidR="009A6EB3" w:rsidRDefault="00912618" w:rsidP="00D9552B">
      <w:pPr>
        <w:tabs>
          <w:tab w:val="left" w:pos="2430"/>
        </w:tabs>
        <w:spacing w:line="276" w:lineRule="auto"/>
        <w:ind w:left="-567" w:right="-284"/>
        <w:jc w:val="both"/>
        <w:rPr>
          <w:b/>
          <w:color w:val="000000" w:themeColor="text1"/>
          <w:sz w:val="28"/>
          <w:szCs w:val="28"/>
        </w:rPr>
      </w:pPr>
      <w:r>
        <w:rPr>
          <w:b/>
          <w:color w:val="000000" w:themeColor="text1"/>
          <w:sz w:val="28"/>
          <w:szCs w:val="28"/>
        </w:rPr>
        <w:lastRenderedPageBreak/>
        <w:t xml:space="preserve">                                 ΣΥΜΠΕΡΑΣΜΑΤΑ – ΠΡΟΤΑΣΕΙΣ</w:t>
      </w:r>
    </w:p>
    <w:p w:rsidR="00FD2143" w:rsidRDefault="00FD2143" w:rsidP="00D9552B">
      <w:pPr>
        <w:tabs>
          <w:tab w:val="left" w:pos="2430"/>
        </w:tabs>
        <w:spacing w:line="276" w:lineRule="auto"/>
        <w:ind w:left="-567" w:right="-284"/>
        <w:jc w:val="both"/>
        <w:rPr>
          <w:b/>
          <w:color w:val="000000" w:themeColor="text1"/>
          <w:sz w:val="28"/>
          <w:szCs w:val="28"/>
        </w:rPr>
      </w:pPr>
    </w:p>
    <w:p w:rsidR="00162D4C" w:rsidRDefault="008B6841" w:rsidP="00D9552B">
      <w:pPr>
        <w:tabs>
          <w:tab w:val="left" w:pos="2430"/>
        </w:tabs>
        <w:spacing w:line="276" w:lineRule="auto"/>
        <w:ind w:left="-567" w:right="-284"/>
        <w:jc w:val="both"/>
        <w:rPr>
          <w:color w:val="000000" w:themeColor="text1"/>
          <w:sz w:val="28"/>
          <w:szCs w:val="28"/>
        </w:rPr>
      </w:pPr>
      <w:r>
        <w:rPr>
          <w:color w:val="000000" w:themeColor="text1"/>
          <w:sz w:val="28"/>
          <w:szCs w:val="28"/>
        </w:rPr>
        <w:t xml:space="preserve">      Στην παρούσα μελέτη έγινε μια προσπάθεια να παρουσιαστεί μια διερεύνηση της εξέλιξης της ΠΦΥ στην Ελλάδα και στην Ευρώπη καθώς και μια αποτύπωση του τρόπου οργάνωσης και λειτουργίας της σε επίπεδο Υγειονομικής Περιφέρειας, και συγκεκριμένα της 3</w:t>
      </w:r>
      <w:r w:rsidRPr="008B6841">
        <w:rPr>
          <w:color w:val="000000" w:themeColor="text1"/>
          <w:sz w:val="28"/>
          <w:szCs w:val="28"/>
          <w:vertAlign w:val="superscript"/>
        </w:rPr>
        <w:t>ης</w:t>
      </w:r>
      <w:r>
        <w:rPr>
          <w:color w:val="000000" w:themeColor="text1"/>
          <w:sz w:val="28"/>
          <w:szCs w:val="28"/>
        </w:rPr>
        <w:t xml:space="preserve">, κατά το χρονικό διάστημα 2015 – 2019. </w:t>
      </w:r>
      <w:r w:rsidR="005620DE">
        <w:rPr>
          <w:color w:val="000000" w:themeColor="text1"/>
          <w:sz w:val="28"/>
          <w:szCs w:val="28"/>
        </w:rPr>
        <w:t>Σ</w:t>
      </w:r>
      <w:r w:rsidR="004F3FA8">
        <w:rPr>
          <w:color w:val="000000" w:themeColor="text1"/>
          <w:sz w:val="28"/>
          <w:szCs w:val="28"/>
        </w:rPr>
        <w:t>κιαγραφήθηκαν κάποια στοιχεία από</w:t>
      </w:r>
      <w:r w:rsidR="005620DE">
        <w:rPr>
          <w:color w:val="000000" w:themeColor="text1"/>
          <w:sz w:val="28"/>
          <w:szCs w:val="28"/>
        </w:rPr>
        <w:t xml:space="preserve"> αυτήν την πορεία που διαγράφηκε σε μια κρίσιμη χρονική καμπή, καθώς για πρώτη φορά στην Ελλάδα γίνεται μια προσπάθεια να δομηθεί η Πρωτοβάθμια Φροντίδα Υγείας μέσα σε ένα άλλο πλαίσιο, αυτό του Εθνικού Συστήματος Υγείας, και να αποτελέσει βασικό πυλώνα στην παροχή υπηρεσιών υγείας. </w:t>
      </w:r>
      <w:r w:rsidR="00E131CC">
        <w:rPr>
          <w:color w:val="000000" w:themeColor="text1"/>
          <w:sz w:val="28"/>
          <w:szCs w:val="28"/>
        </w:rPr>
        <w:t>Η πενταετία αυτή ορίζει ουσιαστικά την ενσωμάτωση της ΠΦΥ σε έναν δομικό κ</w:t>
      </w:r>
      <w:r w:rsidR="005258FA">
        <w:rPr>
          <w:color w:val="000000" w:themeColor="text1"/>
          <w:sz w:val="28"/>
          <w:szCs w:val="28"/>
        </w:rPr>
        <w:t>ο</w:t>
      </w:r>
      <w:r w:rsidR="00E131CC">
        <w:rPr>
          <w:color w:val="000000" w:themeColor="text1"/>
          <w:sz w:val="28"/>
          <w:szCs w:val="28"/>
        </w:rPr>
        <w:t>ρμό</w:t>
      </w:r>
      <w:r w:rsidR="00315DCD">
        <w:rPr>
          <w:color w:val="000000" w:themeColor="text1"/>
          <w:sz w:val="28"/>
          <w:szCs w:val="28"/>
        </w:rPr>
        <w:t xml:space="preserve"> που αποτελεί το ΕΣΥ και τις</w:t>
      </w:r>
      <w:r w:rsidR="005258FA">
        <w:rPr>
          <w:color w:val="000000" w:themeColor="text1"/>
          <w:sz w:val="28"/>
          <w:szCs w:val="28"/>
        </w:rPr>
        <w:t xml:space="preserve"> συνέργ</w:t>
      </w:r>
      <w:r w:rsidR="00D15558">
        <w:rPr>
          <w:color w:val="000000" w:themeColor="text1"/>
          <w:sz w:val="28"/>
          <w:szCs w:val="28"/>
        </w:rPr>
        <w:t>ειες που αναπτύσσονται</w:t>
      </w:r>
      <w:r w:rsidR="005258FA">
        <w:rPr>
          <w:color w:val="000000" w:themeColor="text1"/>
          <w:sz w:val="28"/>
          <w:szCs w:val="28"/>
        </w:rPr>
        <w:t xml:space="preserve"> με τα άλλα τμήματα σε ένα σύστημα υγείας που προσπαθεί να αντα</w:t>
      </w:r>
      <w:r w:rsidR="00D15558">
        <w:rPr>
          <w:color w:val="000000" w:themeColor="text1"/>
          <w:sz w:val="28"/>
          <w:szCs w:val="28"/>
        </w:rPr>
        <w:t>ποκριθεί στις πάγιες αλλά και στις</w:t>
      </w:r>
      <w:r w:rsidR="005258FA">
        <w:rPr>
          <w:color w:val="000000" w:themeColor="text1"/>
          <w:sz w:val="28"/>
          <w:szCs w:val="28"/>
        </w:rPr>
        <w:t xml:space="preserve"> νέες ανάγκες των πολιτών. Ανάγκες που χαρακτηρίζονται, μάλιστα, από τα</w:t>
      </w:r>
      <w:r w:rsidR="00D15558">
        <w:rPr>
          <w:color w:val="000000" w:themeColor="text1"/>
          <w:sz w:val="28"/>
          <w:szCs w:val="28"/>
        </w:rPr>
        <w:t xml:space="preserve"> νέα στοιχεία που προστίθενται</w:t>
      </w:r>
      <w:r w:rsidR="005258FA">
        <w:rPr>
          <w:color w:val="000000" w:themeColor="text1"/>
          <w:sz w:val="28"/>
          <w:szCs w:val="28"/>
        </w:rPr>
        <w:t xml:space="preserve"> κατά την τελευταία χρονική περίοδο, όπως η οικονομική κρίση και η μετανάστευση,  και που δημιουργούν δύσκολες συνθήκες για την περαιτέρω ανάπτυξη των υπηρεσιών υγείας στην Ελλάδα. </w:t>
      </w:r>
    </w:p>
    <w:p w:rsidR="00D15558" w:rsidRDefault="00162D4C" w:rsidP="00D9552B">
      <w:pPr>
        <w:tabs>
          <w:tab w:val="left" w:pos="2430"/>
        </w:tabs>
        <w:spacing w:line="276" w:lineRule="auto"/>
        <w:ind w:left="-567" w:right="-284"/>
        <w:jc w:val="both"/>
        <w:rPr>
          <w:color w:val="000000" w:themeColor="text1"/>
          <w:sz w:val="28"/>
          <w:szCs w:val="28"/>
        </w:rPr>
      </w:pPr>
      <w:r>
        <w:rPr>
          <w:color w:val="000000" w:themeColor="text1"/>
          <w:sz w:val="28"/>
          <w:szCs w:val="28"/>
        </w:rPr>
        <w:t xml:space="preserve">     </w:t>
      </w:r>
      <w:r w:rsidR="009D2970">
        <w:rPr>
          <w:color w:val="000000" w:themeColor="text1"/>
          <w:sz w:val="28"/>
          <w:szCs w:val="28"/>
        </w:rPr>
        <w:t xml:space="preserve">Από την βιβλιογραφική ανασκόπηση, μάλιστα, διαπιστώθηκε ότι οι δομές και οι υποδομές της ΠΦΥ στην Ελλάδα έπασχαν από έλλειψη μακροπρόθεσμου σχεδίου, αδυναμία οργάνωσης και απουσία κεντρικού σχεδιασμού. </w:t>
      </w:r>
      <w:r w:rsidR="00E774FA">
        <w:rPr>
          <w:color w:val="000000" w:themeColor="text1"/>
          <w:sz w:val="28"/>
          <w:szCs w:val="28"/>
        </w:rPr>
        <w:t>Επιστρέφοντας στην διακήρυξη της Άλμα-</w:t>
      </w:r>
      <w:r w:rsidR="005620DE">
        <w:rPr>
          <w:color w:val="000000" w:themeColor="text1"/>
          <w:sz w:val="28"/>
          <w:szCs w:val="28"/>
        </w:rPr>
        <w:t xml:space="preserve"> </w:t>
      </w:r>
      <w:r w:rsidR="00E774FA">
        <w:rPr>
          <w:color w:val="000000" w:themeColor="text1"/>
          <w:sz w:val="28"/>
          <w:szCs w:val="28"/>
        </w:rPr>
        <w:t xml:space="preserve">Άτα ( 1978) και κρίνοντας μέσα από τα κριτήρια που έθεσε, δηλ. της αποδοτικότητας, της αποτελεσματικότητας και της ισότητας, διαπιστώνεται ότι η Ελληνική ΠΦΥ, παρόλα τα θετικά βήματα που έγιναν τελευταία, υστερεί. </w:t>
      </w:r>
      <w:r w:rsidR="00470D91">
        <w:rPr>
          <w:color w:val="000000" w:themeColor="text1"/>
          <w:sz w:val="28"/>
          <w:szCs w:val="28"/>
        </w:rPr>
        <w:t>Αντιμετωπίζοντας τις αυξημένες απαιτήσεις των πολιτών για περισσότερες και ποιοτικότερες υπηρεσίες υγείας δεν μπορεί να ανταποκριθεί ικανοποιητικά στην θέσπισή του ως « το πρώτο σημείο επαφής» των πολιτών με το σύστημα υγείας.</w:t>
      </w:r>
    </w:p>
    <w:p w:rsidR="00BB52BC" w:rsidRDefault="00D15558" w:rsidP="00D9552B">
      <w:pPr>
        <w:tabs>
          <w:tab w:val="left" w:pos="2430"/>
        </w:tabs>
        <w:spacing w:line="276" w:lineRule="auto"/>
        <w:ind w:left="-567" w:right="-284"/>
        <w:jc w:val="both"/>
        <w:rPr>
          <w:color w:val="000000" w:themeColor="text1"/>
          <w:sz w:val="28"/>
          <w:szCs w:val="28"/>
        </w:rPr>
      </w:pPr>
      <w:r>
        <w:rPr>
          <w:color w:val="000000" w:themeColor="text1"/>
          <w:sz w:val="28"/>
          <w:szCs w:val="28"/>
        </w:rPr>
        <w:t xml:space="preserve">     Η προσπάθεια ενοποίησης και εναρμόνισης σε έναν κοινό βηματισμό όλων των Δομών της ΠΦΥ, η οποία έγινε με έναν βίαιο τρόπο και με την πίεση του ξένου παράγοντα, δεν απέβη και πολύ επιτυχής καθώς ήταν αρκετά διαφορετικές μεταξύ τους, δεδομένου ότι η διάρθρωσή τους, η αφετηρία τους και η λειτουργία τους εξυπηρετούσαν </w:t>
      </w:r>
      <w:r w:rsidR="00785409">
        <w:rPr>
          <w:color w:val="000000" w:themeColor="text1"/>
          <w:sz w:val="28"/>
          <w:szCs w:val="28"/>
        </w:rPr>
        <w:t>ξεχωριστές στοχεύσεις. Οι πρώην μονάδες του ΙΚΑ-ΕΟΠΥΥ λειτουργούν κυρίως ως μονάδες συνταγογράφησης, αποψιλωμένες, μετά το νόμο του ΠΕΔΥ, από αρκετές ιατρικές ειδικότητες. Τα Κέντρα Υγείας, από την άλλη, σε έναν διαφορετικό ρόλο, καθώς επιφορτίζονται και με τον ρόλο της εφημερίας και του επείγοντος περιστατικού, είναι καλύτερα στελεχωμένα</w:t>
      </w:r>
      <w:r>
        <w:rPr>
          <w:color w:val="000000" w:themeColor="text1"/>
          <w:sz w:val="28"/>
          <w:szCs w:val="28"/>
        </w:rPr>
        <w:t xml:space="preserve"> </w:t>
      </w:r>
      <w:r w:rsidR="00785409">
        <w:rPr>
          <w:color w:val="000000" w:themeColor="text1"/>
          <w:sz w:val="28"/>
          <w:szCs w:val="28"/>
        </w:rPr>
        <w:t>αλλά και πάλι έχουν ελλείμματα σε ανθρώπινο δυναμικό και εξοπλισμό ενώ έχουν ακόμα μια</w:t>
      </w:r>
      <w:r w:rsidR="00B535E9">
        <w:rPr>
          <w:color w:val="000000" w:themeColor="text1"/>
          <w:sz w:val="28"/>
          <w:szCs w:val="28"/>
        </w:rPr>
        <w:t xml:space="preserve"> λειτουργική</w:t>
      </w:r>
      <w:r w:rsidR="00785409">
        <w:rPr>
          <w:color w:val="000000" w:themeColor="text1"/>
          <w:sz w:val="28"/>
          <w:szCs w:val="28"/>
        </w:rPr>
        <w:t xml:space="preserve"> εξάρτηση από τα νοσοκομεία</w:t>
      </w:r>
      <w:r w:rsidR="00B535E9">
        <w:rPr>
          <w:color w:val="000000" w:themeColor="text1"/>
          <w:sz w:val="28"/>
          <w:szCs w:val="28"/>
        </w:rPr>
        <w:t>, η οποία εξασθενεί με τα χρόνια προς χάριν της ΥΠΕ.</w:t>
      </w:r>
      <w:r w:rsidR="00EA09A0">
        <w:rPr>
          <w:color w:val="000000" w:themeColor="text1"/>
          <w:sz w:val="28"/>
          <w:szCs w:val="28"/>
        </w:rPr>
        <w:t xml:space="preserve"> Λείπουν οι προτυποποιημένες και θεσμοθετημένες διασυνδέσεις με την δευτεροβάθμια και τριτοβάθμια φροντίδα υγείας και οι παραπομπές γίνονται χωρίς πρωτόκολλα.  </w:t>
      </w:r>
      <w:r w:rsidR="00B535E9">
        <w:rPr>
          <w:color w:val="000000" w:themeColor="text1"/>
          <w:sz w:val="28"/>
          <w:szCs w:val="28"/>
        </w:rPr>
        <w:t xml:space="preserve"> Άρα αυτό που </w:t>
      </w:r>
      <w:r w:rsidR="00EA09A0">
        <w:rPr>
          <w:color w:val="000000" w:themeColor="text1"/>
          <w:sz w:val="28"/>
          <w:szCs w:val="28"/>
        </w:rPr>
        <w:t>αναδύεται</w:t>
      </w:r>
      <w:r w:rsidR="00B535E9">
        <w:rPr>
          <w:color w:val="000000" w:themeColor="text1"/>
          <w:sz w:val="28"/>
          <w:szCs w:val="28"/>
        </w:rPr>
        <w:t xml:space="preserve"> </w:t>
      </w:r>
      <w:r w:rsidR="00EA09A0">
        <w:rPr>
          <w:color w:val="000000" w:themeColor="text1"/>
          <w:sz w:val="28"/>
          <w:szCs w:val="28"/>
        </w:rPr>
        <w:t>ως</w:t>
      </w:r>
      <w:r w:rsidR="00B535E9">
        <w:rPr>
          <w:color w:val="000000" w:themeColor="text1"/>
          <w:sz w:val="28"/>
          <w:szCs w:val="28"/>
        </w:rPr>
        <w:t xml:space="preserve"> άμεσο αίτημα </w:t>
      </w:r>
      <w:r w:rsidR="00B535E9">
        <w:rPr>
          <w:color w:val="000000" w:themeColor="text1"/>
          <w:sz w:val="28"/>
          <w:szCs w:val="28"/>
        </w:rPr>
        <w:lastRenderedPageBreak/>
        <w:t xml:space="preserve">είναι η λειτουργική- ουσιαστική ενοποίησή τους </w:t>
      </w:r>
      <w:r w:rsidR="00EA09A0">
        <w:rPr>
          <w:color w:val="000000" w:themeColor="text1"/>
          <w:sz w:val="28"/>
          <w:szCs w:val="28"/>
        </w:rPr>
        <w:t xml:space="preserve"> θεσμικά </w:t>
      </w:r>
      <w:r w:rsidR="00B535E9">
        <w:rPr>
          <w:color w:val="000000" w:themeColor="text1"/>
          <w:sz w:val="28"/>
          <w:szCs w:val="28"/>
        </w:rPr>
        <w:t>( ενιαίο πληροφοριακό σύστημα, εναρμονισμένος εξοπλισμός, εμπλουτισμός του  ιατρικού προσωπικού με περισσότερες ειδικότητες, που συνυπολογίζουν τις γεωγραφικές</w:t>
      </w:r>
      <w:r w:rsidR="00BB52BC">
        <w:rPr>
          <w:color w:val="000000" w:themeColor="text1"/>
          <w:sz w:val="28"/>
          <w:szCs w:val="28"/>
        </w:rPr>
        <w:t xml:space="preserve"> και επιδημιολογικές</w:t>
      </w:r>
      <w:r w:rsidR="00B535E9">
        <w:rPr>
          <w:color w:val="000000" w:themeColor="text1"/>
          <w:sz w:val="28"/>
          <w:szCs w:val="28"/>
        </w:rPr>
        <w:t xml:space="preserve"> ιδιαιτερότητες μιας μεγάλης εδαφικά περιοχής</w:t>
      </w:r>
      <w:r w:rsidR="00BB52BC">
        <w:rPr>
          <w:color w:val="000000" w:themeColor="text1"/>
          <w:sz w:val="28"/>
          <w:szCs w:val="28"/>
        </w:rPr>
        <w:t xml:space="preserve"> όπως αυτής της 3</w:t>
      </w:r>
      <w:r w:rsidR="00BB52BC" w:rsidRPr="00BB52BC">
        <w:rPr>
          <w:color w:val="000000" w:themeColor="text1"/>
          <w:sz w:val="28"/>
          <w:szCs w:val="28"/>
          <w:vertAlign w:val="superscript"/>
        </w:rPr>
        <w:t>ης</w:t>
      </w:r>
      <w:r w:rsidR="00BB52BC">
        <w:rPr>
          <w:color w:val="000000" w:themeColor="text1"/>
          <w:sz w:val="28"/>
          <w:szCs w:val="28"/>
        </w:rPr>
        <w:t xml:space="preserve"> ΥΠΕ</w:t>
      </w:r>
      <w:r w:rsidR="00B535E9">
        <w:rPr>
          <w:color w:val="000000" w:themeColor="text1"/>
          <w:sz w:val="28"/>
          <w:szCs w:val="28"/>
        </w:rPr>
        <w:t xml:space="preserve"> ) και η συναρμογή όλων των Μονάδων Υγείας σε ένα στρατηγικό σχέδιο το οποίο θα μπορεί να ανταποκρίνεται στις απαιτήσεις της κοινότητας. </w:t>
      </w:r>
      <w:r w:rsidR="00BB52BC">
        <w:rPr>
          <w:color w:val="000000" w:themeColor="text1"/>
          <w:sz w:val="28"/>
          <w:szCs w:val="28"/>
        </w:rPr>
        <w:t>Το σχέδιο αυτό θα πρέπει, εκτός των άλλων, να έχει ως στόχευση την αποφόρτιση των νοσοκομειακών μονάδων από υπηρεσίες υγείας που αφορούν την ΠΦΥ αλλά  και την αποφόρτιση των μεγάλων αστικών κέντρων από</w:t>
      </w:r>
      <w:r w:rsidR="002936AD">
        <w:rPr>
          <w:color w:val="000000" w:themeColor="text1"/>
          <w:sz w:val="28"/>
          <w:szCs w:val="28"/>
        </w:rPr>
        <w:t xml:space="preserve"> συσσώρευση παρόχων και την μετακίνησή τους σε ημιαστκές περιοχές όπου υπάρχουν περισσότερες ανάγκες</w:t>
      </w:r>
      <w:r w:rsidR="00BB52BC">
        <w:rPr>
          <w:color w:val="000000" w:themeColor="text1"/>
          <w:sz w:val="28"/>
          <w:szCs w:val="28"/>
        </w:rPr>
        <w:t xml:space="preserve">. </w:t>
      </w:r>
    </w:p>
    <w:p w:rsidR="009401E9" w:rsidRPr="00A62CCA" w:rsidRDefault="00BB52BC" w:rsidP="00D9552B">
      <w:pPr>
        <w:tabs>
          <w:tab w:val="left" w:pos="2430"/>
        </w:tabs>
        <w:spacing w:line="276" w:lineRule="auto"/>
        <w:ind w:left="-567" w:right="-284"/>
        <w:jc w:val="both"/>
        <w:rPr>
          <w:color w:val="000000" w:themeColor="text1"/>
          <w:sz w:val="28"/>
          <w:szCs w:val="28"/>
        </w:rPr>
      </w:pPr>
      <w:r>
        <w:rPr>
          <w:color w:val="000000" w:themeColor="text1"/>
          <w:sz w:val="28"/>
          <w:szCs w:val="28"/>
        </w:rPr>
        <w:t xml:space="preserve">     </w:t>
      </w:r>
      <w:r w:rsidR="00CB25ED">
        <w:rPr>
          <w:color w:val="000000" w:themeColor="text1"/>
          <w:sz w:val="28"/>
          <w:szCs w:val="28"/>
        </w:rPr>
        <w:t>Βασικό και αυτονόητο δικαίωμα των πολιτών είναι ( και θα πρέπει να μείνει έτσι) η ελεύθερη επιλογή ιατρού, κάτι το οποίο επανακαθορίστηκε με τον ν.4486/17. Με τις παρεμβάσεις που περιέλαβε, στις οποίες εντάσσονται και οι Τ.Ο.Μ.Υ., και με τον ουσιαστικότερο ρόλο που επιφύλαξε στους Γενικούς ιατρούς, ρόλος κλειδί για την ενδυνάμωση του θεσμού του οικογενειακού ιατρού</w:t>
      </w:r>
      <w:r w:rsidR="00FE66E5">
        <w:rPr>
          <w:color w:val="000000" w:themeColor="text1"/>
          <w:sz w:val="28"/>
          <w:szCs w:val="28"/>
        </w:rPr>
        <w:t>, έδωσε ελπίδες για  ουσιαστικότερο  ρόλο στον θεσμό</w:t>
      </w:r>
      <w:r w:rsidR="00CB25ED">
        <w:rPr>
          <w:color w:val="000000" w:themeColor="text1"/>
          <w:sz w:val="28"/>
          <w:szCs w:val="28"/>
        </w:rPr>
        <w:t xml:space="preserve">. </w:t>
      </w:r>
      <w:r w:rsidR="00A97598">
        <w:rPr>
          <w:color w:val="000000" w:themeColor="text1"/>
          <w:sz w:val="28"/>
          <w:szCs w:val="28"/>
        </w:rPr>
        <w:t xml:space="preserve">Οι ελάχιστοι Γενικοί ιατροί που υπάρχουν στην Ελλάδα, λόγω γενικότερης απαξίωσης της συγκεκριμένης ειδικότητας στον τόπο μας, οδήγησε στην χρησιμοποίηση και άλλων ειδικοτήτων ( παθολόγοι, παιδίατροι) ως οικογενειακών. </w:t>
      </w:r>
      <w:r w:rsidR="00534610">
        <w:rPr>
          <w:color w:val="000000" w:themeColor="text1"/>
          <w:sz w:val="28"/>
          <w:szCs w:val="28"/>
        </w:rPr>
        <w:t>Φυσικά κρίνεται αναγκαία πλέον ο επαναπροσανατολισμός της διάρθρωσης του προσωπικού της ΠΦΥ, με σταδιακή ενδυνάμωση επαγγελμάτων υγείας που είναι αναγκαίοι για την περαιτέρω ανάπτυξη της, παίρνοντας πρότυπα απ</w:t>
      </w:r>
      <w:r w:rsidR="00FE66E5">
        <w:rPr>
          <w:color w:val="000000" w:themeColor="text1"/>
          <w:sz w:val="28"/>
          <w:szCs w:val="28"/>
        </w:rPr>
        <w:t>ό</w:t>
      </w:r>
      <w:r w:rsidR="00534610">
        <w:rPr>
          <w:color w:val="000000" w:themeColor="text1"/>
          <w:sz w:val="28"/>
          <w:szCs w:val="28"/>
        </w:rPr>
        <w:t xml:space="preserve"> την </w:t>
      </w:r>
      <w:r w:rsidR="00FE66E5">
        <w:rPr>
          <w:color w:val="000000" w:themeColor="text1"/>
          <w:sz w:val="28"/>
          <w:szCs w:val="28"/>
        </w:rPr>
        <w:t>ευρωπαϊκή</w:t>
      </w:r>
      <w:r w:rsidR="00534610">
        <w:rPr>
          <w:color w:val="000000" w:themeColor="text1"/>
          <w:sz w:val="28"/>
          <w:szCs w:val="28"/>
        </w:rPr>
        <w:t xml:space="preserve"> πραγματικότητα και προσαρμοζόμενα στην ελληνική. </w:t>
      </w:r>
      <w:r w:rsidR="00C139FF">
        <w:rPr>
          <w:color w:val="000000" w:themeColor="text1"/>
          <w:sz w:val="28"/>
          <w:szCs w:val="28"/>
        </w:rPr>
        <w:t>Νοσηλευτές ( και μάλιστα με ειδίκευση στην κοινοτική νοσηλευτική, η οποία ξεκινάει από τις ΥΠΕ το φθινόπωρο του 2020 με τους πρώτους ειδικευόμενους), μαίες με πλήθος δυνατοτήτων σε παρεμβάσεις στην κοινότητα, επισκέπτες υγείας, φυσικοθεραπευτές και άλλες ειδικότητες, σε συνεργασία με αντίστοιχες υπηρεσίες των Δήμων, μπορούν να διαμορφώσουν ολοκληρωμένες δέσμες υπηρεσιών υγείας οικογενειακής ιατρικής</w:t>
      </w:r>
      <w:r w:rsidR="00142D62">
        <w:rPr>
          <w:color w:val="000000" w:themeColor="text1"/>
          <w:sz w:val="28"/>
          <w:szCs w:val="28"/>
        </w:rPr>
        <w:t xml:space="preserve">, περιορίζοντας τον ιατροκεντρικό χαρακτήρα της ΠΦΥ. </w:t>
      </w:r>
      <w:r w:rsidR="00C139FF">
        <w:rPr>
          <w:color w:val="000000" w:themeColor="text1"/>
          <w:sz w:val="28"/>
          <w:szCs w:val="28"/>
        </w:rPr>
        <w:t xml:space="preserve"> </w:t>
      </w:r>
    </w:p>
    <w:p w:rsidR="00FE53EA" w:rsidRDefault="009401E9" w:rsidP="00D9552B">
      <w:pPr>
        <w:tabs>
          <w:tab w:val="left" w:pos="2430"/>
        </w:tabs>
        <w:spacing w:line="276" w:lineRule="auto"/>
        <w:ind w:left="-567" w:right="-284"/>
        <w:jc w:val="both"/>
        <w:rPr>
          <w:color w:val="000000" w:themeColor="text1"/>
          <w:sz w:val="28"/>
          <w:szCs w:val="28"/>
        </w:rPr>
      </w:pPr>
      <w:r>
        <w:rPr>
          <w:color w:val="000000" w:themeColor="text1"/>
          <w:sz w:val="28"/>
          <w:szCs w:val="28"/>
        </w:rPr>
        <w:t xml:space="preserve">     Επιπρόσθετα μέτρα με σκοπό την βελτίωση της ποιότητας στην ΠΦΥ είναι στην κατεύθυνση της εξασφάλισης στη συνέχεια παροχής φροντίδας, έτσι ώστε να εξασφαλίζεται μια ολιστική προσέγγιση του </w:t>
      </w:r>
      <w:r w:rsidRPr="009401E9">
        <w:rPr>
          <w:color w:val="000000" w:themeColor="text1"/>
          <w:sz w:val="28"/>
          <w:szCs w:val="28"/>
        </w:rPr>
        <w:t xml:space="preserve">ασθενή </w:t>
      </w:r>
      <w:r w:rsidRPr="009401E9">
        <w:rPr>
          <w:sz w:val="28"/>
          <w:szCs w:val="28"/>
        </w:rPr>
        <w:t>(H</w:t>
      </w:r>
      <w:r w:rsidRPr="009401E9">
        <w:rPr>
          <w:sz w:val="28"/>
          <w:szCs w:val="28"/>
          <w:lang w:val="en-US"/>
        </w:rPr>
        <w:t>o</w:t>
      </w:r>
      <w:r w:rsidRPr="009401E9">
        <w:rPr>
          <w:sz w:val="28"/>
          <w:szCs w:val="28"/>
        </w:rPr>
        <w:t>fmarcher et al., 2007).</w:t>
      </w:r>
      <w:r w:rsidRPr="009401E9">
        <w:rPr>
          <w:sz w:val="23"/>
          <w:szCs w:val="23"/>
        </w:rPr>
        <w:t xml:space="preserve"> </w:t>
      </w:r>
      <w:r w:rsidR="002F2838">
        <w:rPr>
          <w:sz w:val="28"/>
          <w:szCs w:val="28"/>
        </w:rPr>
        <w:t xml:space="preserve">Αυτό που ονομάζεται </w:t>
      </w:r>
      <w:r w:rsidR="002F2838">
        <w:rPr>
          <w:i/>
          <w:sz w:val="28"/>
          <w:szCs w:val="28"/>
        </w:rPr>
        <w:t xml:space="preserve">ολοκληρωμένη </w:t>
      </w:r>
      <w:r w:rsidR="002F2838" w:rsidRPr="002F2838">
        <w:rPr>
          <w:i/>
          <w:sz w:val="28"/>
          <w:szCs w:val="28"/>
        </w:rPr>
        <w:t>(</w:t>
      </w:r>
      <w:r w:rsidRPr="002F2838">
        <w:rPr>
          <w:i/>
          <w:sz w:val="23"/>
          <w:szCs w:val="23"/>
        </w:rPr>
        <w:t xml:space="preserve"> </w:t>
      </w:r>
      <w:r w:rsidR="002F2838" w:rsidRPr="002F2838">
        <w:rPr>
          <w:i/>
          <w:sz w:val="28"/>
          <w:szCs w:val="28"/>
          <w:lang w:val="en-US"/>
        </w:rPr>
        <w:t>Comprehensive</w:t>
      </w:r>
      <w:r w:rsidR="002F2838" w:rsidRPr="002F2838">
        <w:rPr>
          <w:sz w:val="28"/>
          <w:szCs w:val="28"/>
        </w:rPr>
        <w:t>)</w:t>
      </w:r>
      <w:r w:rsidR="00534610">
        <w:rPr>
          <w:color w:val="000000" w:themeColor="text1"/>
          <w:sz w:val="28"/>
          <w:szCs w:val="28"/>
        </w:rPr>
        <w:t xml:space="preserve"> </w:t>
      </w:r>
      <w:r w:rsidR="002F2838">
        <w:rPr>
          <w:color w:val="000000" w:themeColor="text1"/>
          <w:sz w:val="28"/>
          <w:szCs w:val="28"/>
        </w:rPr>
        <w:t xml:space="preserve">φροντίδα απουσιάζει σε σημαντικό βαθμό από όλα τα επίπεδα τόσο στις υπηρεσίες ΠΦΥ όσο και σε εκείνες στα νοσοκομεία. Οι συνέπειες είναι πολλές: ταλαιπωρία του πληθυσμού, κόστος σε χρόνο αναμονής, περιττά έξοδα σε μη αναγκαίες διαγνωστικές εξετάσεις και καθυστερήσεις, συχνά κρίσιμες, σε έγκαιρη διάγνωση. </w:t>
      </w:r>
      <w:r w:rsidR="00B0027E">
        <w:rPr>
          <w:color w:val="000000" w:themeColor="text1"/>
          <w:sz w:val="28"/>
          <w:szCs w:val="28"/>
        </w:rPr>
        <w:t xml:space="preserve">Η ολοκληρωμένη φροντίδα, επίσης, μπορεί να παίξει σημαντικό ρόλο στην αλλαγή της </w:t>
      </w:r>
      <w:r w:rsidR="00C74682">
        <w:rPr>
          <w:color w:val="000000" w:themeColor="text1"/>
          <w:sz w:val="28"/>
          <w:szCs w:val="28"/>
        </w:rPr>
        <w:t xml:space="preserve">υγειονομικής </w:t>
      </w:r>
      <w:r w:rsidR="00B0027E">
        <w:rPr>
          <w:color w:val="000000" w:themeColor="text1"/>
          <w:sz w:val="28"/>
          <w:szCs w:val="28"/>
        </w:rPr>
        <w:t xml:space="preserve">συμπεριφοράς, πάνω στην οποία θα θεμελιωθεί η υγεία του πληθυσμού στις επόμενες δεκαετίες. Και γι αυτό θα πρέπει να δοθεί ιδιαίτερη βαρύτητα </w:t>
      </w:r>
      <w:r w:rsidR="00B0027E">
        <w:rPr>
          <w:color w:val="000000" w:themeColor="text1"/>
          <w:sz w:val="28"/>
          <w:szCs w:val="28"/>
        </w:rPr>
        <w:lastRenderedPageBreak/>
        <w:t xml:space="preserve">σε έναν τομέα που επίσης υπολειπόμαστε ως σύστημα υγείας, αυτό του μείγματος υπηρεσιών πρόληψης, προαγωγής υγείας, αποκατάστασης και παρηγορητικής ( υποστηρικτικής) φροντίδας σε προχωρημένες περιπτώσεις. </w:t>
      </w:r>
      <w:r w:rsidR="003C111C">
        <w:rPr>
          <w:color w:val="000000" w:themeColor="text1"/>
          <w:sz w:val="28"/>
          <w:szCs w:val="28"/>
        </w:rPr>
        <w:t xml:space="preserve">Η απολύτως αναγκαία καθιέρωση του ηλεκτρονικού φακέλου του ασθενούς θα βοηθούσε σημαντικά σε αυτήν την προσπάθεια όπως και η θέσπιση προτυποποιημένων διαδρομών εξέτασης και παραπομπής του ασθενούς που θα διευκόλυναν την κίνησή του στο σύστημα. </w:t>
      </w:r>
    </w:p>
    <w:p w:rsidR="005F13FC" w:rsidRDefault="00FE53EA" w:rsidP="00D9552B">
      <w:pPr>
        <w:tabs>
          <w:tab w:val="left" w:pos="2430"/>
        </w:tabs>
        <w:spacing w:line="276" w:lineRule="auto"/>
        <w:ind w:left="-567" w:right="-284"/>
        <w:jc w:val="both"/>
        <w:rPr>
          <w:color w:val="000000" w:themeColor="text1"/>
          <w:sz w:val="28"/>
          <w:szCs w:val="28"/>
        </w:rPr>
      </w:pPr>
      <w:r>
        <w:rPr>
          <w:color w:val="000000" w:themeColor="text1"/>
          <w:sz w:val="28"/>
          <w:szCs w:val="28"/>
        </w:rPr>
        <w:t xml:space="preserve">     Από όλα τα παραπάνω προκύπτει η αναγκαιότητα της επαρκούς χρηματοδότησης της ΠΦΥ. Στα προηγούμενα κεφάλαια αναλύθηκε ο ρόλος του ΕΟΠΥΥ </w:t>
      </w:r>
      <w:r w:rsidR="00FA5013">
        <w:rPr>
          <w:color w:val="000000" w:themeColor="text1"/>
          <w:sz w:val="28"/>
          <w:szCs w:val="28"/>
        </w:rPr>
        <w:t>και της αναβαθμισμένης χρηματοδοτικά κοινωνικής ασφάλισης στην  οικονομική συνεισφορά</w:t>
      </w:r>
      <w:r w:rsidR="003C111C">
        <w:rPr>
          <w:color w:val="000000" w:themeColor="text1"/>
          <w:sz w:val="28"/>
          <w:szCs w:val="28"/>
        </w:rPr>
        <w:t xml:space="preserve"> </w:t>
      </w:r>
      <w:r w:rsidR="00FA5013">
        <w:rPr>
          <w:color w:val="000000" w:themeColor="text1"/>
          <w:sz w:val="28"/>
          <w:szCs w:val="28"/>
        </w:rPr>
        <w:t xml:space="preserve">στην υγεία γενικότερα. Η απρόσκοπτη χρηματοδότηση της υγείας </w:t>
      </w:r>
      <w:r w:rsidR="00A74907">
        <w:rPr>
          <w:color w:val="000000" w:themeColor="text1"/>
          <w:sz w:val="28"/>
          <w:szCs w:val="28"/>
        </w:rPr>
        <w:t xml:space="preserve">παρέχεται όλο και περισσότερο από τις ασφαλιστικές εισφορές, όσο σμικρύνεται ο δημόσιος χαρακτήρας του κράτους πρόνοιας, φαινόμενο που παρατηρείται σε παγκόσμιο επίπεδο πια. </w:t>
      </w:r>
      <w:r w:rsidR="000536C5">
        <w:rPr>
          <w:color w:val="000000" w:themeColor="text1"/>
          <w:sz w:val="28"/>
          <w:szCs w:val="28"/>
        </w:rPr>
        <w:t>Ο ΕΟΠΥΥ, ο οποίος καλύπτει ασφαλιστικά το 98% του πληθυσμού, έχοντας ως πόρους τις ασφαλιστικές εισφορές και την κρατική χρηματοδότηση, παράγει ελλείμματα λειτουργώντας σε ένα περιβάλλον μεγάλης ανεργίας και εισφοροδιαφυγή</w:t>
      </w:r>
      <w:r w:rsidR="00154FE0">
        <w:rPr>
          <w:color w:val="000000" w:themeColor="text1"/>
          <w:sz w:val="28"/>
          <w:szCs w:val="28"/>
        </w:rPr>
        <w:t>ς. Αναλύοντας στα παραπάνω κεφάλαια τα λειτουργικά και μισθολογικά κόστη της ΠΦΥ στην 3</w:t>
      </w:r>
      <w:r w:rsidR="00154FE0" w:rsidRPr="00154FE0">
        <w:rPr>
          <w:color w:val="000000" w:themeColor="text1"/>
          <w:sz w:val="28"/>
          <w:szCs w:val="28"/>
          <w:vertAlign w:val="superscript"/>
        </w:rPr>
        <w:t>η</w:t>
      </w:r>
      <w:r w:rsidR="00154FE0">
        <w:rPr>
          <w:color w:val="000000" w:themeColor="text1"/>
          <w:sz w:val="28"/>
          <w:szCs w:val="28"/>
        </w:rPr>
        <w:t xml:space="preserve"> ΥΠΕ</w:t>
      </w:r>
      <w:r w:rsidR="009A5C15">
        <w:rPr>
          <w:color w:val="000000" w:themeColor="text1"/>
          <w:sz w:val="28"/>
          <w:szCs w:val="28"/>
        </w:rPr>
        <w:t xml:space="preserve"> για την πενταετία 2015-2019 μπορεί να γίνει και η προβολή των δαπανών</w:t>
      </w:r>
      <w:r w:rsidR="00F949DB">
        <w:rPr>
          <w:color w:val="000000" w:themeColor="text1"/>
          <w:sz w:val="28"/>
          <w:szCs w:val="28"/>
        </w:rPr>
        <w:t xml:space="preserve"> που σπαταλούνται σε πανελλαδική κλίμακα. </w:t>
      </w:r>
      <w:r w:rsidR="005F4610">
        <w:rPr>
          <w:color w:val="000000" w:themeColor="text1"/>
          <w:sz w:val="28"/>
          <w:szCs w:val="28"/>
        </w:rPr>
        <w:t xml:space="preserve">Με τον υφιστάμενο τρόπο χρηματοδότησης θα πρέπει να υπάρχει και ένα δίκαιο σύστημα   οικονομικής συνεισφοράς στην Υγεία, μέσα από μια δίκαια κλιμακούμενη άμεση φορολόγηση και σμικρύνοντας κατά το δυνατόν την φοροδιαφυγή, η οποία ευνοεί τις ανισότητες. </w:t>
      </w:r>
      <w:r w:rsidR="001448CC">
        <w:rPr>
          <w:color w:val="000000" w:themeColor="text1"/>
          <w:sz w:val="28"/>
          <w:szCs w:val="28"/>
        </w:rPr>
        <w:t xml:space="preserve">Οι περαιτέρω τομές στο φορολογικό και ασφαλιστικό σύστημα θα συνεισέφεραν σε μια περισσότερο προοδευτική χρηματοδότηση της ΠΦΥ. </w:t>
      </w:r>
    </w:p>
    <w:p w:rsidR="00FD3E1F" w:rsidRDefault="005F13FC" w:rsidP="00D9552B">
      <w:pPr>
        <w:tabs>
          <w:tab w:val="left" w:pos="2430"/>
        </w:tabs>
        <w:spacing w:line="276" w:lineRule="auto"/>
        <w:ind w:left="-567" w:right="-284"/>
        <w:jc w:val="both"/>
        <w:rPr>
          <w:color w:val="000000" w:themeColor="text1"/>
          <w:sz w:val="28"/>
          <w:szCs w:val="28"/>
        </w:rPr>
      </w:pPr>
      <w:r>
        <w:rPr>
          <w:color w:val="000000" w:themeColor="text1"/>
          <w:sz w:val="28"/>
          <w:szCs w:val="28"/>
        </w:rPr>
        <w:t xml:space="preserve">     </w:t>
      </w:r>
      <w:r w:rsidR="004A198A">
        <w:rPr>
          <w:color w:val="000000" w:themeColor="text1"/>
          <w:sz w:val="28"/>
          <w:szCs w:val="28"/>
        </w:rPr>
        <w:t xml:space="preserve">Οι δαπάνες της ΠΦΥ ( κόστη μισθοδοσίας &amp; λειτουργικές δαπάνες), όπως περιγράφηκαν στα προηγούμενα κεφάλαια, χαρακτηρίζονται από μεταβλητότητα αλλά και από αναντιστοιχία με την ποιότητα των παρεχόμενων υπηρεσιών, όπως διαφαίνεται από την άποψη της κοινής γνώμης. </w:t>
      </w:r>
      <w:r w:rsidR="00A91CCF">
        <w:rPr>
          <w:color w:val="000000" w:themeColor="text1"/>
          <w:sz w:val="28"/>
          <w:szCs w:val="28"/>
        </w:rPr>
        <w:t xml:space="preserve">Σε πολλές σχετικές διεθνείς κατατάξεις η χώρα μας καταλαμβάνει χαμηλή θέση </w:t>
      </w:r>
      <w:r w:rsidR="00A91CCF" w:rsidRPr="00A91CCF">
        <w:rPr>
          <w:color w:val="000000" w:themeColor="text1"/>
          <w:sz w:val="28"/>
          <w:szCs w:val="28"/>
        </w:rPr>
        <w:t>(</w:t>
      </w:r>
      <w:r w:rsidR="00A91CCF">
        <w:rPr>
          <w:color w:val="000000" w:themeColor="text1"/>
          <w:sz w:val="28"/>
          <w:szCs w:val="28"/>
          <w:lang w:val="en-US"/>
        </w:rPr>
        <w:t>Health</w:t>
      </w:r>
      <w:r w:rsidR="00A91CCF" w:rsidRPr="00A91CCF">
        <w:rPr>
          <w:color w:val="000000" w:themeColor="text1"/>
          <w:sz w:val="28"/>
          <w:szCs w:val="28"/>
        </w:rPr>
        <w:t xml:space="preserve"> </w:t>
      </w:r>
      <w:r w:rsidR="00A91CCF">
        <w:rPr>
          <w:color w:val="000000" w:themeColor="text1"/>
          <w:sz w:val="28"/>
          <w:szCs w:val="28"/>
          <w:lang w:val="en-US"/>
        </w:rPr>
        <w:t>Consumer</w:t>
      </w:r>
      <w:r w:rsidR="00A91CCF" w:rsidRPr="00A91CCF">
        <w:rPr>
          <w:color w:val="000000" w:themeColor="text1"/>
          <w:sz w:val="28"/>
          <w:szCs w:val="28"/>
        </w:rPr>
        <w:t xml:space="preserve"> </w:t>
      </w:r>
      <w:r w:rsidR="00A91CCF">
        <w:rPr>
          <w:color w:val="000000" w:themeColor="text1"/>
          <w:sz w:val="28"/>
          <w:szCs w:val="28"/>
          <w:lang w:val="en-US"/>
        </w:rPr>
        <w:t>Powerhouse</w:t>
      </w:r>
      <w:r w:rsidR="00A91CCF" w:rsidRPr="00A91CCF">
        <w:rPr>
          <w:color w:val="000000" w:themeColor="text1"/>
          <w:sz w:val="28"/>
          <w:szCs w:val="28"/>
        </w:rPr>
        <w:t xml:space="preserve">, 2018), </w:t>
      </w:r>
      <w:r w:rsidR="00A91CCF">
        <w:rPr>
          <w:color w:val="000000" w:themeColor="text1"/>
          <w:sz w:val="28"/>
          <w:szCs w:val="28"/>
        </w:rPr>
        <w:t xml:space="preserve">με την χαμηλή ικανοποίηση και ανταποκρισιμότητα να καταγράφεται και σε εγχώριες μετρήσεις ( Σουλιώτης, 2019), κάτι που, βέβαια, δεν αφορά μόνον την παροχή υπηρεσιών στην ΠΦΥ αλλά στο σύνολό του το ΕΣΥ. </w:t>
      </w:r>
      <w:r w:rsidR="00E901AE">
        <w:rPr>
          <w:color w:val="000000" w:themeColor="text1"/>
          <w:sz w:val="28"/>
          <w:szCs w:val="28"/>
        </w:rPr>
        <w:t xml:space="preserve">Χαρακτηριστικό είναι ότι στις ίδιες μελέτες καταγράφεται δυσαρέσκεια για το σύστημα υγείας σε ίδιο ποσοστό τόσο για τον γενικό πληθυσμό </w:t>
      </w:r>
      <w:r w:rsidR="00AF1E9D">
        <w:rPr>
          <w:color w:val="000000" w:themeColor="text1"/>
          <w:sz w:val="28"/>
          <w:szCs w:val="28"/>
        </w:rPr>
        <w:t>όσο και για τους χρήστες των υπηρεσιών, γεγονός που υποδηλώνει την ύπαρξη μιας εγκατεστημένης γνώμης, η οποία δεν οφείλεται σε στερεότυπα και προκαταλήψεις αλλά επιβεβαιώνεται και κατά την επαφή των πολιτών με το σύστημα υγείας</w:t>
      </w:r>
      <w:r w:rsidR="0080366D">
        <w:rPr>
          <w:color w:val="000000" w:themeColor="text1"/>
          <w:sz w:val="28"/>
          <w:szCs w:val="28"/>
        </w:rPr>
        <w:t xml:space="preserve"> ( Τούντας, </w:t>
      </w:r>
      <w:r w:rsidR="0080366D">
        <w:rPr>
          <w:color w:val="000000" w:themeColor="text1"/>
          <w:sz w:val="28"/>
          <w:szCs w:val="28"/>
          <w:lang w:val="en-US"/>
        </w:rPr>
        <w:t>et</w:t>
      </w:r>
      <w:r w:rsidR="0080366D" w:rsidRPr="0080366D">
        <w:rPr>
          <w:color w:val="000000" w:themeColor="text1"/>
          <w:sz w:val="28"/>
          <w:szCs w:val="28"/>
        </w:rPr>
        <w:t xml:space="preserve"> </w:t>
      </w:r>
      <w:r w:rsidR="0080366D">
        <w:rPr>
          <w:color w:val="000000" w:themeColor="text1"/>
          <w:sz w:val="28"/>
          <w:szCs w:val="28"/>
          <w:lang w:val="en-US"/>
        </w:rPr>
        <w:t>all</w:t>
      </w:r>
      <w:r w:rsidR="0080366D" w:rsidRPr="0080366D">
        <w:rPr>
          <w:color w:val="000000" w:themeColor="text1"/>
          <w:sz w:val="28"/>
          <w:szCs w:val="28"/>
        </w:rPr>
        <w:t>, 2020)</w:t>
      </w:r>
      <w:r w:rsidR="00AF1E9D">
        <w:rPr>
          <w:color w:val="000000" w:themeColor="text1"/>
          <w:sz w:val="28"/>
          <w:szCs w:val="28"/>
        </w:rPr>
        <w:t xml:space="preserve">. </w:t>
      </w:r>
      <w:r w:rsidR="004A198A">
        <w:rPr>
          <w:color w:val="000000" w:themeColor="text1"/>
          <w:sz w:val="28"/>
          <w:szCs w:val="28"/>
        </w:rPr>
        <w:t xml:space="preserve">  </w:t>
      </w:r>
    </w:p>
    <w:p w:rsidR="002C1D1A" w:rsidRDefault="00FD3E1F" w:rsidP="00D9552B">
      <w:pPr>
        <w:tabs>
          <w:tab w:val="left" w:pos="2430"/>
        </w:tabs>
        <w:spacing w:line="276" w:lineRule="auto"/>
        <w:ind w:left="-567" w:right="-284"/>
        <w:jc w:val="both"/>
        <w:rPr>
          <w:color w:val="000000" w:themeColor="text1"/>
          <w:sz w:val="28"/>
          <w:szCs w:val="28"/>
        </w:rPr>
      </w:pPr>
      <w:r>
        <w:rPr>
          <w:color w:val="000000" w:themeColor="text1"/>
          <w:sz w:val="28"/>
          <w:szCs w:val="28"/>
        </w:rPr>
        <w:t xml:space="preserve">     Η προβληματική και μη αποδοτική χρήση των πόρων του συστήματος υγείας ( σπάταλη, μάλιστα, στην προ κρίσης περίοδο) οδήγησε, μετά την λήψη μέτρων </w:t>
      </w:r>
      <w:r>
        <w:rPr>
          <w:color w:val="000000" w:themeColor="text1"/>
          <w:sz w:val="28"/>
          <w:szCs w:val="28"/>
        </w:rPr>
        <w:lastRenderedPageBreak/>
        <w:t xml:space="preserve">δημοσιονομικής πειθαρχίας, στη διαμόρφωση ενός οριακού τρόπου λειτουργίας του και σε μια, αντίστοιχα, οριακή κάλυψη των αναγκών υγείας των πολιτών ( Σουλιώτης, 2013, 2019). </w:t>
      </w:r>
      <w:r w:rsidR="00D61344">
        <w:rPr>
          <w:color w:val="000000" w:themeColor="text1"/>
          <w:sz w:val="28"/>
          <w:szCs w:val="28"/>
        </w:rPr>
        <w:t xml:space="preserve">Μέτρα όπως οι κλειστοί προϋπολογισμοί που τηρούνται απαρέγκλιτα </w:t>
      </w:r>
      <w:r>
        <w:rPr>
          <w:color w:val="000000" w:themeColor="text1"/>
          <w:sz w:val="28"/>
          <w:szCs w:val="28"/>
        </w:rPr>
        <w:t xml:space="preserve"> </w:t>
      </w:r>
      <w:r w:rsidR="004A198A">
        <w:rPr>
          <w:color w:val="000000" w:themeColor="text1"/>
          <w:sz w:val="28"/>
          <w:szCs w:val="28"/>
        </w:rPr>
        <w:t xml:space="preserve"> </w:t>
      </w:r>
      <w:r w:rsidR="00D61344">
        <w:rPr>
          <w:color w:val="000000" w:themeColor="text1"/>
          <w:sz w:val="28"/>
          <w:szCs w:val="28"/>
        </w:rPr>
        <w:t xml:space="preserve">δίνουν μια αίσθηση «νοικοκυρέματος» αλλά δεν μπορούν να επικαλύψουν την αδήριτη ανάγκη για διαρθρωτικές αλλαγές στην υγεία, οι οποίες παραμένουν ως μείζον πολιτικό και κοινωνικό μεταρρυθμιστικό αίτημα. </w:t>
      </w:r>
      <w:r w:rsidR="00943AE1">
        <w:rPr>
          <w:color w:val="000000" w:themeColor="text1"/>
          <w:sz w:val="28"/>
          <w:szCs w:val="28"/>
        </w:rPr>
        <w:t xml:space="preserve">Οι αλλαγές αυτές φυσικά περιλαμβάνουν και τον ενεργό ρόλο που καλούνται να παίξουν οι Υγειονομικές Περιφέρειες της χώρας, ρόλος ο οποίος θα πρέπει να είναι: συμμετοχή στην χάραξη του στρατηγικού σχεδιασμού για την συγκρότηση των Δικτύων ΠΦΥ αλλά και ενεργή ανάμιξη στον παροχή συμβουλευτικών καθοδηγήσεων στην παροχή υπηρεσιών πρωτοβάθμιας φροντίδας. </w:t>
      </w:r>
      <w:r w:rsidR="007D5921">
        <w:rPr>
          <w:color w:val="000000" w:themeColor="text1"/>
          <w:sz w:val="28"/>
          <w:szCs w:val="28"/>
        </w:rPr>
        <w:t>Η συγκρότηση των δικτύων χρειάζεται τον στρατηγικό σχεδιασμό των ΥΠΕ (</w:t>
      </w:r>
      <w:r w:rsidR="00B61028">
        <w:rPr>
          <w:color w:val="000000" w:themeColor="text1"/>
          <w:sz w:val="28"/>
          <w:szCs w:val="28"/>
        </w:rPr>
        <w:t xml:space="preserve"> με</w:t>
      </w:r>
      <w:r w:rsidR="007D5921">
        <w:rPr>
          <w:color w:val="000000" w:themeColor="text1"/>
          <w:sz w:val="28"/>
          <w:szCs w:val="28"/>
        </w:rPr>
        <w:t xml:space="preserve"> γεωγραφικά, νοσολογικά</w:t>
      </w:r>
      <w:r w:rsidR="00D61344">
        <w:rPr>
          <w:color w:val="000000" w:themeColor="text1"/>
          <w:sz w:val="28"/>
          <w:szCs w:val="28"/>
        </w:rPr>
        <w:t xml:space="preserve"> </w:t>
      </w:r>
      <w:r w:rsidR="007D5921">
        <w:rPr>
          <w:color w:val="000000" w:themeColor="text1"/>
          <w:sz w:val="28"/>
          <w:szCs w:val="28"/>
        </w:rPr>
        <w:t xml:space="preserve">και κοινωνικο-οικονομικά κριτήρια), με την εμπειρία διαχείρισης που διαθέτει σε αυτόν τον τομέα αλλά, παράλληλα, και με πιο ενεργό- εκτελεστικό ρόλο στην σύναψη συμβάσεων συνεργασίας με βάση τις ανάγκες υγείας του πληθυσμού αρμοδιότητάς της, τη χρηματοδότηση, τις προμήθειες, τα κτίρια κ.α. Επίσης </w:t>
      </w:r>
      <w:r w:rsidR="00B61028">
        <w:rPr>
          <w:color w:val="000000" w:themeColor="text1"/>
          <w:sz w:val="28"/>
          <w:szCs w:val="28"/>
        </w:rPr>
        <w:t xml:space="preserve"> οι ΥΠΕ </w:t>
      </w:r>
      <w:r w:rsidR="007D5921">
        <w:rPr>
          <w:color w:val="000000" w:themeColor="text1"/>
          <w:sz w:val="28"/>
          <w:szCs w:val="28"/>
        </w:rPr>
        <w:t>θα πρέπει να αναλάβουν ουσιαστικές αρμοδιότητες όσον αφορά την αξιολόγηση των αναγκών αλλά και των παρεχόμενων υπηρεσιών καθώς και</w:t>
      </w:r>
      <w:r w:rsidR="00B61028">
        <w:rPr>
          <w:color w:val="000000" w:themeColor="text1"/>
          <w:sz w:val="28"/>
          <w:szCs w:val="28"/>
        </w:rPr>
        <w:t xml:space="preserve"> την</w:t>
      </w:r>
      <w:r w:rsidR="007D5921">
        <w:rPr>
          <w:color w:val="000000" w:themeColor="text1"/>
          <w:sz w:val="28"/>
          <w:szCs w:val="28"/>
        </w:rPr>
        <w:t xml:space="preserve"> ανάπτυξη/ παροχή συμβουλευτικού έργου ( ανάπτυξη και λειτουργία επαρκούς βάσης δεδομένων, δεικτών ζήτησης κι προσφοράς – με βάση τις ανάγκες υγείας του πληθυσμού) </w:t>
      </w:r>
      <w:r w:rsidR="00BF7CA2">
        <w:rPr>
          <w:color w:val="000000" w:themeColor="text1"/>
          <w:sz w:val="28"/>
          <w:szCs w:val="28"/>
        </w:rPr>
        <w:t xml:space="preserve">( Τούντας </w:t>
      </w:r>
      <w:r w:rsidR="00BF7CA2">
        <w:rPr>
          <w:color w:val="000000" w:themeColor="text1"/>
          <w:sz w:val="28"/>
          <w:szCs w:val="28"/>
          <w:lang w:val="en-US"/>
        </w:rPr>
        <w:t>et</w:t>
      </w:r>
      <w:r w:rsidR="00BF7CA2" w:rsidRPr="00BF7CA2">
        <w:rPr>
          <w:color w:val="000000" w:themeColor="text1"/>
          <w:sz w:val="28"/>
          <w:szCs w:val="28"/>
        </w:rPr>
        <w:t xml:space="preserve"> </w:t>
      </w:r>
      <w:r w:rsidR="00BF7CA2">
        <w:rPr>
          <w:color w:val="000000" w:themeColor="text1"/>
          <w:sz w:val="28"/>
          <w:szCs w:val="28"/>
          <w:lang w:val="en-US"/>
        </w:rPr>
        <w:t>all</w:t>
      </w:r>
      <w:r w:rsidR="00BF7CA2" w:rsidRPr="00BF7CA2">
        <w:rPr>
          <w:color w:val="000000" w:themeColor="text1"/>
          <w:sz w:val="28"/>
          <w:szCs w:val="28"/>
        </w:rPr>
        <w:t xml:space="preserve">, </w:t>
      </w:r>
      <w:r w:rsidR="00BF7CA2">
        <w:rPr>
          <w:color w:val="000000" w:themeColor="text1"/>
          <w:sz w:val="28"/>
          <w:szCs w:val="28"/>
        </w:rPr>
        <w:t xml:space="preserve">2020). </w:t>
      </w:r>
    </w:p>
    <w:p w:rsidR="00FD2143" w:rsidRPr="008B6841" w:rsidRDefault="002C1D1A" w:rsidP="00D9552B">
      <w:pPr>
        <w:tabs>
          <w:tab w:val="left" w:pos="2430"/>
        </w:tabs>
        <w:spacing w:line="276" w:lineRule="auto"/>
        <w:ind w:left="-567" w:right="-284"/>
        <w:jc w:val="both"/>
        <w:rPr>
          <w:color w:val="000000" w:themeColor="text1"/>
          <w:sz w:val="28"/>
          <w:szCs w:val="28"/>
        </w:rPr>
      </w:pPr>
      <w:r>
        <w:rPr>
          <w:color w:val="000000" w:themeColor="text1"/>
          <w:sz w:val="28"/>
          <w:szCs w:val="28"/>
        </w:rPr>
        <w:t xml:space="preserve">     </w:t>
      </w:r>
      <w:r w:rsidR="00594B79">
        <w:rPr>
          <w:color w:val="000000" w:themeColor="text1"/>
          <w:sz w:val="28"/>
          <w:szCs w:val="28"/>
        </w:rPr>
        <w:t xml:space="preserve">Σημαντικό μερίδιο στην ανάπτυξη των υπηρεσιών υγείας της ΠΦΥ θα πρέπει να λάβει και η πρόληψη  της νόσου, με παρεμβάσεις ενημέρωσης και προληπτικών ελέγχων / εξετάσεων στον πληθυσμό. Ο σχεδιασμός προγραμμάτων και υπηρεσιών πρόληψης και προαγωγής της υγείας, με εστίαση προς την αλλαγή συμπεριφορών και εκπαίδευση σε μείζονες παράγοντες υγειονομικού κινδύνου είναι μια ανάγκη επιτακτική ( και διαχρονικά επίκαιρη). Οι νεοσυσταθείσες Διευθύνσεις Δημόσιας Υγείας </w:t>
      </w:r>
      <w:r w:rsidR="00585191">
        <w:rPr>
          <w:color w:val="000000" w:themeColor="text1"/>
          <w:sz w:val="28"/>
          <w:szCs w:val="28"/>
        </w:rPr>
        <w:t>στις ΥΠΕ μπορούν να εργαστούν στον τομέ</w:t>
      </w:r>
      <w:r w:rsidR="00282395">
        <w:rPr>
          <w:color w:val="000000" w:themeColor="text1"/>
          <w:sz w:val="28"/>
          <w:szCs w:val="28"/>
        </w:rPr>
        <w:t>α</w:t>
      </w:r>
      <w:r w:rsidR="00585191">
        <w:rPr>
          <w:color w:val="000000" w:themeColor="text1"/>
          <w:sz w:val="28"/>
          <w:szCs w:val="28"/>
        </w:rPr>
        <w:t xml:space="preserve"> αυτό</w:t>
      </w:r>
      <w:r w:rsidR="00282395">
        <w:rPr>
          <w:color w:val="000000" w:themeColor="text1"/>
          <w:sz w:val="28"/>
          <w:szCs w:val="28"/>
        </w:rPr>
        <w:t>,</w:t>
      </w:r>
      <w:r w:rsidR="00585191">
        <w:rPr>
          <w:color w:val="000000" w:themeColor="text1"/>
          <w:sz w:val="28"/>
          <w:szCs w:val="28"/>
        </w:rPr>
        <w:t xml:space="preserve"> συνθέτοντας και υλοποιώντας μια ολοκληρωμένη προσέγγιση</w:t>
      </w:r>
      <w:r w:rsidR="00282395">
        <w:rPr>
          <w:color w:val="000000" w:themeColor="text1"/>
          <w:sz w:val="28"/>
          <w:szCs w:val="28"/>
        </w:rPr>
        <w:t xml:space="preserve"> </w:t>
      </w:r>
      <w:r w:rsidR="00585191">
        <w:rPr>
          <w:color w:val="000000" w:themeColor="text1"/>
          <w:sz w:val="28"/>
          <w:szCs w:val="28"/>
        </w:rPr>
        <w:t xml:space="preserve">που θα μπορεί να καλύψει δράσεις δημόσιας υγείας, ψυχικής υγείας και κοινωνικής φροντίδας. </w:t>
      </w:r>
      <w:r w:rsidR="00E40F4D">
        <w:rPr>
          <w:color w:val="000000" w:themeColor="text1"/>
          <w:sz w:val="28"/>
          <w:szCs w:val="28"/>
        </w:rPr>
        <w:t>Επίσης, η συνεχής αξιολόγηση της ποιότητας των παρεχόμενων υπηρεσιών υγείας από έναν θεσμοθετημένο αντίστοιχο μηχανισμό, συνδεδεμένης</w:t>
      </w:r>
      <w:r w:rsidR="00A90ACB">
        <w:rPr>
          <w:color w:val="000000" w:themeColor="text1"/>
          <w:sz w:val="28"/>
          <w:szCs w:val="28"/>
        </w:rPr>
        <w:t xml:space="preserve"> ίσως</w:t>
      </w:r>
      <w:r w:rsidR="00E40F4D">
        <w:rPr>
          <w:color w:val="000000" w:themeColor="text1"/>
          <w:sz w:val="28"/>
          <w:szCs w:val="28"/>
        </w:rPr>
        <w:t xml:space="preserve"> με την αποζημίωση των υπηρεσιών αυτών, θα μπορούσε να εντάξει στο σύστημα και ιδιωτικές δομές / επαγγελματίες υγείας στη βάση μιας υγιούς συνεργασίας. </w:t>
      </w:r>
      <w:r w:rsidR="00585191">
        <w:rPr>
          <w:color w:val="000000" w:themeColor="text1"/>
          <w:sz w:val="28"/>
          <w:szCs w:val="28"/>
        </w:rPr>
        <w:t xml:space="preserve"> </w:t>
      </w:r>
      <w:r w:rsidR="00594B79">
        <w:rPr>
          <w:color w:val="000000" w:themeColor="text1"/>
          <w:sz w:val="28"/>
          <w:szCs w:val="28"/>
        </w:rPr>
        <w:t xml:space="preserve"> </w:t>
      </w:r>
      <w:r w:rsidR="007D5921">
        <w:rPr>
          <w:color w:val="000000" w:themeColor="text1"/>
          <w:sz w:val="28"/>
          <w:szCs w:val="28"/>
        </w:rPr>
        <w:t xml:space="preserve">    </w:t>
      </w:r>
      <w:r w:rsidR="00F949DB">
        <w:rPr>
          <w:color w:val="000000" w:themeColor="text1"/>
          <w:sz w:val="28"/>
          <w:szCs w:val="28"/>
        </w:rPr>
        <w:t xml:space="preserve"> </w:t>
      </w:r>
      <w:r w:rsidR="00154FE0">
        <w:rPr>
          <w:color w:val="000000" w:themeColor="text1"/>
          <w:sz w:val="28"/>
          <w:szCs w:val="28"/>
        </w:rPr>
        <w:t xml:space="preserve">  </w:t>
      </w:r>
      <w:r w:rsidR="000536C5">
        <w:rPr>
          <w:color w:val="000000" w:themeColor="text1"/>
          <w:sz w:val="28"/>
          <w:szCs w:val="28"/>
        </w:rPr>
        <w:t xml:space="preserve">  </w:t>
      </w:r>
      <w:r w:rsidR="00A74907">
        <w:rPr>
          <w:color w:val="000000" w:themeColor="text1"/>
          <w:sz w:val="28"/>
          <w:szCs w:val="28"/>
        </w:rPr>
        <w:t xml:space="preserve">  </w:t>
      </w:r>
      <w:r w:rsidR="00B0027E">
        <w:rPr>
          <w:color w:val="000000" w:themeColor="text1"/>
          <w:sz w:val="28"/>
          <w:szCs w:val="28"/>
        </w:rPr>
        <w:t xml:space="preserve">  </w:t>
      </w:r>
      <w:r w:rsidR="00A97598">
        <w:rPr>
          <w:color w:val="000000" w:themeColor="text1"/>
          <w:sz w:val="28"/>
          <w:szCs w:val="28"/>
        </w:rPr>
        <w:t xml:space="preserve"> </w:t>
      </w:r>
      <w:r w:rsidR="00CB25ED">
        <w:rPr>
          <w:color w:val="000000" w:themeColor="text1"/>
          <w:sz w:val="28"/>
          <w:szCs w:val="28"/>
        </w:rPr>
        <w:t xml:space="preserve"> </w:t>
      </w:r>
      <w:r w:rsidR="00BB52BC">
        <w:rPr>
          <w:color w:val="000000" w:themeColor="text1"/>
          <w:sz w:val="28"/>
          <w:szCs w:val="28"/>
        </w:rPr>
        <w:t xml:space="preserve"> </w:t>
      </w:r>
      <w:r w:rsidR="00B535E9">
        <w:rPr>
          <w:color w:val="000000" w:themeColor="text1"/>
          <w:sz w:val="28"/>
          <w:szCs w:val="28"/>
        </w:rPr>
        <w:t xml:space="preserve">  </w:t>
      </w:r>
      <w:r w:rsidR="00D15558">
        <w:rPr>
          <w:color w:val="000000" w:themeColor="text1"/>
          <w:sz w:val="28"/>
          <w:szCs w:val="28"/>
        </w:rPr>
        <w:t xml:space="preserve"> </w:t>
      </w:r>
      <w:r w:rsidR="00470D91">
        <w:rPr>
          <w:color w:val="000000" w:themeColor="text1"/>
          <w:sz w:val="28"/>
          <w:szCs w:val="28"/>
        </w:rPr>
        <w:t xml:space="preserve">  </w:t>
      </w:r>
      <w:r w:rsidR="008B6841">
        <w:rPr>
          <w:color w:val="000000" w:themeColor="text1"/>
          <w:sz w:val="28"/>
          <w:szCs w:val="28"/>
        </w:rPr>
        <w:t xml:space="preserve"> </w:t>
      </w:r>
    </w:p>
    <w:p w:rsidR="00912618" w:rsidRPr="005F2FBF" w:rsidRDefault="00282395" w:rsidP="005F2FBF">
      <w:pPr>
        <w:tabs>
          <w:tab w:val="left" w:pos="2430"/>
        </w:tabs>
        <w:spacing w:line="276" w:lineRule="auto"/>
        <w:ind w:left="-567" w:right="-284"/>
        <w:jc w:val="both"/>
        <w:rPr>
          <w:color w:val="000000" w:themeColor="text1"/>
          <w:sz w:val="28"/>
          <w:szCs w:val="28"/>
        </w:rPr>
      </w:pPr>
      <w:r>
        <w:rPr>
          <w:color w:val="000000" w:themeColor="text1"/>
          <w:sz w:val="28"/>
          <w:szCs w:val="28"/>
        </w:rPr>
        <w:t xml:space="preserve">     </w:t>
      </w:r>
      <w:r w:rsidR="005F2FBF" w:rsidRPr="005F2FBF">
        <w:rPr>
          <w:sz w:val="28"/>
          <w:szCs w:val="28"/>
        </w:rPr>
        <w:t>Η κατάσταση της υγείας του Ελληνικού πληθυσμού έχει βελτιωθεί σημαντικά κατά τις τελευταίες δεκαετίες όμως οι πλήρεις επιπτώσεις της οικονομικής κρίσης στην κοινωνία και στην υγεία δεν έχουν ακόμη αποτιμηθεί πλήρως. Έχουν προκύψει σημαντικές αλλαγές στο σύστημα υγειονομικής περίθαλψης ως αποτέλεσμα των μέτρων που επιβλήθηκαν στη χώρα από το πρόγραμμα δημοσιονομικής προσαρμογής</w:t>
      </w:r>
      <w:r w:rsidR="005F2FBF">
        <w:rPr>
          <w:sz w:val="28"/>
          <w:szCs w:val="28"/>
        </w:rPr>
        <w:t>. Ανάγκη να υπάρξει συνέχεια</w:t>
      </w:r>
      <w:r w:rsidR="00702EC8">
        <w:rPr>
          <w:sz w:val="28"/>
          <w:szCs w:val="28"/>
        </w:rPr>
        <w:t xml:space="preserve"> και, επιτέλους, η χάραξη μιας Ε</w:t>
      </w:r>
      <w:r w:rsidR="005F2FBF">
        <w:rPr>
          <w:sz w:val="28"/>
          <w:szCs w:val="28"/>
        </w:rPr>
        <w:t>θνικής στρατηγικής στην Υγεία ( άρα και στην ΠΦΥ)</w:t>
      </w:r>
      <w:r w:rsidR="00702EC8">
        <w:rPr>
          <w:sz w:val="28"/>
          <w:szCs w:val="28"/>
        </w:rPr>
        <w:t xml:space="preserve"> και η συμφωνία υλοποίησής της από όλες τις πολιτικές δυνάμεις με συνέπεια και όχι ένα </w:t>
      </w:r>
      <w:r w:rsidR="00702EC8">
        <w:rPr>
          <w:sz w:val="28"/>
          <w:szCs w:val="28"/>
        </w:rPr>
        <w:lastRenderedPageBreak/>
        <w:t xml:space="preserve">σύνολο ασύνδετων μεταρρυθμιστικών προσπαθειών. Έτσι, μέσω της διοικητικής συνέχειας και της θεσμικής μνήμης η ΠΦΥ θα μπορέσει να εκπληρώσει τον σημαντικό της ρόλο, ως κορμός του όλου συστήματος υγείας, παρέχοντας ίση και καθολική πρόσβαση στις παρεχόμενες υπηρεσίες υγείας και σφυρηλατώντας ορθές συμπεριφορές &amp; νοοτροπίες στους πολίτες. </w:t>
      </w:r>
    </w:p>
    <w:p w:rsidR="00EF1A75" w:rsidRPr="005F2FBF" w:rsidRDefault="00EF1A75" w:rsidP="005F2FBF">
      <w:pPr>
        <w:pStyle w:val="a5"/>
        <w:tabs>
          <w:tab w:val="left" w:pos="2430"/>
        </w:tabs>
        <w:spacing w:line="360" w:lineRule="auto"/>
        <w:ind w:left="294" w:right="-284"/>
        <w:jc w:val="both"/>
        <w:rPr>
          <w:color w:val="000000" w:themeColor="text1"/>
          <w:sz w:val="28"/>
          <w:szCs w:val="28"/>
          <w:lang w:val="el-GR"/>
        </w:rPr>
      </w:pPr>
    </w:p>
    <w:p w:rsidR="003B3DD1" w:rsidRDefault="003B3DD1" w:rsidP="003B3DD1">
      <w:pPr>
        <w:tabs>
          <w:tab w:val="left" w:pos="2430"/>
        </w:tabs>
        <w:spacing w:line="276" w:lineRule="auto"/>
        <w:ind w:left="-567" w:right="-284"/>
        <w:jc w:val="both"/>
        <w:rPr>
          <w:color w:val="000000" w:themeColor="text1"/>
          <w:sz w:val="28"/>
          <w:szCs w:val="28"/>
        </w:rPr>
      </w:pPr>
    </w:p>
    <w:p w:rsidR="003B3DD1" w:rsidRDefault="003B3DD1" w:rsidP="00170CC5">
      <w:pPr>
        <w:tabs>
          <w:tab w:val="left" w:pos="2430"/>
        </w:tabs>
        <w:spacing w:line="276" w:lineRule="auto"/>
        <w:ind w:left="-567" w:right="-284"/>
        <w:jc w:val="both"/>
        <w:rPr>
          <w:color w:val="000000" w:themeColor="text1"/>
          <w:sz w:val="28"/>
          <w:szCs w:val="28"/>
        </w:rPr>
      </w:pPr>
    </w:p>
    <w:p w:rsidR="00BF0FF7" w:rsidRPr="00FC64A2" w:rsidRDefault="00BF0FF7" w:rsidP="00170CC5">
      <w:pPr>
        <w:tabs>
          <w:tab w:val="left" w:pos="2430"/>
        </w:tabs>
        <w:spacing w:line="276" w:lineRule="auto"/>
        <w:ind w:left="-567" w:right="-284"/>
        <w:jc w:val="both"/>
        <w:rPr>
          <w:b/>
          <w:color w:val="000000" w:themeColor="text1"/>
          <w:sz w:val="28"/>
          <w:szCs w:val="28"/>
        </w:rPr>
      </w:pPr>
    </w:p>
    <w:p w:rsidR="00F73B05" w:rsidRDefault="00F73B05" w:rsidP="00170CC5">
      <w:pPr>
        <w:tabs>
          <w:tab w:val="left" w:pos="2430"/>
        </w:tabs>
        <w:spacing w:line="276" w:lineRule="auto"/>
        <w:ind w:left="-567" w:right="-284"/>
        <w:jc w:val="both"/>
        <w:rPr>
          <w:b/>
          <w:color w:val="000000" w:themeColor="text1"/>
          <w:sz w:val="28"/>
          <w:szCs w:val="28"/>
        </w:rPr>
      </w:pPr>
    </w:p>
    <w:p w:rsidR="00170CC5" w:rsidRDefault="00170CC5" w:rsidP="00170CC5">
      <w:pPr>
        <w:tabs>
          <w:tab w:val="left" w:pos="2430"/>
        </w:tabs>
        <w:spacing w:line="276" w:lineRule="auto"/>
        <w:ind w:left="-567" w:right="-284"/>
        <w:jc w:val="both"/>
        <w:rPr>
          <w:b/>
          <w:color w:val="000000" w:themeColor="text1"/>
          <w:sz w:val="28"/>
          <w:szCs w:val="28"/>
        </w:rPr>
      </w:pPr>
    </w:p>
    <w:p w:rsidR="00170CC5" w:rsidRPr="008567B3" w:rsidRDefault="00170CC5" w:rsidP="00170CC5">
      <w:pPr>
        <w:tabs>
          <w:tab w:val="left" w:pos="2430"/>
        </w:tabs>
        <w:spacing w:line="276" w:lineRule="auto"/>
        <w:ind w:left="-567" w:right="-284"/>
        <w:jc w:val="both"/>
        <w:rPr>
          <w:b/>
          <w:color w:val="000000" w:themeColor="text1"/>
          <w:sz w:val="28"/>
          <w:szCs w:val="28"/>
        </w:rPr>
      </w:pPr>
    </w:p>
    <w:p w:rsidR="00566E04" w:rsidRDefault="00566E04" w:rsidP="00EA3F8B">
      <w:pPr>
        <w:tabs>
          <w:tab w:val="left" w:pos="2430"/>
        </w:tabs>
        <w:spacing w:line="276" w:lineRule="auto"/>
        <w:ind w:left="-567" w:right="-284"/>
        <w:jc w:val="both"/>
        <w:rPr>
          <w:color w:val="000000" w:themeColor="text1"/>
          <w:sz w:val="28"/>
          <w:szCs w:val="28"/>
        </w:rPr>
      </w:pPr>
    </w:p>
    <w:p w:rsidR="006C007C" w:rsidRDefault="006C007C" w:rsidP="00EA3F8B">
      <w:pPr>
        <w:tabs>
          <w:tab w:val="left" w:pos="2430"/>
        </w:tabs>
        <w:spacing w:line="276" w:lineRule="auto"/>
        <w:ind w:left="-567" w:right="-284"/>
        <w:jc w:val="both"/>
        <w:rPr>
          <w:color w:val="000000" w:themeColor="text1"/>
          <w:sz w:val="28"/>
          <w:szCs w:val="28"/>
        </w:rPr>
      </w:pPr>
    </w:p>
    <w:p w:rsidR="006C007C" w:rsidRDefault="006C007C" w:rsidP="00EA3F8B">
      <w:pPr>
        <w:tabs>
          <w:tab w:val="left" w:pos="2430"/>
        </w:tabs>
        <w:spacing w:line="276" w:lineRule="auto"/>
        <w:ind w:left="-567" w:right="-284"/>
        <w:jc w:val="both"/>
        <w:rPr>
          <w:color w:val="000000" w:themeColor="text1"/>
          <w:sz w:val="28"/>
          <w:szCs w:val="28"/>
        </w:rPr>
      </w:pPr>
    </w:p>
    <w:p w:rsidR="008E250E" w:rsidRDefault="008E250E" w:rsidP="00527C9E">
      <w:pPr>
        <w:tabs>
          <w:tab w:val="left" w:pos="2430"/>
        </w:tabs>
        <w:spacing w:line="276" w:lineRule="auto"/>
        <w:ind w:left="-567" w:right="-772"/>
        <w:jc w:val="both"/>
        <w:rPr>
          <w:color w:val="000000" w:themeColor="text1"/>
          <w:sz w:val="28"/>
          <w:szCs w:val="28"/>
        </w:rPr>
      </w:pPr>
    </w:p>
    <w:p w:rsidR="008E250E" w:rsidRPr="007C1362" w:rsidRDefault="008E250E" w:rsidP="00527C9E">
      <w:pPr>
        <w:tabs>
          <w:tab w:val="left" w:pos="2430"/>
        </w:tabs>
        <w:spacing w:line="276" w:lineRule="auto"/>
        <w:ind w:left="-567" w:right="-772"/>
        <w:jc w:val="both"/>
        <w:rPr>
          <w:color w:val="000000" w:themeColor="text1"/>
          <w:sz w:val="28"/>
          <w:szCs w:val="28"/>
        </w:rPr>
      </w:pPr>
    </w:p>
    <w:p w:rsidR="007C1362" w:rsidRPr="007C1362" w:rsidRDefault="007C1362" w:rsidP="00527C9E">
      <w:pPr>
        <w:tabs>
          <w:tab w:val="left" w:pos="2430"/>
        </w:tabs>
        <w:spacing w:line="276" w:lineRule="auto"/>
        <w:ind w:left="-567" w:right="-772"/>
        <w:jc w:val="both"/>
        <w:rPr>
          <w:color w:val="000000" w:themeColor="text1"/>
          <w:sz w:val="28"/>
          <w:szCs w:val="28"/>
        </w:rPr>
      </w:pPr>
    </w:p>
    <w:p w:rsidR="008A03F4" w:rsidRDefault="008A03F4" w:rsidP="00E947A0">
      <w:pPr>
        <w:tabs>
          <w:tab w:val="left" w:pos="2430"/>
        </w:tabs>
        <w:spacing w:line="276" w:lineRule="auto"/>
        <w:ind w:left="142" w:right="-772"/>
        <w:jc w:val="both"/>
        <w:rPr>
          <w:b/>
          <w:color w:val="000000" w:themeColor="text1"/>
          <w:sz w:val="28"/>
          <w:szCs w:val="28"/>
        </w:rPr>
      </w:pPr>
    </w:p>
    <w:p w:rsidR="008A03F4" w:rsidRDefault="008A03F4" w:rsidP="00E947A0">
      <w:pPr>
        <w:tabs>
          <w:tab w:val="left" w:pos="2430"/>
        </w:tabs>
        <w:spacing w:line="276" w:lineRule="auto"/>
        <w:ind w:left="142" w:right="-772"/>
        <w:jc w:val="both"/>
        <w:rPr>
          <w:b/>
          <w:color w:val="000000" w:themeColor="text1"/>
          <w:sz w:val="28"/>
          <w:szCs w:val="28"/>
        </w:rPr>
      </w:pPr>
    </w:p>
    <w:p w:rsidR="008A03F4" w:rsidRDefault="008A03F4" w:rsidP="00E947A0">
      <w:pPr>
        <w:tabs>
          <w:tab w:val="left" w:pos="2430"/>
        </w:tabs>
        <w:spacing w:line="276" w:lineRule="auto"/>
        <w:ind w:left="142" w:right="-772"/>
        <w:jc w:val="both"/>
        <w:rPr>
          <w:b/>
          <w:color w:val="000000" w:themeColor="text1"/>
          <w:sz w:val="28"/>
          <w:szCs w:val="28"/>
        </w:rPr>
      </w:pPr>
    </w:p>
    <w:p w:rsidR="008A03F4" w:rsidRDefault="008A03F4" w:rsidP="00E947A0">
      <w:pPr>
        <w:tabs>
          <w:tab w:val="left" w:pos="2430"/>
        </w:tabs>
        <w:spacing w:line="276" w:lineRule="auto"/>
        <w:ind w:left="142" w:right="-772"/>
        <w:jc w:val="both"/>
        <w:rPr>
          <w:b/>
          <w:color w:val="000000" w:themeColor="text1"/>
          <w:sz w:val="28"/>
          <w:szCs w:val="28"/>
        </w:rPr>
      </w:pPr>
    </w:p>
    <w:p w:rsidR="008A03F4" w:rsidRDefault="008A03F4" w:rsidP="00E947A0">
      <w:pPr>
        <w:tabs>
          <w:tab w:val="left" w:pos="2430"/>
        </w:tabs>
        <w:spacing w:line="276" w:lineRule="auto"/>
        <w:ind w:left="142" w:right="-772"/>
        <w:jc w:val="both"/>
        <w:rPr>
          <w:b/>
          <w:color w:val="000000" w:themeColor="text1"/>
          <w:sz w:val="28"/>
          <w:szCs w:val="28"/>
        </w:rPr>
      </w:pPr>
    </w:p>
    <w:p w:rsidR="005E1608" w:rsidRDefault="005E1608" w:rsidP="00E947A0">
      <w:pPr>
        <w:tabs>
          <w:tab w:val="left" w:pos="2430"/>
        </w:tabs>
        <w:spacing w:line="276" w:lineRule="auto"/>
        <w:ind w:left="567" w:right="-772"/>
        <w:jc w:val="both"/>
        <w:rPr>
          <w:rFonts w:ascii="Cambria" w:hAnsi="Cambria"/>
          <w:b/>
          <w:color w:val="000000" w:themeColor="text1"/>
          <w:sz w:val="28"/>
          <w:szCs w:val="28"/>
        </w:rPr>
      </w:pPr>
    </w:p>
    <w:p w:rsidR="00854AEE" w:rsidRDefault="00DE34CC" w:rsidP="00433A3A">
      <w:pPr>
        <w:tabs>
          <w:tab w:val="left" w:pos="2430"/>
        </w:tabs>
        <w:spacing w:line="276" w:lineRule="auto"/>
        <w:ind w:left="-567" w:right="-772"/>
        <w:jc w:val="both"/>
        <w:rPr>
          <w:rFonts w:ascii="Cambria" w:hAnsi="Cambria"/>
          <w:b/>
          <w:color w:val="000000" w:themeColor="text1"/>
          <w:sz w:val="28"/>
          <w:szCs w:val="28"/>
        </w:rPr>
      </w:pPr>
      <w:r>
        <w:rPr>
          <w:rFonts w:ascii="Cambria" w:hAnsi="Cambria"/>
          <w:b/>
          <w:color w:val="000000" w:themeColor="text1"/>
          <w:sz w:val="28"/>
          <w:szCs w:val="28"/>
        </w:rPr>
        <w:t xml:space="preserve">                                                     </w:t>
      </w:r>
      <w:r w:rsidR="00D33879" w:rsidRPr="00CD2D1A">
        <w:rPr>
          <w:rFonts w:ascii="Cambria" w:hAnsi="Cambria"/>
          <w:b/>
          <w:color w:val="000000" w:themeColor="text1"/>
          <w:sz w:val="28"/>
          <w:szCs w:val="28"/>
        </w:rPr>
        <w:t xml:space="preserve">  </w:t>
      </w:r>
    </w:p>
    <w:p w:rsidR="00854AEE" w:rsidRDefault="00854AEE" w:rsidP="00433A3A">
      <w:pPr>
        <w:tabs>
          <w:tab w:val="left" w:pos="2430"/>
        </w:tabs>
        <w:spacing w:line="276" w:lineRule="auto"/>
        <w:ind w:left="-567" w:right="-772"/>
        <w:jc w:val="both"/>
        <w:rPr>
          <w:rFonts w:ascii="Cambria" w:hAnsi="Cambria"/>
          <w:b/>
          <w:color w:val="000000" w:themeColor="text1"/>
          <w:sz w:val="28"/>
          <w:szCs w:val="28"/>
        </w:rPr>
      </w:pPr>
    </w:p>
    <w:p w:rsidR="00854AEE" w:rsidRDefault="00854AEE" w:rsidP="00433A3A">
      <w:pPr>
        <w:tabs>
          <w:tab w:val="left" w:pos="2430"/>
        </w:tabs>
        <w:spacing w:line="276" w:lineRule="auto"/>
        <w:ind w:left="-567" w:right="-772"/>
        <w:jc w:val="both"/>
        <w:rPr>
          <w:rFonts w:ascii="Cambria" w:hAnsi="Cambria"/>
          <w:b/>
          <w:color w:val="000000" w:themeColor="text1"/>
          <w:sz w:val="28"/>
          <w:szCs w:val="28"/>
        </w:rPr>
      </w:pPr>
    </w:p>
    <w:p w:rsidR="001C62D3" w:rsidRDefault="00854AEE" w:rsidP="00B016D0">
      <w:pPr>
        <w:tabs>
          <w:tab w:val="left" w:pos="2430"/>
        </w:tabs>
        <w:spacing w:line="276" w:lineRule="auto"/>
        <w:ind w:left="-567" w:right="-284"/>
        <w:jc w:val="both"/>
        <w:rPr>
          <w:b/>
          <w:color w:val="000000" w:themeColor="text1"/>
          <w:sz w:val="28"/>
          <w:szCs w:val="28"/>
        </w:rPr>
      </w:pPr>
      <w:r w:rsidRPr="00B016D0">
        <w:rPr>
          <w:b/>
          <w:color w:val="000000" w:themeColor="text1"/>
          <w:sz w:val="28"/>
          <w:szCs w:val="28"/>
        </w:rPr>
        <w:t xml:space="preserve">                                                           </w:t>
      </w:r>
    </w:p>
    <w:p w:rsidR="001C62D3" w:rsidRDefault="001C62D3" w:rsidP="00B016D0">
      <w:pPr>
        <w:tabs>
          <w:tab w:val="left" w:pos="2430"/>
        </w:tabs>
        <w:spacing w:line="276" w:lineRule="auto"/>
        <w:ind w:left="-567" w:right="-284"/>
        <w:jc w:val="both"/>
        <w:rPr>
          <w:b/>
          <w:color w:val="000000" w:themeColor="text1"/>
          <w:sz w:val="28"/>
          <w:szCs w:val="28"/>
        </w:rPr>
      </w:pPr>
    </w:p>
    <w:p w:rsidR="001C62D3" w:rsidRDefault="001C62D3" w:rsidP="00B016D0">
      <w:pPr>
        <w:tabs>
          <w:tab w:val="left" w:pos="2430"/>
        </w:tabs>
        <w:spacing w:line="276" w:lineRule="auto"/>
        <w:ind w:left="-567" w:right="-284"/>
        <w:jc w:val="both"/>
        <w:rPr>
          <w:b/>
          <w:color w:val="000000" w:themeColor="text1"/>
          <w:sz w:val="28"/>
          <w:szCs w:val="28"/>
        </w:rPr>
      </w:pPr>
    </w:p>
    <w:p w:rsidR="001C62D3" w:rsidRDefault="001C62D3" w:rsidP="00B016D0">
      <w:pPr>
        <w:tabs>
          <w:tab w:val="left" w:pos="2430"/>
        </w:tabs>
        <w:spacing w:line="276" w:lineRule="auto"/>
        <w:ind w:left="-567" w:right="-284"/>
        <w:jc w:val="both"/>
        <w:rPr>
          <w:b/>
          <w:color w:val="000000" w:themeColor="text1"/>
          <w:sz w:val="28"/>
          <w:szCs w:val="28"/>
        </w:rPr>
      </w:pPr>
    </w:p>
    <w:p w:rsidR="001C62D3" w:rsidRDefault="001C62D3" w:rsidP="00B016D0">
      <w:pPr>
        <w:tabs>
          <w:tab w:val="left" w:pos="2430"/>
        </w:tabs>
        <w:spacing w:line="276" w:lineRule="auto"/>
        <w:ind w:left="-567" w:right="-284"/>
        <w:jc w:val="both"/>
        <w:rPr>
          <w:b/>
          <w:color w:val="000000" w:themeColor="text1"/>
          <w:sz w:val="28"/>
          <w:szCs w:val="28"/>
        </w:rPr>
      </w:pPr>
      <w:r>
        <w:rPr>
          <w:b/>
          <w:color w:val="000000" w:themeColor="text1"/>
          <w:sz w:val="28"/>
          <w:szCs w:val="28"/>
        </w:rPr>
        <w:t xml:space="preserve">                                                   </w:t>
      </w:r>
    </w:p>
    <w:p w:rsidR="001C62D3" w:rsidRDefault="001C62D3" w:rsidP="00B016D0">
      <w:pPr>
        <w:tabs>
          <w:tab w:val="left" w:pos="2430"/>
        </w:tabs>
        <w:spacing w:line="276" w:lineRule="auto"/>
        <w:ind w:left="-567" w:right="-284"/>
        <w:jc w:val="both"/>
        <w:rPr>
          <w:b/>
          <w:color w:val="000000" w:themeColor="text1"/>
          <w:sz w:val="28"/>
          <w:szCs w:val="28"/>
        </w:rPr>
      </w:pPr>
    </w:p>
    <w:p w:rsidR="001C62D3" w:rsidRDefault="001C62D3" w:rsidP="00B016D0">
      <w:pPr>
        <w:tabs>
          <w:tab w:val="left" w:pos="2430"/>
        </w:tabs>
        <w:spacing w:line="276" w:lineRule="auto"/>
        <w:ind w:left="-567" w:right="-284"/>
        <w:jc w:val="both"/>
        <w:rPr>
          <w:b/>
          <w:color w:val="000000" w:themeColor="text1"/>
          <w:sz w:val="28"/>
          <w:szCs w:val="28"/>
        </w:rPr>
      </w:pPr>
    </w:p>
    <w:p w:rsidR="001C62D3" w:rsidRDefault="001C62D3" w:rsidP="00B016D0">
      <w:pPr>
        <w:tabs>
          <w:tab w:val="left" w:pos="2430"/>
        </w:tabs>
        <w:spacing w:line="276" w:lineRule="auto"/>
        <w:ind w:left="-567" w:right="-284"/>
        <w:jc w:val="both"/>
        <w:rPr>
          <w:b/>
          <w:color w:val="000000" w:themeColor="text1"/>
          <w:sz w:val="28"/>
          <w:szCs w:val="28"/>
        </w:rPr>
      </w:pPr>
    </w:p>
    <w:p w:rsidR="001C62D3" w:rsidRDefault="001C62D3" w:rsidP="00B016D0">
      <w:pPr>
        <w:tabs>
          <w:tab w:val="left" w:pos="2430"/>
        </w:tabs>
        <w:spacing w:line="276" w:lineRule="auto"/>
        <w:ind w:left="-567" w:right="-284"/>
        <w:jc w:val="both"/>
        <w:rPr>
          <w:b/>
          <w:color w:val="000000" w:themeColor="text1"/>
          <w:sz w:val="28"/>
          <w:szCs w:val="28"/>
        </w:rPr>
      </w:pPr>
    </w:p>
    <w:p w:rsidR="001C62D3" w:rsidRDefault="001C62D3" w:rsidP="00B016D0">
      <w:pPr>
        <w:tabs>
          <w:tab w:val="left" w:pos="2430"/>
        </w:tabs>
        <w:spacing w:line="276" w:lineRule="auto"/>
        <w:ind w:left="-567" w:right="-284"/>
        <w:jc w:val="both"/>
        <w:rPr>
          <w:b/>
          <w:color w:val="000000" w:themeColor="text1"/>
          <w:sz w:val="28"/>
          <w:szCs w:val="28"/>
        </w:rPr>
      </w:pPr>
    </w:p>
    <w:p w:rsidR="001C62D3" w:rsidRDefault="001C62D3" w:rsidP="00B016D0">
      <w:pPr>
        <w:tabs>
          <w:tab w:val="left" w:pos="2430"/>
        </w:tabs>
        <w:spacing w:line="276" w:lineRule="auto"/>
        <w:ind w:left="-567" w:right="-284"/>
        <w:jc w:val="both"/>
        <w:rPr>
          <w:b/>
          <w:color w:val="000000" w:themeColor="text1"/>
          <w:sz w:val="28"/>
          <w:szCs w:val="28"/>
        </w:rPr>
      </w:pPr>
    </w:p>
    <w:p w:rsidR="001C62D3" w:rsidRDefault="001C62D3" w:rsidP="00B016D0">
      <w:pPr>
        <w:tabs>
          <w:tab w:val="left" w:pos="2430"/>
        </w:tabs>
        <w:spacing w:line="276" w:lineRule="auto"/>
        <w:ind w:left="-567" w:right="-284"/>
        <w:jc w:val="both"/>
        <w:rPr>
          <w:b/>
          <w:color w:val="000000" w:themeColor="text1"/>
          <w:sz w:val="28"/>
          <w:szCs w:val="28"/>
        </w:rPr>
      </w:pPr>
    </w:p>
    <w:p w:rsidR="00D33879" w:rsidRPr="00B016D0" w:rsidRDefault="001C62D3" w:rsidP="00B016D0">
      <w:pPr>
        <w:tabs>
          <w:tab w:val="left" w:pos="2430"/>
        </w:tabs>
        <w:spacing w:line="276" w:lineRule="auto"/>
        <w:ind w:left="-567" w:right="-284"/>
        <w:jc w:val="both"/>
        <w:rPr>
          <w:color w:val="000000" w:themeColor="text1"/>
          <w:sz w:val="28"/>
          <w:szCs w:val="28"/>
        </w:rPr>
      </w:pPr>
      <w:r>
        <w:rPr>
          <w:b/>
          <w:color w:val="000000" w:themeColor="text1"/>
          <w:sz w:val="28"/>
          <w:szCs w:val="28"/>
        </w:rPr>
        <w:t xml:space="preserve">                                               </w:t>
      </w:r>
      <w:r w:rsidR="00854AEE" w:rsidRPr="00B016D0">
        <w:rPr>
          <w:b/>
          <w:color w:val="000000" w:themeColor="text1"/>
          <w:sz w:val="28"/>
          <w:szCs w:val="28"/>
        </w:rPr>
        <w:t xml:space="preserve">  </w:t>
      </w:r>
      <w:r w:rsidR="00D33879" w:rsidRPr="00B016D0">
        <w:rPr>
          <w:b/>
          <w:color w:val="000000" w:themeColor="text1"/>
          <w:sz w:val="28"/>
          <w:szCs w:val="28"/>
        </w:rPr>
        <w:t xml:space="preserve">  ΒΙΒΛΙΟΓΡΑΦΙΑ</w:t>
      </w:r>
      <w:r w:rsidR="00A96E1B" w:rsidRPr="00B016D0">
        <w:rPr>
          <w:color w:val="000000" w:themeColor="text1"/>
          <w:sz w:val="28"/>
          <w:szCs w:val="28"/>
        </w:rPr>
        <w:t xml:space="preserve"> </w:t>
      </w:r>
    </w:p>
    <w:p w:rsidR="003659A5" w:rsidRPr="00B016D0" w:rsidRDefault="003659A5" w:rsidP="00B016D0">
      <w:pPr>
        <w:tabs>
          <w:tab w:val="left" w:pos="2430"/>
        </w:tabs>
        <w:spacing w:line="276" w:lineRule="auto"/>
        <w:ind w:left="-567" w:right="-284"/>
        <w:jc w:val="both"/>
        <w:rPr>
          <w:color w:val="000000" w:themeColor="text1"/>
          <w:sz w:val="28"/>
          <w:szCs w:val="28"/>
        </w:rPr>
      </w:pPr>
    </w:p>
    <w:p w:rsidR="003659A5" w:rsidRPr="00B016D0" w:rsidRDefault="003659A5" w:rsidP="00B016D0">
      <w:pPr>
        <w:pStyle w:val="a5"/>
        <w:numPr>
          <w:ilvl w:val="0"/>
          <w:numId w:val="4"/>
        </w:numPr>
        <w:tabs>
          <w:tab w:val="left" w:pos="2430"/>
        </w:tabs>
        <w:spacing w:line="276" w:lineRule="auto"/>
        <w:ind w:right="-284"/>
        <w:jc w:val="both"/>
        <w:rPr>
          <w:color w:val="000000" w:themeColor="text1"/>
          <w:sz w:val="28"/>
          <w:szCs w:val="28"/>
        </w:rPr>
      </w:pPr>
      <w:r w:rsidRPr="00B016D0">
        <w:rPr>
          <w:color w:val="000000" w:themeColor="text1"/>
          <w:sz w:val="28"/>
          <w:szCs w:val="28"/>
        </w:rPr>
        <w:t xml:space="preserve">Adams O., ( 1998), </w:t>
      </w:r>
      <w:r w:rsidRPr="00B016D0">
        <w:rPr>
          <w:i/>
          <w:color w:val="000000" w:themeColor="text1"/>
          <w:sz w:val="28"/>
          <w:szCs w:val="28"/>
        </w:rPr>
        <w:t xml:space="preserve">Human resources supply and cost containment in the health system, </w:t>
      </w:r>
      <w:r w:rsidRPr="00B016D0">
        <w:rPr>
          <w:color w:val="000000" w:themeColor="text1"/>
          <w:sz w:val="28"/>
          <w:szCs w:val="28"/>
        </w:rPr>
        <w:t xml:space="preserve">in: Beazoglou T., Heffley D., Kyriopoulos J., (eds) </w:t>
      </w:r>
      <w:r w:rsidRPr="00B016D0">
        <w:rPr>
          <w:i/>
          <w:color w:val="000000" w:themeColor="text1"/>
          <w:sz w:val="28"/>
          <w:szCs w:val="28"/>
        </w:rPr>
        <w:t xml:space="preserve">Human resources supply and cost containment in the health system, </w:t>
      </w:r>
      <w:r w:rsidR="00D64A69" w:rsidRPr="00B016D0">
        <w:rPr>
          <w:color w:val="000000" w:themeColor="text1"/>
          <w:sz w:val="28"/>
          <w:szCs w:val="28"/>
        </w:rPr>
        <w:t>(pp. 21- 31). Athens, Exandas.</w:t>
      </w:r>
      <w:r w:rsidRPr="00B016D0">
        <w:rPr>
          <w:i/>
          <w:color w:val="000000" w:themeColor="text1"/>
          <w:sz w:val="28"/>
          <w:szCs w:val="28"/>
        </w:rPr>
        <w:t xml:space="preserve"> </w:t>
      </w:r>
      <w:r w:rsidRPr="00B016D0">
        <w:rPr>
          <w:color w:val="000000" w:themeColor="text1"/>
          <w:sz w:val="28"/>
          <w:szCs w:val="28"/>
        </w:rPr>
        <w:t xml:space="preserve">  </w:t>
      </w:r>
    </w:p>
    <w:p w:rsidR="00DE34CC" w:rsidRPr="00B016D0" w:rsidRDefault="00ED2ACF" w:rsidP="00B016D0">
      <w:pPr>
        <w:pStyle w:val="a5"/>
        <w:numPr>
          <w:ilvl w:val="0"/>
          <w:numId w:val="4"/>
        </w:numPr>
        <w:tabs>
          <w:tab w:val="left" w:pos="2430"/>
        </w:tabs>
        <w:autoSpaceDE w:val="0"/>
        <w:autoSpaceDN w:val="0"/>
        <w:adjustRightInd w:val="0"/>
        <w:spacing w:line="276" w:lineRule="auto"/>
        <w:ind w:right="-284"/>
        <w:jc w:val="both"/>
        <w:rPr>
          <w:rFonts w:eastAsiaTheme="minorHAnsi"/>
          <w:color w:val="000000"/>
          <w:sz w:val="28"/>
          <w:szCs w:val="28"/>
          <w:lang w:val="el-GR"/>
        </w:rPr>
      </w:pPr>
      <w:r w:rsidRPr="00B016D0">
        <w:rPr>
          <w:color w:val="000000" w:themeColor="text1"/>
          <w:sz w:val="28"/>
          <w:szCs w:val="28"/>
        </w:rPr>
        <w:t>Bodenheimer</w:t>
      </w:r>
      <w:r w:rsidRPr="00B016D0">
        <w:rPr>
          <w:color w:val="000000" w:themeColor="text1"/>
          <w:sz w:val="28"/>
          <w:szCs w:val="28"/>
          <w:lang w:val="el-GR"/>
        </w:rPr>
        <w:t xml:space="preserve"> , </w:t>
      </w:r>
      <w:r w:rsidRPr="00B016D0">
        <w:rPr>
          <w:color w:val="000000" w:themeColor="text1"/>
          <w:sz w:val="28"/>
          <w:szCs w:val="28"/>
        </w:rPr>
        <w:t>T</w:t>
      </w:r>
      <w:r w:rsidRPr="00B016D0">
        <w:rPr>
          <w:color w:val="000000" w:themeColor="text1"/>
          <w:sz w:val="28"/>
          <w:szCs w:val="28"/>
          <w:lang w:val="el-GR"/>
        </w:rPr>
        <w:t xml:space="preserve">., &amp; </w:t>
      </w:r>
      <w:r w:rsidRPr="00B016D0">
        <w:rPr>
          <w:color w:val="000000" w:themeColor="text1"/>
          <w:sz w:val="28"/>
          <w:szCs w:val="28"/>
        </w:rPr>
        <w:t>Grumbach</w:t>
      </w:r>
      <w:r w:rsidRPr="00B016D0">
        <w:rPr>
          <w:color w:val="000000" w:themeColor="text1"/>
          <w:sz w:val="28"/>
          <w:szCs w:val="28"/>
          <w:lang w:val="el-GR"/>
        </w:rPr>
        <w:t xml:space="preserve">, </w:t>
      </w:r>
      <w:r w:rsidRPr="00B016D0">
        <w:rPr>
          <w:color w:val="000000" w:themeColor="text1"/>
          <w:sz w:val="28"/>
          <w:szCs w:val="28"/>
        </w:rPr>
        <w:t>K</w:t>
      </w:r>
      <w:r w:rsidRPr="00B016D0">
        <w:rPr>
          <w:color w:val="000000" w:themeColor="text1"/>
          <w:sz w:val="28"/>
          <w:szCs w:val="28"/>
          <w:lang w:val="el-GR"/>
        </w:rPr>
        <w:t xml:space="preserve">., (2010), </w:t>
      </w:r>
      <w:r w:rsidRPr="00B016D0">
        <w:rPr>
          <w:i/>
          <w:color w:val="000000" w:themeColor="text1"/>
          <w:sz w:val="28"/>
          <w:szCs w:val="28"/>
          <w:lang w:val="el-GR"/>
        </w:rPr>
        <w:t xml:space="preserve">Κατανοώντας την Πολιτική Υγείας. Μια κλινική προσέγγιση. </w:t>
      </w:r>
      <w:r w:rsidRPr="00B016D0">
        <w:rPr>
          <w:color w:val="000000" w:themeColor="text1"/>
          <w:sz w:val="28"/>
          <w:szCs w:val="28"/>
          <w:lang w:val="el-GR"/>
        </w:rPr>
        <w:t>, (Α. Κολομπάτσου, μεταφρ.), (4</w:t>
      </w:r>
      <w:r w:rsidRPr="00B016D0">
        <w:rPr>
          <w:color w:val="000000" w:themeColor="text1"/>
          <w:sz w:val="28"/>
          <w:szCs w:val="28"/>
          <w:vertAlign w:val="superscript"/>
          <w:lang w:val="el-GR"/>
        </w:rPr>
        <w:t>η</w:t>
      </w:r>
      <w:r w:rsidRPr="00B016D0">
        <w:rPr>
          <w:color w:val="000000" w:themeColor="text1"/>
          <w:sz w:val="28"/>
          <w:szCs w:val="28"/>
          <w:lang w:val="el-GR"/>
        </w:rPr>
        <w:t xml:space="preserve"> εκδ.). Αθήνα: Παρισιάνου Α.Ε.</w:t>
      </w:r>
    </w:p>
    <w:p w:rsidR="00DE34CC" w:rsidRPr="00B016D0" w:rsidRDefault="00DE34CC" w:rsidP="00B016D0">
      <w:pPr>
        <w:pStyle w:val="a5"/>
        <w:numPr>
          <w:ilvl w:val="0"/>
          <w:numId w:val="4"/>
        </w:numPr>
        <w:autoSpaceDE w:val="0"/>
        <w:autoSpaceDN w:val="0"/>
        <w:adjustRightInd w:val="0"/>
        <w:ind w:right="-284"/>
        <w:jc w:val="both"/>
        <w:rPr>
          <w:rFonts w:eastAsiaTheme="minorHAnsi"/>
          <w:color w:val="000000"/>
          <w:sz w:val="28"/>
          <w:szCs w:val="28"/>
        </w:rPr>
      </w:pPr>
      <w:r w:rsidRPr="00B016D0">
        <w:rPr>
          <w:rFonts w:eastAsiaTheme="minorHAnsi"/>
          <w:color w:val="000000"/>
          <w:sz w:val="28"/>
          <w:szCs w:val="28"/>
        </w:rPr>
        <w:t xml:space="preserve">Boyle, S., 2011. </w:t>
      </w:r>
      <w:r w:rsidRPr="00B016D0">
        <w:rPr>
          <w:rFonts w:eastAsiaTheme="minorHAnsi"/>
          <w:i/>
          <w:iCs/>
          <w:color w:val="000000"/>
          <w:sz w:val="28"/>
          <w:szCs w:val="28"/>
        </w:rPr>
        <w:t xml:space="preserve">Health Systems in Transition.United Kingdom (England) Health System Review.Vol 13, No 1. </w:t>
      </w:r>
      <w:r w:rsidRPr="00B016D0">
        <w:rPr>
          <w:rFonts w:eastAsiaTheme="minorHAnsi"/>
          <w:color w:val="000000"/>
          <w:sz w:val="28"/>
          <w:szCs w:val="28"/>
        </w:rPr>
        <w:t xml:space="preserve">s.l.:European Observatory on Health Systems and Policies. </w:t>
      </w:r>
    </w:p>
    <w:p w:rsidR="009E3054" w:rsidRPr="00B016D0" w:rsidRDefault="006E4E4D" w:rsidP="00B016D0">
      <w:pPr>
        <w:pStyle w:val="a5"/>
        <w:numPr>
          <w:ilvl w:val="0"/>
          <w:numId w:val="4"/>
        </w:numPr>
        <w:tabs>
          <w:tab w:val="left" w:pos="2430"/>
        </w:tabs>
        <w:autoSpaceDE w:val="0"/>
        <w:autoSpaceDN w:val="0"/>
        <w:adjustRightInd w:val="0"/>
        <w:spacing w:line="276" w:lineRule="auto"/>
        <w:ind w:right="-284"/>
        <w:jc w:val="both"/>
        <w:rPr>
          <w:rFonts w:eastAsiaTheme="minorHAnsi"/>
          <w:color w:val="000000"/>
          <w:sz w:val="28"/>
          <w:szCs w:val="28"/>
        </w:rPr>
      </w:pPr>
      <w:r w:rsidRPr="00B016D0">
        <w:rPr>
          <w:color w:val="000000" w:themeColor="text1"/>
          <w:sz w:val="28"/>
          <w:szCs w:val="28"/>
        </w:rPr>
        <w:t xml:space="preserve">European Health Forum Gastein (2018), </w:t>
      </w:r>
      <w:r w:rsidRPr="00B016D0">
        <w:rPr>
          <w:i/>
          <w:color w:val="000000" w:themeColor="text1"/>
          <w:sz w:val="28"/>
          <w:szCs w:val="28"/>
        </w:rPr>
        <w:t xml:space="preserve">Health and Sustainable Development, </w:t>
      </w:r>
      <w:r w:rsidRPr="00B016D0">
        <w:rPr>
          <w:color w:val="000000" w:themeColor="text1"/>
          <w:sz w:val="28"/>
          <w:szCs w:val="28"/>
          <w:lang w:val="el-GR"/>
        </w:rPr>
        <w:t>Διαθέσιμο</w:t>
      </w:r>
      <w:r w:rsidRPr="00B016D0">
        <w:rPr>
          <w:color w:val="000000" w:themeColor="text1"/>
          <w:sz w:val="28"/>
          <w:szCs w:val="28"/>
        </w:rPr>
        <w:t xml:space="preserve"> </w:t>
      </w:r>
      <w:r w:rsidRPr="00B016D0">
        <w:rPr>
          <w:color w:val="000000" w:themeColor="text1"/>
          <w:sz w:val="28"/>
          <w:szCs w:val="28"/>
          <w:lang w:val="el-GR"/>
        </w:rPr>
        <w:t>στο</w:t>
      </w:r>
      <w:r w:rsidRPr="00B016D0">
        <w:rPr>
          <w:color w:val="000000" w:themeColor="text1"/>
          <w:sz w:val="28"/>
          <w:szCs w:val="28"/>
        </w:rPr>
        <w:t xml:space="preserve">  </w:t>
      </w:r>
      <w:hyperlink r:id="rId46" w:history="1">
        <w:r w:rsidR="007955E6" w:rsidRPr="00B016D0">
          <w:rPr>
            <w:rStyle w:val="-"/>
            <w:sz w:val="28"/>
            <w:szCs w:val="28"/>
          </w:rPr>
          <w:t>https://www.ehfg.org/fileadmin/downloads/03-conference/2018/ehfg2018_2pa.pdf</w:t>
        </w:r>
      </w:hyperlink>
      <w:r w:rsidRPr="00B016D0">
        <w:rPr>
          <w:color w:val="000000" w:themeColor="text1"/>
          <w:sz w:val="28"/>
          <w:szCs w:val="28"/>
        </w:rPr>
        <w:t xml:space="preserve">, </w:t>
      </w:r>
      <w:r w:rsidRPr="00B016D0">
        <w:rPr>
          <w:color w:val="000000" w:themeColor="text1"/>
          <w:sz w:val="28"/>
          <w:szCs w:val="28"/>
          <w:lang w:val="el-GR"/>
        </w:rPr>
        <w:t>Πρόσβαση</w:t>
      </w:r>
      <w:r w:rsidRPr="00B016D0">
        <w:rPr>
          <w:color w:val="000000" w:themeColor="text1"/>
          <w:sz w:val="28"/>
          <w:szCs w:val="28"/>
        </w:rPr>
        <w:t xml:space="preserve"> </w:t>
      </w:r>
      <w:r w:rsidRPr="00B016D0">
        <w:rPr>
          <w:color w:val="000000" w:themeColor="text1"/>
          <w:sz w:val="28"/>
          <w:szCs w:val="28"/>
          <w:lang w:val="el-GR"/>
        </w:rPr>
        <w:t>στις</w:t>
      </w:r>
      <w:r w:rsidRPr="00B016D0">
        <w:rPr>
          <w:color w:val="000000" w:themeColor="text1"/>
          <w:sz w:val="28"/>
          <w:szCs w:val="28"/>
        </w:rPr>
        <w:t xml:space="preserve"> 20-05-2019.</w:t>
      </w:r>
    </w:p>
    <w:p w:rsidR="002E36F6" w:rsidRPr="00B016D0" w:rsidRDefault="009E3054" w:rsidP="00B016D0">
      <w:pPr>
        <w:pStyle w:val="a5"/>
        <w:numPr>
          <w:ilvl w:val="0"/>
          <w:numId w:val="4"/>
        </w:numPr>
        <w:autoSpaceDE w:val="0"/>
        <w:autoSpaceDN w:val="0"/>
        <w:adjustRightInd w:val="0"/>
        <w:ind w:right="-284"/>
        <w:jc w:val="both"/>
        <w:rPr>
          <w:rFonts w:eastAsiaTheme="minorHAnsi"/>
          <w:color w:val="000000"/>
          <w:sz w:val="28"/>
          <w:szCs w:val="28"/>
          <w:lang w:val="el-GR"/>
        </w:rPr>
      </w:pPr>
      <w:r w:rsidRPr="00B016D0">
        <w:rPr>
          <w:rFonts w:eastAsiaTheme="minorHAnsi"/>
          <w:color w:val="000000"/>
          <w:sz w:val="28"/>
          <w:szCs w:val="28"/>
        </w:rPr>
        <w:t xml:space="preserve">European Observatory on Health Systems And Policies, 2017. </w:t>
      </w:r>
      <w:r w:rsidRPr="00B016D0">
        <w:rPr>
          <w:rFonts w:eastAsiaTheme="minorHAnsi"/>
          <w:i/>
          <w:iCs/>
          <w:color w:val="000000"/>
          <w:sz w:val="28"/>
          <w:szCs w:val="28"/>
        </w:rPr>
        <w:t xml:space="preserve">The Health Systems and Policy Monitor. </w:t>
      </w:r>
      <w:r w:rsidRPr="00B016D0">
        <w:rPr>
          <w:rFonts w:eastAsiaTheme="minorHAnsi"/>
          <w:color w:val="000000"/>
          <w:sz w:val="28"/>
          <w:szCs w:val="28"/>
        </w:rPr>
        <w:t>[</w:t>
      </w:r>
      <w:r w:rsidRPr="00B016D0">
        <w:rPr>
          <w:rFonts w:eastAsiaTheme="minorHAnsi"/>
          <w:color w:val="000000"/>
          <w:sz w:val="28"/>
          <w:szCs w:val="28"/>
          <w:lang w:val="el-GR"/>
        </w:rPr>
        <w:t>Ηλεκτρονικό</w:t>
      </w:r>
      <w:r w:rsidRPr="00B016D0">
        <w:rPr>
          <w:rFonts w:eastAsiaTheme="minorHAnsi"/>
          <w:color w:val="000000"/>
          <w:sz w:val="28"/>
          <w:szCs w:val="28"/>
        </w:rPr>
        <w:t xml:space="preserve">] Available at: </w:t>
      </w:r>
      <w:hyperlink r:id="rId47" w:history="1">
        <w:r w:rsidRPr="00B016D0">
          <w:rPr>
            <w:rStyle w:val="-"/>
            <w:rFonts w:eastAsiaTheme="minorHAnsi"/>
            <w:sz w:val="28"/>
            <w:szCs w:val="28"/>
          </w:rPr>
          <w:t>http://www.hspm.org/countries/greece09062014/countrypage.aspx</w:t>
        </w:r>
      </w:hyperlink>
      <w:r w:rsidRPr="00B016D0">
        <w:rPr>
          <w:rFonts w:eastAsiaTheme="minorHAnsi"/>
          <w:color w:val="000000"/>
          <w:sz w:val="28"/>
          <w:szCs w:val="28"/>
        </w:rPr>
        <w:t xml:space="preserve">.  </w:t>
      </w:r>
      <w:r w:rsidRPr="00B016D0">
        <w:rPr>
          <w:rFonts w:eastAsiaTheme="minorHAnsi"/>
          <w:color w:val="000000"/>
          <w:sz w:val="28"/>
          <w:szCs w:val="28"/>
          <w:lang w:val="el-GR"/>
        </w:rPr>
        <w:t xml:space="preserve">[Πρόσβαση 17-4- 2019].  </w:t>
      </w:r>
    </w:p>
    <w:p w:rsidR="002E36F6" w:rsidRPr="00A45146" w:rsidRDefault="002E36F6" w:rsidP="00B016D0">
      <w:pPr>
        <w:pStyle w:val="a5"/>
        <w:numPr>
          <w:ilvl w:val="0"/>
          <w:numId w:val="4"/>
        </w:numPr>
        <w:autoSpaceDE w:val="0"/>
        <w:autoSpaceDN w:val="0"/>
        <w:adjustRightInd w:val="0"/>
        <w:ind w:right="-284"/>
        <w:jc w:val="both"/>
        <w:rPr>
          <w:rFonts w:eastAsiaTheme="minorHAnsi"/>
          <w:color w:val="000000"/>
          <w:sz w:val="28"/>
          <w:szCs w:val="28"/>
        </w:rPr>
      </w:pPr>
      <w:r w:rsidRPr="00B016D0">
        <w:rPr>
          <w:rFonts w:eastAsiaTheme="minorHAnsi"/>
          <w:color w:val="000000"/>
          <w:sz w:val="28"/>
          <w:szCs w:val="28"/>
        </w:rPr>
        <w:t xml:space="preserve">Fry, J., 1978, </w:t>
      </w:r>
      <w:r w:rsidRPr="00B016D0">
        <w:rPr>
          <w:rFonts w:eastAsiaTheme="minorHAnsi"/>
          <w:i/>
          <w:color w:val="000000"/>
          <w:sz w:val="28"/>
          <w:szCs w:val="28"/>
        </w:rPr>
        <w:t xml:space="preserve">A new approach to Medicine, </w:t>
      </w:r>
      <w:r w:rsidRPr="00B016D0">
        <w:rPr>
          <w:rFonts w:eastAsiaTheme="minorHAnsi"/>
          <w:color w:val="000000"/>
          <w:sz w:val="28"/>
          <w:szCs w:val="28"/>
        </w:rPr>
        <w:t xml:space="preserve">Lancaster, MTP. </w:t>
      </w:r>
    </w:p>
    <w:p w:rsidR="00A45146" w:rsidRPr="00B016D0" w:rsidRDefault="00A45146" w:rsidP="00B016D0">
      <w:pPr>
        <w:pStyle w:val="a5"/>
        <w:numPr>
          <w:ilvl w:val="0"/>
          <w:numId w:val="4"/>
        </w:numPr>
        <w:autoSpaceDE w:val="0"/>
        <w:autoSpaceDN w:val="0"/>
        <w:adjustRightInd w:val="0"/>
        <w:ind w:right="-284"/>
        <w:jc w:val="both"/>
        <w:rPr>
          <w:rFonts w:eastAsiaTheme="minorHAnsi"/>
          <w:color w:val="000000"/>
          <w:sz w:val="28"/>
          <w:szCs w:val="28"/>
        </w:rPr>
      </w:pPr>
      <w:r>
        <w:rPr>
          <w:rFonts w:eastAsiaTheme="minorHAnsi"/>
          <w:color w:val="000000"/>
          <w:sz w:val="28"/>
          <w:szCs w:val="28"/>
        </w:rPr>
        <w:t>Health Consumer Powerhouse. ( 2018). Euro Health Consumer Index 2017. Retrieved from</w:t>
      </w:r>
      <w:r w:rsidRPr="00A45146">
        <w:rPr>
          <w:rFonts w:eastAsiaTheme="minorHAnsi"/>
          <w:color w:val="000000"/>
          <w:sz w:val="28"/>
          <w:szCs w:val="28"/>
        </w:rPr>
        <w:t>:</w:t>
      </w:r>
      <w:r>
        <w:rPr>
          <w:rFonts w:eastAsiaTheme="minorHAnsi"/>
          <w:color w:val="000000"/>
          <w:sz w:val="28"/>
          <w:szCs w:val="28"/>
        </w:rPr>
        <w:t xml:space="preserve"> http</w:t>
      </w:r>
      <w:r w:rsidRPr="00A45146">
        <w:rPr>
          <w:rFonts w:eastAsiaTheme="minorHAnsi"/>
          <w:color w:val="000000"/>
          <w:sz w:val="28"/>
          <w:szCs w:val="28"/>
        </w:rPr>
        <w:t>://</w:t>
      </w:r>
      <w:r>
        <w:rPr>
          <w:rFonts w:eastAsiaTheme="minorHAnsi"/>
          <w:color w:val="000000"/>
          <w:sz w:val="28"/>
          <w:szCs w:val="28"/>
        </w:rPr>
        <w:t xml:space="preserve">healthpowerhouse.com/media/EHCI-2018/EHCI-2018-report.pdf. </w:t>
      </w:r>
    </w:p>
    <w:p w:rsidR="005E14A3" w:rsidRPr="00B016D0" w:rsidRDefault="005E14A3" w:rsidP="00B016D0">
      <w:pPr>
        <w:pStyle w:val="a5"/>
        <w:numPr>
          <w:ilvl w:val="0"/>
          <w:numId w:val="4"/>
        </w:numPr>
        <w:tabs>
          <w:tab w:val="left" w:pos="2430"/>
        </w:tabs>
        <w:spacing w:line="276" w:lineRule="auto"/>
        <w:ind w:right="-284"/>
        <w:jc w:val="both"/>
        <w:rPr>
          <w:color w:val="000000" w:themeColor="text1"/>
          <w:sz w:val="28"/>
          <w:szCs w:val="28"/>
        </w:rPr>
      </w:pPr>
      <w:r w:rsidRPr="00B016D0">
        <w:rPr>
          <w:sz w:val="28"/>
          <w:szCs w:val="28"/>
        </w:rPr>
        <w:t xml:space="preserve">Hjortsberg, C. and Mwikisa, C. (2002) Cost of access to health services in Zambia. </w:t>
      </w:r>
      <w:r w:rsidRPr="00B016D0">
        <w:rPr>
          <w:i/>
          <w:iCs/>
          <w:sz w:val="28"/>
          <w:szCs w:val="28"/>
        </w:rPr>
        <w:t>Health Policy and Planning</w:t>
      </w:r>
      <w:r w:rsidRPr="00B016D0">
        <w:rPr>
          <w:sz w:val="28"/>
          <w:szCs w:val="28"/>
        </w:rPr>
        <w:t>, 17(1):71-77.</w:t>
      </w:r>
    </w:p>
    <w:p w:rsidR="002668A2" w:rsidRPr="00B016D0" w:rsidRDefault="002668A2" w:rsidP="00B016D0">
      <w:pPr>
        <w:pStyle w:val="a5"/>
        <w:numPr>
          <w:ilvl w:val="0"/>
          <w:numId w:val="4"/>
        </w:numPr>
        <w:tabs>
          <w:tab w:val="left" w:pos="2430"/>
        </w:tabs>
        <w:spacing w:line="276" w:lineRule="auto"/>
        <w:ind w:right="-284"/>
        <w:jc w:val="both"/>
        <w:rPr>
          <w:color w:val="000000" w:themeColor="text1"/>
          <w:sz w:val="28"/>
          <w:szCs w:val="28"/>
        </w:rPr>
      </w:pPr>
      <w:r w:rsidRPr="00B016D0">
        <w:rPr>
          <w:color w:val="000000" w:themeColor="text1"/>
          <w:sz w:val="28"/>
          <w:szCs w:val="28"/>
        </w:rPr>
        <w:t xml:space="preserve"> HofmarcherM., Oxley H., Rusticcelli E., (2007). </w:t>
      </w:r>
      <w:r w:rsidRPr="00B016D0">
        <w:rPr>
          <w:i/>
          <w:color w:val="000000" w:themeColor="text1"/>
          <w:sz w:val="28"/>
          <w:szCs w:val="28"/>
        </w:rPr>
        <w:t xml:space="preserve">Improved Health System Performance through beter Care Coordination, </w:t>
      </w:r>
      <w:r w:rsidRPr="00B016D0">
        <w:rPr>
          <w:color w:val="000000" w:themeColor="text1"/>
          <w:sz w:val="28"/>
          <w:szCs w:val="28"/>
        </w:rPr>
        <w:t>OECD Health Working Papers, No 30, Paris.</w:t>
      </w:r>
    </w:p>
    <w:p w:rsidR="00CE456F" w:rsidRPr="00B016D0" w:rsidRDefault="00CE456F" w:rsidP="00B016D0">
      <w:pPr>
        <w:pStyle w:val="a5"/>
        <w:numPr>
          <w:ilvl w:val="0"/>
          <w:numId w:val="4"/>
        </w:numPr>
        <w:tabs>
          <w:tab w:val="left" w:pos="2430"/>
        </w:tabs>
        <w:spacing w:line="276" w:lineRule="auto"/>
        <w:ind w:right="-284"/>
        <w:jc w:val="both"/>
        <w:rPr>
          <w:color w:val="000000" w:themeColor="text1"/>
          <w:sz w:val="28"/>
          <w:szCs w:val="28"/>
        </w:rPr>
      </w:pPr>
      <w:r w:rsidRPr="00B016D0">
        <w:rPr>
          <w:sz w:val="28"/>
          <w:szCs w:val="28"/>
        </w:rPr>
        <w:t xml:space="preserve">Hultberg, E.-L., Lönnroth, K. and Allebeck, P. (2003) Co-financing as a means to improve collaboration between primary health care, social insurance and social service in Sweden. A qualitative study of collaboration experiences among rehabilitation partners. </w:t>
      </w:r>
      <w:r w:rsidRPr="00B016D0">
        <w:rPr>
          <w:i/>
          <w:iCs/>
          <w:sz w:val="28"/>
          <w:szCs w:val="28"/>
        </w:rPr>
        <w:t>Health Policy</w:t>
      </w:r>
      <w:r w:rsidRPr="00B016D0">
        <w:rPr>
          <w:sz w:val="28"/>
          <w:szCs w:val="28"/>
        </w:rPr>
        <w:t>, 64(2):143-152.</w:t>
      </w:r>
    </w:p>
    <w:p w:rsidR="009C64A7" w:rsidRPr="00B016D0" w:rsidRDefault="009C64A7" w:rsidP="00B016D0">
      <w:pPr>
        <w:pStyle w:val="a5"/>
        <w:numPr>
          <w:ilvl w:val="0"/>
          <w:numId w:val="4"/>
        </w:numPr>
        <w:autoSpaceDE w:val="0"/>
        <w:autoSpaceDN w:val="0"/>
        <w:adjustRightInd w:val="0"/>
        <w:ind w:right="-284"/>
        <w:rPr>
          <w:rFonts w:eastAsiaTheme="minorHAnsi"/>
          <w:color w:val="000000"/>
          <w:sz w:val="28"/>
          <w:szCs w:val="28"/>
        </w:rPr>
      </w:pPr>
      <w:r w:rsidRPr="00B016D0">
        <w:rPr>
          <w:rFonts w:eastAsiaTheme="minorHAnsi"/>
          <w:color w:val="000000"/>
          <w:sz w:val="28"/>
          <w:szCs w:val="28"/>
        </w:rPr>
        <w:t xml:space="preserve">NHS Confederation, 2017. </w:t>
      </w:r>
      <w:r w:rsidRPr="00B016D0">
        <w:rPr>
          <w:rFonts w:eastAsiaTheme="minorHAnsi"/>
          <w:i/>
          <w:iCs/>
          <w:color w:val="000000"/>
          <w:sz w:val="28"/>
          <w:szCs w:val="28"/>
        </w:rPr>
        <w:t xml:space="preserve">NHS Confederation. </w:t>
      </w:r>
      <w:r w:rsidRPr="00B016D0">
        <w:rPr>
          <w:rFonts w:eastAsiaTheme="minorHAnsi"/>
          <w:color w:val="000000"/>
          <w:sz w:val="28"/>
          <w:szCs w:val="28"/>
        </w:rPr>
        <w:t>[</w:t>
      </w:r>
      <w:r w:rsidRPr="00B016D0">
        <w:rPr>
          <w:rFonts w:eastAsiaTheme="minorHAnsi"/>
          <w:color w:val="000000"/>
          <w:sz w:val="28"/>
          <w:szCs w:val="28"/>
          <w:lang w:val="el-GR"/>
        </w:rPr>
        <w:t>Ηλεκτρονικό</w:t>
      </w:r>
      <w:r w:rsidRPr="00B016D0">
        <w:rPr>
          <w:rFonts w:eastAsiaTheme="minorHAnsi"/>
          <w:color w:val="000000"/>
          <w:sz w:val="28"/>
          <w:szCs w:val="28"/>
        </w:rPr>
        <w:t xml:space="preserve">] . Available at </w:t>
      </w:r>
      <w:hyperlink r:id="rId48" w:history="1">
        <w:r w:rsidRPr="00B016D0">
          <w:rPr>
            <w:rStyle w:val="-"/>
            <w:rFonts w:eastAsiaTheme="minorHAnsi"/>
            <w:sz w:val="28"/>
            <w:szCs w:val="28"/>
          </w:rPr>
          <w:t>https://www.nhsconfed.org/resources/key-statistics-on-the-nhs. Approach at 05/01/2020</w:t>
        </w:r>
      </w:hyperlink>
      <w:r w:rsidRPr="00B016D0">
        <w:rPr>
          <w:rFonts w:eastAsiaTheme="minorHAnsi"/>
          <w:color w:val="000000"/>
          <w:sz w:val="28"/>
          <w:szCs w:val="28"/>
        </w:rPr>
        <w:t xml:space="preserve">. </w:t>
      </w:r>
    </w:p>
    <w:p w:rsidR="00E43BAB" w:rsidRPr="00B016D0" w:rsidRDefault="00E43BAB" w:rsidP="00B016D0">
      <w:pPr>
        <w:pStyle w:val="a5"/>
        <w:numPr>
          <w:ilvl w:val="0"/>
          <w:numId w:val="4"/>
        </w:numPr>
        <w:tabs>
          <w:tab w:val="left" w:pos="2430"/>
        </w:tabs>
        <w:spacing w:line="276" w:lineRule="auto"/>
        <w:ind w:right="-284"/>
        <w:jc w:val="both"/>
        <w:rPr>
          <w:color w:val="000000" w:themeColor="text1"/>
          <w:sz w:val="28"/>
          <w:szCs w:val="28"/>
        </w:rPr>
      </w:pPr>
      <w:r w:rsidRPr="00B016D0">
        <w:rPr>
          <w:sz w:val="28"/>
          <w:szCs w:val="28"/>
        </w:rPr>
        <w:t>OECD (2015) OECD Health Statistics 2015.</w:t>
      </w:r>
    </w:p>
    <w:p w:rsidR="004B39BA" w:rsidRPr="00B016D0" w:rsidRDefault="004B39BA" w:rsidP="00B016D0">
      <w:pPr>
        <w:pStyle w:val="a5"/>
        <w:numPr>
          <w:ilvl w:val="0"/>
          <w:numId w:val="4"/>
        </w:numPr>
        <w:autoSpaceDE w:val="0"/>
        <w:autoSpaceDN w:val="0"/>
        <w:adjustRightInd w:val="0"/>
        <w:ind w:right="-284"/>
        <w:rPr>
          <w:rFonts w:eastAsiaTheme="minorHAnsi"/>
          <w:color w:val="000000"/>
          <w:sz w:val="28"/>
          <w:szCs w:val="28"/>
        </w:rPr>
      </w:pPr>
      <w:r w:rsidRPr="00B016D0">
        <w:rPr>
          <w:rFonts w:eastAsiaTheme="minorHAnsi"/>
          <w:color w:val="000000"/>
          <w:sz w:val="28"/>
          <w:szCs w:val="28"/>
        </w:rPr>
        <w:t xml:space="preserve">OECD, 2017. </w:t>
      </w:r>
      <w:r w:rsidRPr="00B016D0">
        <w:rPr>
          <w:rFonts w:eastAsiaTheme="minorHAnsi"/>
          <w:i/>
          <w:iCs/>
          <w:color w:val="000000"/>
          <w:sz w:val="28"/>
          <w:szCs w:val="28"/>
        </w:rPr>
        <w:t xml:space="preserve">Health expenditure and financing. </w:t>
      </w:r>
      <w:r w:rsidRPr="00B016D0">
        <w:rPr>
          <w:rFonts w:eastAsiaTheme="minorHAnsi"/>
          <w:color w:val="000000"/>
          <w:sz w:val="28"/>
          <w:szCs w:val="28"/>
        </w:rPr>
        <w:t>[</w:t>
      </w:r>
      <w:r w:rsidRPr="00B016D0">
        <w:rPr>
          <w:rFonts w:eastAsiaTheme="minorHAnsi"/>
          <w:color w:val="000000"/>
          <w:sz w:val="28"/>
          <w:szCs w:val="28"/>
          <w:lang w:val="el-GR"/>
        </w:rPr>
        <w:t>Ηλεκτρονικό</w:t>
      </w:r>
      <w:r w:rsidRPr="00B016D0">
        <w:rPr>
          <w:rFonts w:eastAsiaTheme="minorHAnsi"/>
          <w:color w:val="000000"/>
          <w:sz w:val="28"/>
          <w:szCs w:val="28"/>
        </w:rPr>
        <w:t xml:space="preserve">] Available at </w:t>
      </w:r>
      <w:hyperlink r:id="rId49" w:history="1">
        <w:r w:rsidRPr="00B016D0">
          <w:rPr>
            <w:rStyle w:val="-"/>
            <w:rFonts w:eastAsiaTheme="majorEastAsia"/>
            <w:sz w:val="28"/>
            <w:szCs w:val="28"/>
          </w:rPr>
          <w:t>https://stats.oecd.org/Index.aspx?DataSetCode=SHA</w:t>
        </w:r>
      </w:hyperlink>
      <w:r w:rsidRPr="00B016D0">
        <w:rPr>
          <w:sz w:val="28"/>
          <w:szCs w:val="28"/>
        </w:rPr>
        <w:t xml:space="preserve">. </w:t>
      </w:r>
      <w:r w:rsidRPr="00B016D0">
        <w:rPr>
          <w:sz w:val="28"/>
          <w:szCs w:val="28"/>
          <w:lang w:val="el-GR"/>
        </w:rPr>
        <w:t xml:space="preserve">Πρόσβαση 6/5/2020. </w:t>
      </w:r>
    </w:p>
    <w:p w:rsidR="005452B5" w:rsidRPr="00B016D0" w:rsidRDefault="005452B5" w:rsidP="00B016D0">
      <w:pPr>
        <w:pStyle w:val="a5"/>
        <w:numPr>
          <w:ilvl w:val="0"/>
          <w:numId w:val="4"/>
        </w:numPr>
        <w:tabs>
          <w:tab w:val="left" w:pos="2430"/>
        </w:tabs>
        <w:spacing w:line="276" w:lineRule="auto"/>
        <w:ind w:right="-284"/>
        <w:jc w:val="both"/>
        <w:rPr>
          <w:color w:val="000000" w:themeColor="text1"/>
          <w:sz w:val="28"/>
          <w:szCs w:val="28"/>
        </w:rPr>
      </w:pPr>
      <w:r w:rsidRPr="00B016D0">
        <w:rPr>
          <w:sz w:val="28"/>
          <w:szCs w:val="28"/>
        </w:rPr>
        <w:t xml:space="preserve">Orischnig , Tobias. (2013) ; Health Care Expenditures in Austria – challenges and possible solutions, (online). Αustrian Federal Ministry of Finances , </w:t>
      </w:r>
      <w:r w:rsidRPr="00B016D0">
        <w:rPr>
          <w:sz w:val="28"/>
          <w:szCs w:val="28"/>
        </w:rPr>
        <w:lastRenderedPageBreak/>
        <w:t xml:space="preserve">Paris/OECD/Joint Network on Fiscal Sustainability of Health Systems/ 25-26 March 2013. Available at </w:t>
      </w:r>
      <w:hyperlink r:id="rId50" w:history="1">
        <w:r w:rsidRPr="00B016D0">
          <w:rPr>
            <w:rStyle w:val="-"/>
            <w:sz w:val="28"/>
            <w:szCs w:val="28"/>
          </w:rPr>
          <w:t>https://www.oecd.org/gov/budgeting/D1-AM%20-%20S2%20-%20Tobias%20ORISCHNIG%20-%20Austria.pdf</w:t>
        </w:r>
      </w:hyperlink>
      <w:r w:rsidRPr="00B016D0">
        <w:rPr>
          <w:sz w:val="28"/>
          <w:szCs w:val="28"/>
        </w:rPr>
        <w:t xml:space="preserve">. </w:t>
      </w:r>
    </w:p>
    <w:p w:rsidR="00884569" w:rsidRPr="00B016D0" w:rsidRDefault="00884569" w:rsidP="00B016D0">
      <w:pPr>
        <w:pStyle w:val="a5"/>
        <w:numPr>
          <w:ilvl w:val="0"/>
          <w:numId w:val="4"/>
        </w:numPr>
        <w:tabs>
          <w:tab w:val="left" w:pos="2430"/>
        </w:tabs>
        <w:spacing w:line="276" w:lineRule="auto"/>
        <w:ind w:right="-284"/>
        <w:jc w:val="both"/>
        <w:rPr>
          <w:color w:val="000000" w:themeColor="text1"/>
          <w:sz w:val="28"/>
          <w:szCs w:val="28"/>
        </w:rPr>
      </w:pPr>
      <w:r w:rsidRPr="00B016D0">
        <w:rPr>
          <w:sz w:val="28"/>
          <w:szCs w:val="28"/>
        </w:rPr>
        <w:t xml:space="preserve">Papp, R., Borbas, I., </w:t>
      </w:r>
      <w:r w:rsidR="0023398E" w:rsidRPr="00B016D0">
        <w:rPr>
          <w:sz w:val="28"/>
          <w:szCs w:val="28"/>
        </w:rPr>
        <w:t xml:space="preserve">Dobos, E., Bredehorst, M., Jaruseviciene, L., Vehko. T., and Balogh. S., (2014), Perceptions of Quality in primary health care: perspectives of patients and professionals based on focus group discussions. Str. Budapest 1135 – Hungary: licensee BioMed central Ltd. BMC Family Practice 2014 15: 128. 1-13 ( Online) Available from: </w:t>
      </w:r>
      <w:hyperlink r:id="rId51" w:history="1">
        <w:r w:rsidR="0023398E" w:rsidRPr="00B016D0">
          <w:rPr>
            <w:rStyle w:val="-"/>
            <w:sz w:val="28"/>
            <w:szCs w:val="28"/>
          </w:rPr>
          <w:t>https://link.springer</w:t>
        </w:r>
      </w:hyperlink>
      <w:r w:rsidR="0023398E" w:rsidRPr="00B016D0">
        <w:rPr>
          <w:sz w:val="28"/>
          <w:szCs w:val="28"/>
        </w:rPr>
        <w:t>.com/ article/10.1186/1471-2296-15-128</w:t>
      </w:r>
      <w:r w:rsidR="001927A7" w:rsidRPr="00B016D0">
        <w:rPr>
          <w:sz w:val="28"/>
          <w:szCs w:val="28"/>
        </w:rPr>
        <w:t xml:space="preserve"> ( Accesed: </w:t>
      </w:r>
      <w:r w:rsidR="0033763A" w:rsidRPr="00B016D0">
        <w:rPr>
          <w:sz w:val="28"/>
          <w:szCs w:val="28"/>
        </w:rPr>
        <w:t>19</w:t>
      </w:r>
      <w:r w:rsidR="0033763A" w:rsidRPr="00B016D0">
        <w:rPr>
          <w:sz w:val="28"/>
          <w:szCs w:val="28"/>
          <w:vertAlign w:val="superscript"/>
        </w:rPr>
        <w:t>th</w:t>
      </w:r>
      <w:r w:rsidR="0033763A" w:rsidRPr="00B016D0">
        <w:rPr>
          <w:sz w:val="28"/>
          <w:szCs w:val="28"/>
        </w:rPr>
        <w:t xml:space="preserve"> February 2017. </w:t>
      </w:r>
      <w:r w:rsidR="0023398E" w:rsidRPr="00B016D0">
        <w:rPr>
          <w:sz w:val="28"/>
          <w:szCs w:val="28"/>
        </w:rPr>
        <w:t xml:space="preserve"> </w:t>
      </w:r>
    </w:p>
    <w:p w:rsidR="005745A7" w:rsidRPr="00B016D0" w:rsidRDefault="005745A7" w:rsidP="00B016D0">
      <w:pPr>
        <w:pStyle w:val="a5"/>
        <w:numPr>
          <w:ilvl w:val="0"/>
          <w:numId w:val="4"/>
        </w:numPr>
        <w:tabs>
          <w:tab w:val="left" w:pos="2430"/>
        </w:tabs>
        <w:spacing w:line="276" w:lineRule="auto"/>
        <w:ind w:right="-284"/>
        <w:jc w:val="both"/>
        <w:rPr>
          <w:color w:val="000000" w:themeColor="text1"/>
          <w:sz w:val="28"/>
          <w:szCs w:val="28"/>
        </w:rPr>
      </w:pPr>
      <w:r w:rsidRPr="00B016D0">
        <w:rPr>
          <w:sz w:val="28"/>
          <w:szCs w:val="28"/>
        </w:rPr>
        <w:t xml:space="preserve">Parasuraman, A., Zeithaml, V. and Berry, L. (1985) A Conceptual model of service quality and its implications for future research. </w:t>
      </w:r>
      <w:r w:rsidRPr="00B016D0">
        <w:rPr>
          <w:i/>
          <w:iCs/>
          <w:sz w:val="28"/>
          <w:szCs w:val="28"/>
        </w:rPr>
        <w:t>Journal of Marketing</w:t>
      </w:r>
      <w:r w:rsidRPr="00B016D0">
        <w:rPr>
          <w:sz w:val="28"/>
          <w:szCs w:val="28"/>
        </w:rPr>
        <w:t>, 49(4):41-50.</w:t>
      </w:r>
    </w:p>
    <w:p w:rsidR="001D617E" w:rsidRPr="00B016D0" w:rsidRDefault="001D617E" w:rsidP="00B016D0">
      <w:pPr>
        <w:pStyle w:val="a5"/>
        <w:numPr>
          <w:ilvl w:val="0"/>
          <w:numId w:val="4"/>
        </w:numPr>
        <w:tabs>
          <w:tab w:val="left" w:pos="2430"/>
        </w:tabs>
        <w:spacing w:line="276" w:lineRule="auto"/>
        <w:ind w:right="-284"/>
        <w:jc w:val="both"/>
        <w:rPr>
          <w:color w:val="000000" w:themeColor="text1"/>
          <w:sz w:val="28"/>
          <w:szCs w:val="28"/>
        </w:rPr>
      </w:pPr>
      <w:r w:rsidRPr="00B016D0">
        <w:rPr>
          <w:sz w:val="28"/>
          <w:szCs w:val="28"/>
        </w:rPr>
        <w:t xml:space="preserve">Pauly, M. (1992) Fairness and feasibility in national health care systems. </w:t>
      </w:r>
      <w:r w:rsidRPr="00B016D0">
        <w:rPr>
          <w:i/>
          <w:iCs/>
          <w:sz w:val="28"/>
          <w:szCs w:val="28"/>
        </w:rPr>
        <w:t>Health Economics</w:t>
      </w:r>
      <w:r w:rsidRPr="00B016D0">
        <w:rPr>
          <w:sz w:val="28"/>
          <w:szCs w:val="28"/>
        </w:rPr>
        <w:t>, 1(2):93-103.</w:t>
      </w:r>
    </w:p>
    <w:p w:rsidR="004524E1" w:rsidRPr="00B016D0" w:rsidRDefault="004524E1" w:rsidP="00B016D0">
      <w:pPr>
        <w:pStyle w:val="a5"/>
        <w:numPr>
          <w:ilvl w:val="0"/>
          <w:numId w:val="4"/>
        </w:numPr>
        <w:tabs>
          <w:tab w:val="left" w:pos="2430"/>
        </w:tabs>
        <w:spacing w:line="276" w:lineRule="auto"/>
        <w:ind w:right="-284"/>
        <w:jc w:val="both"/>
        <w:rPr>
          <w:i/>
          <w:color w:val="000000" w:themeColor="text1"/>
          <w:sz w:val="28"/>
          <w:szCs w:val="28"/>
        </w:rPr>
      </w:pPr>
      <w:r w:rsidRPr="00B016D0">
        <w:rPr>
          <w:sz w:val="28"/>
          <w:szCs w:val="28"/>
        </w:rPr>
        <w:t xml:space="preserve">Schoen, C., Davis, K., How, S. K. &amp; Schoenbaum, S., C. (2006). </w:t>
      </w:r>
      <w:r w:rsidRPr="00B016D0">
        <w:rPr>
          <w:i/>
          <w:sz w:val="28"/>
          <w:szCs w:val="28"/>
        </w:rPr>
        <w:t xml:space="preserve">U.S. Health System Performance: a national scorecard. </w:t>
      </w:r>
      <w:r w:rsidRPr="00B016D0">
        <w:rPr>
          <w:sz w:val="28"/>
          <w:szCs w:val="28"/>
        </w:rPr>
        <w:t>Health Aff (Millwood), 25(6), w457-475. doi</w:t>
      </w:r>
      <w:r w:rsidRPr="00B016D0">
        <w:rPr>
          <w:sz w:val="28"/>
          <w:szCs w:val="28"/>
          <w:lang w:val="el-GR"/>
        </w:rPr>
        <w:t>:</w:t>
      </w:r>
      <w:r w:rsidRPr="00B016D0">
        <w:rPr>
          <w:sz w:val="28"/>
          <w:szCs w:val="28"/>
        </w:rPr>
        <w:t xml:space="preserve"> 10.1377/hlthaff.25.w457. </w:t>
      </w:r>
    </w:p>
    <w:p w:rsidR="00BB7839" w:rsidRPr="00B016D0" w:rsidRDefault="00BB7839" w:rsidP="00B016D0">
      <w:pPr>
        <w:pStyle w:val="a5"/>
        <w:numPr>
          <w:ilvl w:val="0"/>
          <w:numId w:val="4"/>
        </w:numPr>
        <w:spacing w:line="276" w:lineRule="auto"/>
        <w:ind w:right="-284"/>
        <w:jc w:val="both"/>
        <w:rPr>
          <w:color w:val="000000" w:themeColor="text1"/>
          <w:sz w:val="28"/>
          <w:szCs w:val="28"/>
        </w:rPr>
      </w:pPr>
      <w:r w:rsidRPr="00B016D0">
        <w:rPr>
          <w:sz w:val="28"/>
          <w:szCs w:val="28"/>
        </w:rPr>
        <w:t xml:space="preserve">Shi, L., Masis, P., P.D.&amp; Guanais , C.F. (2012), </w:t>
      </w:r>
      <w:r w:rsidRPr="00B016D0">
        <w:rPr>
          <w:i/>
          <w:sz w:val="28"/>
          <w:szCs w:val="28"/>
        </w:rPr>
        <w:t xml:space="preserve">Measurement of Primary Care: Report of Johns Hopkins Primary Care Assessment Tool. Inter American Development Bank.  </w:t>
      </w:r>
    </w:p>
    <w:p w:rsidR="00D51507" w:rsidRPr="00B016D0" w:rsidRDefault="00D51507" w:rsidP="00B016D0">
      <w:pPr>
        <w:pStyle w:val="a5"/>
        <w:numPr>
          <w:ilvl w:val="0"/>
          <w:numId w:val="4"/>
        </w:numPr>
        <w:tabs>
          <w:tab w:val="left" w:pos="426"/>
        </w:tabs>
        <w:spacing w:line="276" w:lineRule="auto"/>
        <w:ind w:right="-284"/>
        <w:jc w:val="both"/>
        <w:rPr>
          <w:color w:val="000000" w:themeColor="text1"/>
          <w:sz w:val="28"/>
          <w:szCs w:val="28"/>
        </w:rPr>
      </w:pPr>
      <w:r w:rsidRPr="00B016D0">
        <w:rPr>
          <w:sz w:val="28"/>
          <w:szCs w:val="28"/>
        </w:rPr>
        <w:t xml:space="preserve"> </w:t>
      </w:r>
      <w:r w:rsidR="0096063D" w:rsidRPr="00B016D0">
        <w:rPr>
          <w:sz w:val="28"/>
          <w:szCs w:val="28"/>
        </w:rPr>
        <w:t xml:space="preserve">Tountas, </w:t>
      </w:r>
      <w:r w:rsidR="0096063D" w:rsidRPr="00B016D0">
        <w:rPr>
          <w:rFonts w:eastAsiaTheme="minorHAnsi"/>
          <w:sz w:val="28"/>
          <w:szCs w:val="28"/>
          <w:lang w:val="el-GR"/>
        </w:rPr>
        <w:t>Υ</w:t>
      </w:r>
      <w:r w:rsidR="0096063D" w:rsidRPr="00B016D0">
        <w:rPr>
          <w:rFonts w:eastAsiaTheme="minorHAnsi"/>
          <w:sz w:val="28"/>
          <w:szCs w:val="28"/>
        </w:rPr>
        <w:t xml:space="preserve">., Stefannson, H., &amp; Frissiras, S. (1995). </w:t>
      </w:r>
      <w:r w:rsidR="0096063D" w:rsidRPr="00B016D0">
        <w:rPr>
          <w:rFonts w:eastAsiaTheme="minorHAnsi"/>
          <w:i/>
          <w:sz w:val="28"/>
          <w:szCs w:val="28"/>
        </w:rPr>
        <w:t xml:space="preserve">Health reform in Greece: </w:t>
      </w:r>
      <w:r w:rsidR="00407584" w:rsidRPr="00B016D0">
        <w:rPr>
          <w:rFonts w:eastAsiaTheme="minorHAnsi"/>
          <w:i/>
          <w:sz w:val="28"/>
          <w:szCs w:val="28"/>
        </w:rPr>
        <w:t>Planning and implementation of a national health system</w:t>
      </w:r>
      <w:r w:rsidR="00407584" w:rsidRPr="00B016D0">
        <w:rPr>
          <w:rFonts w:eastAsiaTheme="minorHAnsi"/>
          <w:sz w:val="28"/>
          <w:szCs w:val="28"/>
        </w:rPr>
        <w:t xml:space="preserve">. International and Implementation of Health Planning and Management, 10(4), 283-304. </w:t>
      </w:r>
    </w:p>
    <w:p w:rsidR="009258C6" w:rsidRPr="00B016D0" w:rsidRDefault="009258C6" w:rsidP="00B016D0">
      <w:pPr>
        <w:pStyle w:val="a5"/>
        <w:numPr>
          <w:ilvl w:val="0"/>
          <w:numId w:val="4"/>
        </w:numPr>
        <w:tabs>
          <w:tab w:val="left" w:pos="426"/>
        </w:tabs>
        <w:spacing w:line="276" w:lineRule="auto"/>
        <w:ind w:right="-284"/>
        <w:jc w:val="both"/>
        <w:rPr>
          <w:color w:val="000000" w:themeColor="text1"/>
          <w:sz w:val="28"/>
          <w:szCs w:val="28"/>
        </w:rPr>
      </w:pPr>
      <w:r w:rsidRPr="00B016D0">
        <w:rPr>
          <w:sz w:val="28"/>
          <w:szCs w:val="28"/>
        </w:rPr>
        <w:t xml:space="preserve">Van Herck, P., Annemans, L., De Smedt, D., Remmen, R. and Sermeus, W. (2011) Pay-for-performance step-by-step: Introduction to the MIMIQ model. </w:t>
      </w:r>
      <w:r w:rsidRPr="00B016D0">
        <w:rPr>
          <w:i/>
          <w:iCs/>
          <w:sz w:val="28"/>
          <w:szCs w:val="28"/>
        </w:rPr>
        <w:t>Health Policy</w:t>
      </w:r>
      <w:r w:rsidRPr="00B016D0">
        <w:rPr>
          <w:sz w:val="28"/>
          <w:szCs w:val="28"/>
        </w:rPr>
        <w:t>, 102(1):8-17.</w:t>
      </w:r>
    </w:p>
    <w:p w:rsidR="00C4112A" w:rsidRPr="00B016D0" w:rsidRDefault="00C4112A" w:rsidP="00B016D0">
      <w:pPr>
        <w:pStyle w:val="a5"/>
        <w:numPr>
          <w:ilvl w:val="0"/>
          <w:numId w:val="4"/>
        </w:numPr>
        <w:tabs>
          <w:tab w:val="left" w:pos="284"/>
        </w:tabs>
        <w:spacing w:line="276" w:lineRule="auto"/>
        <w:ind w:right="-284"/>
        <w:jc w:val="both"/>
        <w:rPr>
          <w:color w:val="000000" w:themeColor="text1"/>
          <w:sz w:val="28"/>
          <w:szCs w:val="28"/>
        </w:rPr>
      </w:pPr>
      <w:r w:rsidRPr="00B016D0">
        <w:rPr>
          <w:sz w:val="28"/>
          <w:szCs w:val="28"/>
        </w:rPr>
        <w:t xml:space="preserve">WHO, (1978).World Health Organization, Primary Health Care, WHO, Geneva, 1978. Declaration of Alma Ata International Conference on Primary Health Care, Alma Ata, USSR, 6-2 September 1978.  </w:t>
      </w:r>
    </w:p>
    <w:p w:rsidR="00B43F43" w:rsidRPr="00B016D0" w:rsidRDefault="00B43F43" w:rsidP="00B016D0">
      <w:pPr>
        <w:pStyle w:val="a5"/>
        <w:numPr>
          <w:ilvl w:val="0"/>
          <w:numId w:val="4"/>
        </w:numPr>
        <w:tabs>
          <w:tab w:val="left" w:pos="284"/>
        </w:tabs>
        <w:spacing w:line="276" w:lineRule="auto"/>
        <w:ind w:right="-284"/>
        <w:jc w:val="both"/>
        <w:rPr>
          <w:color w:val="000000" w:themeColor="text1"/>
          <w:sz w:val="28"/>
          <w:szCs w:val="28"/>
        </w:rPr>
      </w:pPr>
      <w:r w:rsidRPr="00B016D0">
        <w:rPr>
          <w:sz w:val="28"/>
          <w:szCs w:val="28"/>
        </w:rPr>
        <w:t xml:space="preserve">WHO, (2000), World Health Organization, Primary Health Care, WHO, Health systems, Improving performance, Geneva, 2000. </w:t>
      </w:r>
    </w:p>
    <w:p w:rsidR="00637AE4" w:rsidRPr="00B016D0" w:rsidRDefault="00637AE4" w:rsidP="00B016D0">
      <w:pPr>
        <w:pStyle w:val="a5"/>
        <w:numPr>
          <w:ilvl w:val="0"/>
          <w:numId w:val="4"/>
        </w:numPr>
        <w:spacing w:line="276" w:lineRule="auto"/>
        <w:ind w:right="-284"/>
        <w:jc w:val="both"/>
        <w:rPr>
          <w:color w:val="000000" w:themeColor="text1"/>
          <w:sz w:val="28"/>
          <w:szCs w:val="28"/>
          <w:lang w:val="el-GR"/>
        </w:rPr>
      </w:pPr>
      <w:r w:rsidRPr="00B016D0">
        <w:rPr>
          <w:sz w:val="28"/>
          <w:szCs w:val="28"/>
          <w:lang w:val="el-GR"/>
        </w:rPr>
        <w:t xml:space="preserve">Αδαμακίδου </w:t>
      </w:r>
      <w:r w:rsidR="009D1884" w:rsidRPr="00B016D0">
        <w:rPr>
          <w:sz w:val="28"/>
          <w:szCs w:val="28"/>
          <w:lang w:val="el-GR"/>
        </w:rPr>
        <w:t xml:space="preserve">, Θ., Καλοκαιρινού – Αναγνωστοπούλου , Α., (2008), </w:t>
      </w:r>
      <w:r w:rsidR="00B01646" w:rsidRPr="00B016D0">
        <w:rPr>
          <w:i/>
          <w:sz w:val="28"/>
          <w:szCs w:val="28"/>
          <w:lang w:val="el-GR"/>
        </w:rPr>
        <w:t>Το οργανωτ</w:t>
      </w:r>
      <w:r w:rsidR="009D1884" w:rsidRPr="00B016D0">
        <w:rPr>
          <w:i/>
          <w:sz w:val="28"/>
          <w:szCs w:val="28"/>
          <w:lang w:val="el-GR"/>
        </w:rPr>
        <w:t xml:space="preserve">ικό πλαίσιο της Πρωτοβάθμιας Φροντίδας Υγείας στην Ελλάδα, </w:t>
      </w:r>
      <w:r w:rsidR="009D1884" w:rsidRPr="00B016D0">
        <w:rPr>
          <w:sz w:val="28"/>
          <w:szCs w:val="28"/>
          <w:lang w:val="el-GR"/>
        </w:rPr>
        <w:t>Νοσηλευτική, 47, (3), 320-333.</w:t>
      </w:r>
      <w:r w:rsidR="009D1884" w:rsidRPr="00B016D0">
        <w:rPr>
          <w:i/>
          <w:sz w:val="28"/>
          <w:szCs w:val="28"/>
          <w:lang w:val="el-GR"/>
        </w:rPr>
        <w:t xml:space="preserve"> </w:t>
      </w:r>
    </w:p>
    <w:p w:rsidR="003C5437" w:rsidRPr="00B016D0" w:rsidRDefault="00A9052E" w:rsidP="00B016D0">
      <w:pPr>
        <w:pStyle w:val="a5"/>
        <w:numPr>
          <w:ilvl w:val="0"/>
          <w:numId w:val="4"/>
        </w:numPr>
        <w:spacing w:line="276" w:lineRule="auto"/>
        <w:ind w:right="-284"/>
        <w:jc w:val="both"/>
        <w:rPr>
          <w:color w:val="000000" w:themeColor="text1"/>
          <w:sz w:val="28"/>
          <w:szCs w:val="28"/>
          <w:lang w:val="el-GR"/>
        </w:rPr>
      </w:pPr>
      <w:r w:rsidRPr="00B016D0">
        <w:rPr>
          <w:color w:val="000000" w:themeColor="text1"/>
          <w:sz w:val="28"/>
          <w:szCs w:val="28"/>
          <w:lang w:val="el-GR"/>
        </w:rPr>
        <w:t xml:space="preserve">Αθανασάκης, Κ., Καρέλα, Α., Καραμπλή, Ε., Κυριόπουλος, Ι., Λιονής, Χ., Μυλωνά, Κ., Σουλιώτης, Κ., Τριτάκη, Γ., Τσιάντου, Β., (2009), </w:t>
      </w:r>
      <w:r w:rsidRPr="00B016D0">
        <w:rPr>
          <w:i/>
          <w:color w:val="000000" w:themeColor="text1"/>
          <w:sz w:val="28"/>
          <w:szCs w:val="28"/>
          <w:lang w:val="el-GR"/>
        </w:rPr>
        <w:t>Ο ρόλος της Τοπικής Αυτοδιοίκησης</w:t>
      </w:r>
      <w:r w:rsidR="00120CBB" w:rsidRPr="00B016D0">
        <w:rPr>
          <w:i/>
          <w:color w:val="000000" w:themeColor="text1"/>
          <w:sz w:val="28"/>
          <w:szCs w:val="28"/>
          <w:lang w:val="el-GR"/>
        </w:rPr>
        <w:t xml:space="preserve"> στη δημόσια υγεία, </w:t>
      </w:r>
      <w:r w:rsidR="00120CBB" w:rsidRPr="00B016D0">
        <w:rPr>
          <w:color w:val="000000" w:themeColor="text1"/>
          <w:sz w:val="28"/>
          <w:szCs w:val="28"/>
          <w:lang w:val="el-GR"/>
        </w:rPr>
        <w:t xml:space="preserve">Αθήνα: Ινστιτούτο Τοπικής Αυτοδιοίκησης, Εθνική Σχολή Δημόσιας Υγείας, Τομέας Οικονομικών Υγείας. </w:t>
      </w:r>
      <w:r w:rsidRPr="00B016D0">
        <w:rPr>
          <w:i/>
          <w:color w:val="000000" w:themeColor="text1"/>
          <w:sz w:val="28"/>
          <w:szCs w:val="28"/>
          <w:lang w:val="el-GR"/>
        </w:rPr>
        <w:t xml:space="preserve"> </w:t>
      </w:r>
    </w:p>
    <w:p w:rsidR="003C5437" w:rsidRPr="00B016D0" w:rsidRDefault="003C5437" w:rsidP="00B016D0">
      <w:pPr>
        <w:pStyle w:val="Default"/>
        <w:numPr>
          <w:ilvl w:val="0"/>
          <w:numId w:val="4"/>
        </w:numPr>
        <w:ind w:right="-284"/>
        <w:jc w:val="both"/>
        <w:rPr>
          <w:rFonts w:ascii="Times New Roman" w:hAnsi="Times New Roman" w:cs="Times New Roman"/>
          <w:sz w:val="28"/>
          <w:szCs w:val="28"/>
        </w:rPr>
      </w:pPr>
      <w:r w:rsidRPr="00B016D0">
        <w:rPr>
          <w:rFonts w:ascii="Times New Roman" w:hAnsi="Times New Roman" w:cs="Times New Roman"/>
          <w:color w:val="000000" w:themeColor="text1"/>
          <w:sz w:val="28"/>
          <w:szCs w:val="28"/>
        </w:rPr>
        <w:lastRenderedPageBreak/>
        <w:t xml:space="preserve">Αιτιολογική Έκθεση Ν. 4486/2017, 2017. </w:t>
      </w:r>
      <w:r w:rsidRPr="00B016D0">
        <w:rPr>
          <w:rFonts w:ascii="Times New Roman" w:hAnsi="Times New Roman" w:cs="Times New Roman"/>
          <w:i/>
          <w:iCs/>
          <w:sz w:val="28"/>
          <w:szCs w:val="28"/>
        </w:rPr>
        <w:t xml:space="preserve">hellenicparliament.gr. </w:t>
      </w:r>
      <w:r w:rsidRPr="00B016D0">
        <w:rPr>
          <w:rFonts w:ascii="Times New Roman" w:hAnsi="Times New Roman" w:cs="Times New Roman"/>
          <w:sz w:val="28"/>
          <w:szCs w:val="28"/>
        </w:rPr>
        <w:t xml:space="preserve">[Ηλεκτρονικό] </w:t>
      </w:r>
      <w:r w:rsidRPr="00B016D0">
        <w:rPr>
          <w:rFonts w:ascii="Times New Roman" w:hAnsi="Times New Roman" w:cs="Times New Roman"/>
          <w:sz w:val="28"/>
          <w:szCs w:val="28"/>
          <w:lang w:val="en-US"/>
        </w:rPr>
        <w:t>Available</w:t>
      </w:r>
      <w:r w:rsidRPr="00B016D0">
        <w:rPr>
          <w:rFonts w:ascii="Times New Roman" w:hAnsi="Times New Roman" w:cs="Times New Roman"/>
          <w:sz w:val="28"/>
          <w:szCs w:val="28"/>
        </w:rPr>
        <w:t xml:space="preserve"> </w:t>
      </w:r>
      <w:r w:rsidRPr="00B016D0">
        <w:rPr>
          <w:rFonts w:ascii="Times New Roman" w:hAnsi="Times New Roman" w:cs="Times New Roman"/>
          <w:sz w:val="28"/>
          <w:szCs w:val="28"/>
          <w:lang w:val="en-US"/>
        </w:rPr>
        <w:t>at</w:t>
      </w:r>
      <w:r w:rsidRPr="00B016D0">
        <w:rPr>
          <w:rFonts w:ascii="Times New Roman" w:hAnsi="Times New Roman" w:cs="Times New Roman"/>
          <w:sz w:val="28"/>
          <w:szCs w:val="28"/>
        </w:rPr>
        <w:t xml:space="preserve">: </w:t>
      </w:r>
      <w:hyperlink r:id="rId52" w:history="1">
        <w:r w:rsidR="00DA7E37" w:rsidRPr="00B016D0">
          <w:rPr>
            <w:rStyle w:val="-"/>
            <w:rFonts w:ascii="Times New Roman" w:hAnsi="Times New Roman" w:cs="Times New Roman"/>
            <w:sz w:val="28"/>
            <w:szCs w:val="28"/>
            <w:lang w:val="en-US"/>
          </w:rPr>
          <w:t>http</w:t>
        </w:r>
        <w:r w:rsidR="00DA7E37" w:rsidRPr="00B016D0">
          <w:rPr>
            <w:rStyle w:val="-"/>
            <w:rFonts w:ascii="Times New Roman" w:hAnsi="Times New Roman" w:cs="Times New Roman"/>
            <w:sz w:val="28"/>
            <w:szCs w:val="28"/>
          </w:rPr>
          <w:t>://</w:t>
        </w:r>
        <w:r w:rsidR="00DA7E37" w:rsidRPr="00B016D0">
          <w:rPr>
            <w:rStyle w:val="-"/>
            <w:rFonts w:ascii="Times New Roman" w:hAnsi="Times New Roman" w:cs="Times New Roman"/>
            <w:sz w:val="28"/>
            <w:szCs w:val="28"/>
            <w:lang w:val="en-US"/>
          </w:rPr>
          <w:t>www</w:t>
        </w:r>
        <w:r w:rsidR="00DA7E37" w:rsidRPr="00B016D0">
          <w:rPr>
            <w:rStyle w:val="-"/>
            <w:rFonts w:ascii="Times New Roman" w:hAnsi="Times New Roman" w:cs="Times New Roman"/>
            <w:sz w:val="28"/>
            <w:szCs w:val="28"/>
          </w:rPr>
          <w:t>.</w:t>
        </w:r>
        <w:r w:rsidR="00DA7E37" w:rsidRPr="00B016D0">
          <w:rPr>
            <w:rStyle w:val="-"/>
            <w:rFonts w:ascii="Times New Roman" w:hAnsi="Times New Roman" w:cs="Times New Roman"/>
            <w:sz w:val="28"/>
            <w:szCs w:val="28"/>
            <w:lang w:val="en-US"/>
          </w:rPr>
          <w:t>hellenicparliament</w:t>
        </w:r>
        <w:r w:rsidR="00DA7E37" w:rsidRPr="00B016D0">
          <w:rPr>
            <w:rStyle w:val="-"/>
            <w:rFonts w:ascii="Times New Roman" w:hAnsi="Times New Roman" w:cs="Times New Roman"/>
            <w:sz w:val="28"/>
            <w:szCs w:val="28"/>
          </w:rPr>
          <w:t>.</w:t>
        </w:r>
        <w:r w:rsidR="00DA7E37" w:rsidRPr="00B016D0">
          <w:rPr>
            <w:rStyle w:val="-"/>
            <w:rFonts w:ascii="Times New Roman" w:hAnsi="Times New Roman" w:cs="Times New Roman"/>
            <w:sz w:val="28"/>
            <w:szCs w:val="28"/>
            <w:lang w:val="en-US"/>
          </w:rPr>
          <w:t>gr</w:t>
        </w:r>
        <w:r w:rsidR="00DA7E37" w:rsidRPr="00B016D0">
          <w:rPr>
            <w:rStyle w:val="-"/>
            <w:rFonts w:ascii="Times New Roman" w:hAnsi="Times New Roman" w:cs="Times New Roman"/>
            <w:sz w:val="28"/>
            <w:szCs w:val="28"/>
          </w:rPr>
          <w:t>/</w:t>
        </w:r>
        <w:r w:rsidR="00DA7E37" w:rsidRPr="00B016D0">
          <w:rPr>
            <w:rStyle w:val="-"/>
            <w:rFonts w:ascii="Times New Roman" w:hAnsi="Times New Roman" w:cs="Times New Roman"/>
            <w:sz w:val="28"/>
            <w:szCs w:val="28"/>
            <w:lang w:val="en-US"/>
          </w:rPr>
          <w:t>UserFiles</w:t>
        </w:r>
        <w:r w:rsidR="00DA7E37" w:rsidRPr="00B016D0">
          <w:rPr>
            <w:rStyle w:val="-"/>
            <w:rFonts w:ascii="Times New Roman" w:hAnsi="Times New Roman" w:cs="Times New Roman"/>
            <w:sz w:val="28"/>
            <w:szCs w:val="28"/>
          </w:rPr>
          <w:t>/</w:t>
        </w:r>
        <w:r w:rsidR="00DA7E37" w:rsidRPr="00B016D0">
          <w:rPr>
            <w:rStyle w:val="-"/>
            <w:rFonts w:ascii="Times New Roman" w:hAnsi="Times New Roman" w:cs="Times New Roman"/>
            <w:sz w:val="28"/>
            <w:szCs w:val="28"/>
            <w:lang w:val="en-US"/>
          </w:rPr>
          <w:t>c</w:t>
        </w:r>
        <w:r w:rsidR="00DA7E37" w:rsidRPr="00B016D0">
          <w:rPr>
            <w:rStyle w:val="-"/>
            <w:rFonts w:ascii="Times New Roman" w:hAnsi="Times New Roman" w:cs="Times New Roman"/>
            <w:sz w:val="28"/>
            <w:szCs w:val="28"/>
          </w:rPr>
          <w:t>8827</w:t>
        </w:r>
        <w:r w:rsidR="00DA7E37" w:rsidRPr="00B016D0">
          <w:rPr>
            <w:rStyle w:val="-"/>
            <w:rFonts w:ascii="Times New Roman" w:hAnsi="Times New Roman" w:cs="Times New Roman"/>
            <w:sz w:val="28"/>
            <w:szCs w:val="28"/>
            <w:lang w:val="en-US"/>
          </w:rPr>
          <w:t>c</w:t>
        </w:r>
        <w:r w:rsidR="00DA7E37" w:rsidRPr="00B016D0">
          <w:rPr>
            <w:rStyle w:val="-"/>
            <w:rFonts w:ascii="Times New Roman" w:hAnsi="Times New Roman" w:cs="Times New Roman"/>
            <w:sz w:val="28"/>
            <w:szCs w:val="28"/>
          </w:rPr>
          <w:t>35-4399-4</w:t>
        </w:r>
        <w:r w:rsidR="00DA7E37" w:rsidRPr="00B016D0">
          <w:rPr>
            <w:rStyle w:val="-"/>
            <w:rFonts w:ascii="Times New Roman" w:hAnsi="Times New Roman" w:cs="Times New Roman"/>
            <w:sz w:val="28"/>
            <w:szCs w:val="28"/>
            <w:lang w:val="en-US"/>
          </w:rPr>
          <w:t>fbb</w:t>
        </w:r>
        <w:r w:rsidR="00DA7E37" w:rsidRPr="00B016D0">
          <w:rPr>
            <w:rStyle w:val="-"/>
            <w:rFonts w:ascii="Times New Roman" w:hAnsi="Times New Roman" w:cs="Times New Roman"/>
            <w:sz w:val="28"/>
            <w:szCs w:val="28"/>
          </w:rPr>
          <w:t>-8</w:t>
        </w:r>
        <w:r w:rsidR="00DA7E37" w:rsidRPr="00B016D0">
          <w:rPr>
            <w:rStyle w:val="-"/>
            <w:rFonts w:ascii="Times New Roman" w:hAnsi="Times New Roman" w:cs="Times New Roman"/>
            <w:sz w:val="28"/>
            <w:szCs w:val="28"/>
            <w:lang w:val="en-US"/>
          </w:rPr>
          <w:t>ea</w:t>
        </w:r>
        <w:r w:rsidR="00DA7E37" w:rsidRPr="00B016D0">
          <w:rPr>
            <w:rStyle w:val="-"/>
            <w:rFonts w:ascii="Times New Roman" w:hAnsi="Times New Roman" w:cs="Times New Roman"/>
            <w:sz w:val="28"/>
            <w:szCs w:val="28"/>
          </w:rPr>
          <w:t>6-</w:t>
        </w:r>
        <w:r w:rsidR="00DA7E37" w:rsidRPr="00B016D0">
          <w:rPr>
            <w:rStyle w:val="-"/>
            <w:rFonts w:ascii="Times New Roman" w:hAnsi="Times New Roman" w:cs="Times New Roman"/>
            <w:sz w:val="28"/>
            <w:szCs w:val="28"/>
            <w:lang w:val="en-US"/>
          </w:rPr>
          <w:t>aebdc</w:t>
        </w:r>
        <w:r w:rsidR="00DA7E37" w:rsidRPr="00B016D0">
          <w:rPr>
            <w:rStyle w:val="-"/>
            <w:rFonts w:ascii="Times New Roman" w:hAnsi="Times New Roman" w:cs="Times New Roman"/>
            <w:sz w:val="28"/>
            <w:szCs w:val="28"/>
          </w:rPr>
          <w:t>768</w:t>
        </w:r>
        <w:r w:rsidR="00DA7E37" w:rsidRPr="00B016D0">
          <w:rPr>
            <w:rStyle w:val="-"/>
            <w:rFonts w:ascii="Times New Roman" w:hAnsi="Times New Roman" w:cs="Times New Roman"/>
            <w:sz w:val="28"/>
            <w:szCs w:val="28"/>
            <w:lang w:val="en-US"/>
          </w:rPr>
          <w:t>f</w:t>
        </w:r>
        <w:r w:rsidR="00DA7E37" w:rsidRPr="00B016D0">
          <w:rPr>
            <w:rStyle w:val="-"/>
            <w:rFonts w:ascii="Times New Roman" w:hAnsi="Times New Roman" w:cs="Times New Roman"/>
            <w:sz w:val="28"/>
            <w:szCs w:val="28"/>
          </w:rPr>
          <w:t>4</w:t>
        </w:r>
        <w:r w:rsidR="00DA7E37" w:rsidRPr="00B016D0">
          <w:rPr>
            <w:rStyle w:val="-"/>
            <w:rFonts w:ascii="Times New Roman" w:hAnsi="Times New Roman" w:cs="Times New Roman"/>
            <w:sz w:val="28"/>
            <w:szCs w:val="28"/>
            <w:lang w:val="en-US"/>
          </w:rPr>
          <w:t>f</w:t>
        </w:r>
        <w:r w:rsidR="00DA7E37" w:rsidRPr="00B016D0">
          <w:rPr>
            <w:rStyle w:val="-"/>
            <w:rFonts w:ascii="Times New Roman" w:hAnsi="Times New Roman" w:cs="Times New Roman"/>
            <w:sz w:val="28"/>
            <w:szCs w:val="28"/>
          </w:rPr>
          <w:t>7/10151258.</w:t>
        </w:r>
        <w:r w:rsidR="00DA7E37" w:rsidRPr="00B016D0">
          <w:rPr>
            <w:rStyle w:val="-"/>
            <w:rFonts w:ascii="Times New Roman" w:hAnsi="Times New Roman" w:cs="Times New Roman"/>
            <w:sz w:val="28"/>
            <w:szCs w:val="28"/>
            <w:lang w:val="en-US"/>
          </w:rPr>
          <w:t>pdf</w:t>
        </w:r>
      </w:hyperlink>
      <w:r w:rsidR="00DA7E37" w:rsidRPr="00B016D0">
        <w:rPr>
          <w:rFonts w:ascii="Times New Roman" w:hAnsi="Times New Roman" w:cs="Times New Roman"/>
          <w:sz w:val="28"/>
          <w:szCs w:val="28"/>
        </w:rPr>
        <w:t xml:space="preserve">. </w:t>
      </w:r>
      <w:r w:rsidRPr="00B016D0">
        <w:rPr>
          <w:rFonts w:ascii="Times New Roman" w:hAnsi="Times New Roman" w:cs="Times New Roman"/>
          <w:sz w:val="28"/>
          <w:szCs w:val="28"/>
        </w:rPr>
        <w:t xml:space="preserve"> </w:t>
      </w:r>
    </w:p>
    <w:p w:rsidR="00953EFB" w:rsidRPr="00B016D0" w:rsidRDefault="00953EFB" w:rsidP="00B016D0">
      <w:pPr>
        <w:pStyle w:val="a5"/>
        <w:numPr>
          <w:ilvl w:val="0"/>
          <w:numId w:val="4"/>
        </w:numPr>
        <w:spacing w:line="276" w:lineRule="auto"/>
        <w:ind w:right="-284"/>
        <w:jc w:val="both"/>
        <w:rPr>
          <w:color w:val="000000" w:themeColor="text1"/>
          <w:sz w:val="28"/>
          <w:szCs w:val="28"/>
          <w:lang w:val="el-GR"/>
        </w:rPr>
      </w:pPr>
      <w:r w:rsidRPr="00B016D0">
        <w:rPr>
          <w:sz w:val="28"/>
          <w:szCs w:val="28"/>
          <w:lang w:val="el-GR"/>
        </w:rPr>
        <w:t xml:space="preserve">Βελονάκη, Β.Σ. &amp; Αδαμακίδου, Θ., (2015), </w:t>
      </w:r>
      <w:r w:rsidRPr="00B016D0">
        <w:rPr>
          <w:i/>
          <w:sz w:val="28"/>
          <w:szCs w:val="28"/>
          <w:lang w:val="el-GR"/>
        </w:rPr>
        <w:t xml:space="preserve">Νομοθετικό Πλαίσιο της Ομάδας Υγείας της Πρωτοβάθμιας Φροντίδας Υγείας στην Ελλάδα και στο Διεθνές Περιβάλλον. </w:t>
      </w:r>
      <w:r w:rsidRPr="00B016D0">
        <w:rPr>
          <w:sz w:val="28"/>
          <w:szCs w:val="28"/>
          <w:lang w:val="el-GR"/>
        </w:rPr>
        <w:t xml:space="preserve">Κεφάλαιο 14. Στο Καλοκαιρινού – Αναγνωστοπούλου, Α., κ.α. 2015. </w:t>
      </w:r>
      <w:r w:rsidRPr="00B016D0">
        <w:rPr>
          <w:i/>
          <w:sz w:val="28"/>
          <w:szCs w:val="28"/>
          <w:lang w:val="el-GR"/>
        </w:rPr>
        <w:t xml:space="preserve">Εφαρμογές καλών πρακτικών Ομάδας Πρωτοβάθμιας Φροντίδας Υγείας. </w:t>
      </w:r>
      <w:r w:rsidRPr="00B016D0">
        <w:rPr>
          <w:sz w:val="28"/>
          <w:szCs w:val="28"/>
          <w:lang w:val="el-GR"/>
        </w:rPr>
        <w:t xml:space="preserve">Ελληνικά Ακαδημαϊκά Ηλεκτρονικά Συγγράματα και Βοηθήματα. Διαθέσιμο στο </w:t>
      </w:r>
      <w:hyperlink r:id="rId53" w:history="1">
        <w:r w:rsidRPr="00B016D0">
          <w:rPr>
            <w:rStyle w:val="-"/>
            <w:sz w:val="28"/>
            <w:szCs w:val="28"/>
          </w:rPr>
          <w:t>www</w:t>
        </w:r>
        <w:r w:rsidRPr="00B016D0">
          <w:rPr>
            <w:rStyle w:val="-"/>
            <w:sz w:val="28"/>
            <w:szCs w:val="28"/>
            <w:lang w:val="el-GR"/>
          </w:rPr>
          <w:t>.</w:t>
        </w:r>
        <w:r w:rsidRPr="00B016D0">
          <w:rPr>
            <w:rStyle w:val="-"/>
            <w:sz w:val="28"/>
            <w:szCs w:val="28"/>
          </w:rPr>
          <w:t>kallipos</w:t>
        </w:r>
        <w:r w:rsidRPr="00B016D0">
          <w:rPr>
            <w:rStyle w:val="-"/>
            <w:sz w:val="28"/>
            <w:szCs w:val="28"/>
            <w:lang w:val="el-GR"/>
          </w:rPr>
          <w:t>.</w:t>
        </w:r>
        <w:r w:rsidRPr="00B016D0">
          <w:rPr>
            <w:rStyle w:val="-"/>
            <w:sz w:val="28"/>
            <w:szCs w:val="28"/>
          </w:rPr>
          <w:t>gr</w:t>
        </w:r>
      </w:hyperlink>
      <w:r w:rsidRPr="00B016D0">
        <w:rPr>
          <w:sz w:val="28"/>
          <w:szCs w:val="28"/>
          <w:lang w:val="el-GR"/>
        </w:rPr>
        <w:t xml:space="preserve">. </w:t>
      </w:r>
    </w:p>
    <w:p w:rsidR="006911DE" w:rsidRPr="00B016D0" w:rsidRDefault="006911DE" w:rsidP="00B016D0">
      <w:pPr>
        <w:pStyle w:val="a5"/>
        <w:numPr>
          <w:ilvl w:val="0"/>
          <w:numId w:val="4"/>
        </w:numPr>
        <w:ind w:right="-284"/>
        <w:jc w:val="both"/>
        <w:rPr>
          <w:sz w:val="28"/>
          <w:szCs w:val="28"/>
          <w:lang w:val="el-GR" w:eastAsia="el-GR"/>
        </w:rPr>
      </w:pPr>
      <w:r w:rsidRPr="00B016D0">
        <w:rPr>
          <w:sz w:val="28"/>
          <w:szCs w:val="28"/>
          <w:lang w:val="el-GR" w:eastAsia="el-GR"/>
        </w:rPr>
        <w:t xml:space="preserve">Αναγνώστου-Δεδούλη, Α.(2019). </w:t>
      </w:r>
      <w:r w:rsidRPr="00B016D0">
        <w:rPr>
          <w:i/>
          <w:sz w:val="28"/>
          <w:szCs w:val="28"/>
          <w:lang w:val="el-GR" w:eastAsia="el-GR"/>
        </w:rPr>
        <w:t>Η προσαρμογή του ελληνικού ασφαλιστικού συστήματος στις δημογραφικές και κοινωνικές αλλαγές</w:t>
      </w:r>
      <w:r w:rsidRPr="00B016D0">
        <w:rPr>
          <w:sz w:val="28"/>
          <w:szCs w:val="28"/>
          <w:lang w:val="el-GR" w:eastAsia="el-GR"/>
        </w:rPr>
        <w:t xml:space="preserve">. Ανακτήθηκε </w:t>
      </w:r>
      <w:r w:rsidRPr="00B016D0">
        <w:rPr>
          <w:sz w:val="28"/>
          <w:szCs w:val="28"/>
          <w:lang w:val="el-GR"/>
        </w:rPr>
        <w:t xml:space="preserve">2 Φεβρουαρίου 2019, από </w:t>
      </w:r>
      <w:hyperlink r:id="rId54" w:history="1">
        <w:r w:rsidRPr="00B016D0">
          <w:rPr>
            <w:rStyle w:val="-"/>
            <w:sz w:val="28"/>
            <w:szCs w:val="28"/>
          </w:rPr>
          <w:t>http</w:t>
        </w:r>
        <w:r w:rsidRPr="00B016D0">
          <w:rPr>
            <w:rStyle w:val="-"/>
            <w:sz w:val="28"/>
            <w:szCs w:val="28"/>
            <w:lang w:val="el-GR"/>
          </w:rPr>
          <w:t>://</w:t>
        </w:r>
        <w:r w:rsidRPr="00B016D0">
          <w:rPr>
            <w:rStyle w:val="-"/>
            <w:sz w:val="28"/>
            <w:szCs w:val="28"/>
          </w:rPr>
          <w:t>epkodi</w:t>
        </w:r>
        <w:r w:rsidRPr="00B016D0">
          <w:rPr>
            <w:rStyle w:val="-"/>
            <w:sz w:val="28"/>
            <w:szCs w:val="28"/>
            <w:lang w:val="el-GR"/>
          </w:rPr>
          <w:t>.</w:t>
        </w:r>
        <w:r w:rsidRPr="00B016D0">
          <w:rPr>
            <w:rStyle w:val="-"/>
            <w:sz w:val="28"/>
            <w:szCs w:val="28"/>
          </w:rPr>
          <w:t>gr</w:t>
        </w:r>
        <w:r w:rsidRPr="00B016D0">
          <w:rPr>
            <w:rStyle w:val="-"/>
            <w:sz w:val="28"/>
            <w:szCs w:val="28"/>
            <w:lang w:val="el-GR"/>
          </w:rPr>
          <w:t>/</w:t>
        </w:r>
        <w:r w:rsidRPr="00B016D0">
          <w:rPr>
            <w:rStyle w:val="-"/>
            <w:sz w:val="28"/>
            <w:szCs w:val="28"/>
          </w:rPr>
          <w:t>arthra</w:t>
        </w:r>
        <w:r w:rsidRPr="00B016D0">
          <w:rPr>
            <w:rStyle w:val="-"/>
            <w:sz w:val="28"/>
            <w:szCs w:val="28"/>
            <w:lang w:val="el-GR"/>
          </w:rPr>
          <w:t>-</w:t>
        </w:r>
        <w:r w:rsidRPr="00B016D0">
          <w:rPr>
            <w:rStyle w:val="-"/>
            <w:sz w:val="28"/>
            <w:szCs w:val="28"/>
          </w:rPr>
          <w:t>pinakas</w:t>
        </w:r>
        <w:r w:rsidRPr="00B016D0">
          <w:rPr>
            <w:rStyle w:val="-"/>
            <w:sz w:val="28"/>
            <w:szCs w:val="28"/>
            <w:lang w:val="el-GR"/>
          </w:rPr>
          <w:t>/110-</w:t>
        </w:r>
        <w:r w:rsidRPr="00B016D0">
          <w:rPr>
            <w:rStyle w:val="-"/>
            <w:sz w:val="28"/>
            <w:szCs w:val="28"/>
          </w:rPr>
          <w:t>i</w:t>
        </w:r>
        <w:r w:rsidRPr="00B016D0">
          <w:rPr>
            <w:rStyle w:val="-"/>
            <w:sz w:val="28"/>
            <w:szCs w:val="28"/>
            <w:lang w:val="el-GR"/>
          </w:rPr>
          <w:t>-</w:t>
        </w:r>
        <w:r w:rsidRPr="00B016D0">
          <w:rPr>
            <w:rStyle w:val="-"/>
            <w:sz w:val="28"/>
            <w:szCs w:val="28"/>
          </w:rPr>
          <w:t>prosarmogi</w:t>
        </w:r>
        <w:r w:rsidRPr="00B016D0">
          <w:rPr>
            <w:rStyle w:val="-"/>
            <w:sz w:val="28"/>
            <w:szCs w:val="28"/>
            <w:lang w:val="el-GR"/>
          </w:rPr>
          <w:t>-</w:t>
        </w:r>
        <w:r w:rsidRPr="00B016D0">
          <w:rPr>
            <w:rStyle w:val="-"/>
            <w:sz w:val="28"/>
            <w:szCs w:val="28"/>
          </w:rPr>
          <w:t>tou</w:t>
        </w:r>
        <w:r w:rsidRPr="00B016D0">
          <w:rPr>
            <w:rStyle w:val="-"/>
            <w:sz w:val="28"/>
            <w:szCs w:val="28"/>
            <w:lang w:val="el-GR"/>
          </w:rPr>
          <w:t>-</w:t>
        </w:r>
        <w:r w:rsidRPr="00B016D0">
          <w:rPr>
            <w:rStyle w:val="-"/>
            <w:sz w:val="28"/>
            <w:szCs w:val="28"/>
          </w:rPr>
          <w:t>ellinikou</w:t>
        </w:r>
        <w:r w:rsidRPr="00B016D0">
          <w:rPr>
            <w:rStyle w:val="-"/>
            <w:sz w:val="28"/>
            <w:szCs w:val="28"/>
            <w:lang w:val="el-GR"/>
          </w:rPr>
          <w:t>-</w:t>
        </w:r>
        <w:r w:rsidRPr="00B016D0">
          <w:rPr>
            <w:rStyle w:val="-"/>
            <w:sz w:val="28"/>
            <w:szCs w:val="28"/>
          </w:rPr>
          <w:t>asfalistikou</w:t>
        </w:r>
        <w:r w:rsidRPr="00B016D0">
          <w:rPr>
            <w:rStyle w:val="-"/>
            <w:sz w:val="28"/>
            <w:szCs w:val="28"/>
            <w:lang w:val="el-GR"/>
          </w:rPr>
          <w:t>-</w:t>
        </w:r>
        <w:r w:rsidRPr="00B016D0">
          <w:rPr>
            <w:rStyle w:val="-"/>
            <w:sz w:val="28"/>
            <w:szCs w:val="28"/>
          </w:rPr>
          <w:t>systimatos</w:t>
        </w:r>
        <w:r w:rsidRPr="00B016D0">
          <w:rPr>
            <w:rStyle w:val="-"/>
            <w:sz w:val="28"/>
            <w:szCs w:val="28"/>
            <w:lang w:val="el-GR"/>
          </w:rPr>
          <w:t>-</w:t>
        </w:r>
        <w:r w:rsidRPr="00B016D0">
          <w:rPr>
            <w:rStyle w:val="-"/>
            <w:sz w:val="28"/>
            <w:szCs w:val="28"/>
          </w:rPr>
          <w:t>stis</w:t>
        </w:r>
        <w:r w:rsidRPr="00B016D0">
          <w:rPr>
            <w:rStyle w:val="-"/>
            <w:sz w:val="28"/>
            <w:szCs w:val="28"/>
            <w:lang w:val="el-GR"/>
          </w:rPr>
          <w:t>-</w:t>
        </w:r>
        <w:r w:rsidRPr="00B016D0">
          <w:rPr>
            <w:rStyle w:val="-"/>
            <w:sz w:val="28"/>
            <w:szCs w:val="28"/>
          </w:rPr>
          <w:t>dimografikes</w:t>
        </w:r>
        <w:r w:rsidRPr="00B016D0">
          <w:rPr>
            <w:rStyle w:val="-"/>
            <w:sz w:val="28"/>
            <w:szCs w:val="28"/>
            <w:lang w:val="el-GR"/>
          </w:rPr>
          <w:t>-</w:t>
        </w:r>
        <w:r w:rsidRPr="00B016D0">
          <w:rPr>
            <w:rStyle w:val="-"/>
            <w:sz w:val="28"/>
            <w:szCs w:val="28"/>
          </w:rPr>
          <w:t>ke</w:t>
        </w:r>
        <w:r w:rsidRPr="00B016D0">
          <w:rPr>
            <w:rStyle w:val="-"/>
            <w:sz w:val="28"/>
            <w:szCs w:val="28"/>
            <w:lang w:val="el-GR"/>
          </w:rPr>
          <w:t>-</w:t>
        </w:r>
        <w:r w:rsidRPr="00B016D0">
          <w:rPr>
            <w:rStyle w:val="-"/>
            <w:sz w:val="28"/>
            <w:szCs w:val="28"/>
          </w:rPr>
          <w:t>kinonikes</w:t>
        </w:r>
        <w:r w:rsidRPr="00B016D0">
          <w:rPr>
            <w:rStyle w:val="-"/>
            <w:sz w:val="28"/>
            <w:szCs w:val="28"/>
            <w:lang w:val="el-GR"/>
          </w:rPr>
          <w:t>-</w:t>
        </w:r>
        <w:r w:rsidRPr="00B016D0">
          <w:rPr>
            <w:rStyle w:val="-"/>
            <w:sz w:val="28"/>
            <w:szCs w:val="28"/>
          </w:rPr>
          <w:t>allages</w:t>
        </w:r>
      </w:hyperlink>
      <w:r w:rsidRPr="00B016D0">
        <w:rPr>
          <w:sz w:val="28"/>
          <w:szCs w:val="28"/>
          <w:lang w:val="el-GR"/>
        </w:rPr>
        <w:t xml:space="preserve">. </w:t>
      </w:r>
    </w:p>
    <w:p w:rsidR="00103DCA" w:rsidRPr="00B016D0" w:rsidRDefault="00103DCA" w:rsidP="00B016D0">
      <w:pPr>
        <w:pStyle w:val="a5"/>
        <w:numPr>
          <w:ilvl w:val="0"/>
          <w:numId w:val="4"/>
        </w:numPr>
        <w:ind w:right="-284"/>
        <w:jc w:val="both"/>
        <w:rPr>
          <w:sz w:val="28"/>
          <w:szCs w:val="28"/>
          <w:lang w:val="el-GR" w:eastAsia="el-GR"/>
        </w:rPr>
      </w:pPr>
      <w:r w:rsidRPr="00B016D0">
        <w:rPr>
          <w:sz w:val="28"/>
          <w:szCs w:val="28"/>
          <w:lang w:val="el-GR"/>
        </w:rPr>
        <w:t xml:space="preserve">Αντωνιάδου , Ι., Κούτης, Α., Λιονής, Χ., Μυλωνέρος, Θ., Παναγιωτόπουλος, Τ., &amp; Μπένος, Α., (2015), </w:t>
      </w:r>
      <w:r w:rsidRPr="00B016D0">
        <w:rPr>
          <w:i/>
          <w:sz w:val="28"/>
          <w:szCs w:val="28"/>
          <w:lang w:val="el-GR"/>
        </w:rPr>
        <w:t xml:space="preserve">Βασικές αρχές, θέσεις και προτάσεις για την ανάπτυξη της ΠΦΥ στην Ελλάδα, </w:t>
      </w:r>
      <w:r w:rsidRPr="00B016D0">
        <w:rPr>
          <w:sz w:val="28"/>
          <w:szCs w:val="28"/>
          <w:lang w:val="el-GR"/>
        </w:rPr>
        <w:t>Αθήνα, [</w:t>
      </w:r>
      <w:r w:rsidRPr="00B016D0">
        <w:rPr>
          <w:sz w:val="28"/>
          <w:szCs w:val="28"/>
        </w:rPr>
        <w:t>Online</w:t>
      </w:r>
      <w:r w:rsidRPr="00B016D0">
        <w:rPr>
          <w:sz w:val="28"/>
          <w:szCs w:val="28"/>
          <w:lang w:val="el-GR"/>
        </w:rPr>
        <w:t xml:space="preserve">] </w:t>
      </w:r>
      <w:r w:rsidRPr="00B016D0">
        <w:rPr>
          <w:sz w:val="28"/>
          <w:szCs w:val="28"/>
        </w:rPr>
        <w:t>Available</w:t>
      </w:r>
      <w:r w:rsidRPr="00B016D0">
        <w:rPr>
          <w:sz w:val="28"/>
          <w:szCs w:val="28"/>
          <w:lang w:val="el-GR"/>
        </w:rPr>
        <w:t xml:space="preserve"> </w:t>
      </w:r>
      <w:r w:rsidRPr="00B016D0">
        <w:rPr>
          <w:sz w:val="28"/>
          <w:szCs w:val="28"/>
        </w:rPr>
        <w:t>from</w:t>
      </w:r>
      <w:r w:rsidRPr="00B016D0">
        <w:rPr>
          <w:sz w:val="28"/>
          <w:szCs w:val="28"/>
          <w:lang w:val="el-GR"/>
        </w:rPr>
        <w:t xml:space="preserve"> :  </w:t>
      </w:r>
      <w:hyperlink r:id="rId55" w:history="1">
        <w:r w:rsidRPr="00B016D0">
          <w:rPr>
            <w:rStyle w:val="-"/>
            <w:sz w:val="28"/>
            <w:szCs w:val="28"/>
            <w:lang w:val="el-GR"/>
          </w:rPr>
          <w:t>http://isx.gr/sites/default/files/Το%20πόρισμα%20της%20Ομάδας%20εργασίας%20για%20την%20Π.Φ.Υ..pdf/</w:t>
        </w:r>
      </w:hyperlink>
      <w:r w:rsidRPr="00B016D0">
        <w:rPr>
          <w:sz w:val="28"/>
          <w:szCs w:val="28"/>
          <w:lang w:val="el-GR"/>
        </w:rPr>
        <w:t xml:space="preserve"> </w:t>
      </w:r>
      <w:r w:rsidR="004542B1" w:rsidRPr="00B016D0">
        <w:rPr>
          <w:sz w:val="28"/>
          <w:szCs w:val="28"/>
          <w:lang w:val="el-GR"/>
        </w:rPr>
        <w:t xml:space="preserve">. </w:t>
      </w:r>
    </w:p>
    <w:p w:rsidR="004542B1" w:rsidRPr="00B016D0" w:rsidRDefault="004542B1" w:rsidP="00B016D0">
      <w:pPr>
        <w:pStyle w:val="a5"/>
        <w:numPr>
          <w:ilvl w:val="0"/>
          <w:numId w:val="4"/>
        </w:numPr>
        <w:ind w:right="-284"/>
        <w:jc w:val="both"/>
        <w:rPr>
          <w:sz w:val="28"/>
          <w:szCs w:val="28"/>
          <w:lang w:eastAsia="el-GR"/>
        </w:rPr>
      </w:pPr>
      <w:r w:rsidRPr="00B016D0">
        <w:rPr>
          <w:sz w:val="28"/>
          <w:szCs w:val="28"/>
          <w:lang w:val="el-GR"/>
        </w:rPr>
        <w:t xml:space="preserve">Βραχάτης, Α. Δ., &amp; Παπαδόπουλος, Α., (2012), </w:t>
      </w:r>
      <w:r w:rsidRPr="00B016D0">
        <w:rPr>
          <w:i/>
          <w:sz w:val="28"/>
          <w:szCs w:val="28"/>
          <w:lang w:val="el-GR"/>
        </w:rPr>
        <w:t xml:space="preserve">Πρωτοβάθμια Φροντίδα Υγείας στην Ελλάδα: Δεδομένα και Προοπτικές. </w:t>
      </w:r>
      <w:r w:rsidRPr="00B016D0">
        <w:rPr>
          <w:sz w:val="28"/>
          <w:szCs w:val="28"/>
          <w:lang w:val="el-GR"/>
        </w:rPr>
        <w:t>Νοσηλευτική</w:t>
      </w:r>
      <w:r w:rsidRPr="00B016D0">
        <w:rPr>
          <w:sz w:val="28"/>
          <w:szCs w:val="28"/>
        </w:rPr>
        <w:t xml:space="preserve">, 51(1): 10-17. [Online] Available from: </w:t>
      </w:r>
      <w:hyperlink r:id="rId56" w:history="1">
        <w:r w:rsidRPr="00B016D0">
          <w:rPr>
            <w:rStyle w:val="-"/>
            <w:sz w:val="28"/>
            <w:szCs w:val="28"/>
          </w:rPr>
          <w:t>http://hjn.gr/wp-content/uploads/2014/10/get_pdf-16.pdf</w:t>
        </w:r>
      </w:hyperlink>
      <w:r w:rsidRPr="00B016D0">
        <w:rPr>
          <w:sz w:val="28"/>
          <w:szCs w:val="28"/>
        </w:rPr>
        <w:t xml:space="preserve">. </w:t>
      </w:r>
      <w:r w:rsidRPr="00B016D0">
        <w:rPr>
          <w:sz w:val="28"/>
          <w:szCs w:val="28"/>
          <w:lang w:val="el-GR"/>
        </w:rPr>
        <w:t xml:space="preserve">( </w:t>
      </w:r>
      <w:r w:rsidRPr="00B016D0">
        <w:rPr>
          <w:sz w:val="28"/>
          <w:szCs w:val="28"/>
        </w:rPr>
        <w:t xml:space="preserve">Accessed 17/4/2020), </w:t>
      </w:r>
    </w:p>
    <w:p w:rsidR="00B52BC1" w:rsidRPr="00B016D0" w:rsidRDefault="00B52BC1" w:rsidP="00B016D0">
      <w:pPr>
        <w:pStyle w:val="a5"/>
        <w:numPr>
          <w:ilvl w:val="0"/>
          <w:numId w:val="4"/>
        </w:numPr>
        <w:ind w:right="-284"/>
        <w:jc w:val="both"/>
        <w:rPr>
          <w:sz w:val="28"/>
          <w:szCs w:val="28"/>
          <w:lang w:val="el-GR" w:eastAsia="el-GR"/>
        </w:rPr>
      </w:pPr>
      <w:r w:rsidRPr="00B016D0">
        <w:rPr>
          <w:sz w:val="28"/>
          <w:szCs w:val="28"/>
          <w:lang w:val="el-GR" w:eastAsia="el-GR"/>
        </w:rPr>
        <w:t xml:space="preserve">Γιανασμίδης, Α., Τσιαούση, Μ., (2012), </w:t>
      </w:r>
      <w:r w:rsidRPr="00B016D0">
        <w:rPr>
          <w:i/>
          <w:sz w:val="28"/>
          <w:szCs w:val="28"/>
          <w:lang w:val="el-GR" w:eastAsia="el-GR"/>
        </w:rPr>
        <w:t xml:space="preserve">Διαχρονική Μελέτη του θεσμικού πλαισίου της Πρωτοβάθμιας Φροντίδας Υγείας στην Ελλάδα ( 1980 – 2008) και η εμπειρία του Βρετανικού και Σουηδικού μοντέλου. </w:t>
      </w:r>
      <w:r w:rsidRPr="00B016D0">
        <w:rPr>
          <w:sz w:val="28"/>
          <w:szCs w:val="28"/>
          <w:lang w:val="el-GR" w:eastAsia="el-GR"/>
        </w:rPr>
        <w:t xml:space="preserve">Αρχεία Ελληνικής Ιατρικής, 29,(1), 106-115.  </w:t>
      </w:r>
    </w:p>
    <w:p w:rsidR="007D5541" w:rsidRPr="00B016D0" w:rsidRDefault="00B84F04" w:rsidP="00B016D0">
      <w:pPr>
        <w:pStyle w:val="a5"/>
        <w:numPr>
          <w:ilvl w:val="0"/>
          <w:numId w:val="4"/>
        </w:numPr>
        <w:autoSpaceDE w:val="0"/>
        <w:autoSpaceDN w:val="0"/>
        <w:adjustRightInd w:val="0"/>
        <w:ind w:right="-284"/>
        <w:rPr>
          <w:rFonts w:eastAsiaTheme="minorHAnsi"/>
          <w:color w:val="000000"/>
          <w:sz w:val="28"/>
          <w:szCs w:val="28"/>
          <w:lang w:val="el-GR"/>
        </w:rPr>
      </w:pPr>
      <w:r w:rsidRPr="00B016D0">
        <w:rPr>
          <w:rFonts w:eastAsiaTheme="minorHAnsi"/>
          <w:color w:val="000000"/>
          <w:sz w:val="28"/>
          <w:szCs w:val="28"/>
          <w:lang w:val="el-GR"/>
        </w:rPr>
        <w:t xml:space="preserve"> </w:t>
      </w:r>
      <w:r w:rsidR="007D5541" w:rsidRPr="00B016D0">
        <w:rPr>
          <w:rFonts w:eastAsiaTheme="minorHAnsi"/>
          <w:color w:val="000000"/>
          <w:sz w:val="28"/>
          <w:szCs w:val="28"/>
          <w:lang w:val="el-GR"/>
        </w:rPr>
        <w:t xml:space="preserve">Γεωργακοπούλου, Π., 2014. </w:t>
      </w:r>
      <w:r w:rsidR="007D5541" w:rsidRPr="00B016D0">
        <w:rPr>
          <w:rFonts w:eastAsiaTheme="minorHAnsi"/>
          <w:i/>
          <w:iCs/>
          <w:color w:val="000000"/>
          <w:sz w:val="28"/>
          <w:szCs w:val="28"/>
          <w:lang w:val="el-GR"/>
        </w:rPr>
        <w:t xml:space="preserve">Η πρωτοβάθμια φροντίδα υγείας στην Ελλάδα και η αναγκαιότητα ανασυγκρότησης της. [Μεταπτυχιακή Εργασία]. </w:t>
      </w:r>
      <w:r w:rsidR="007D5541" w:rsidRPr="00B016D0">
        <w:rPr>
          <w:rFonts w:eastAsiaTheme="minorHAnsi"/>
          <w:color w:val="000000"/>
          <w:sz w:val="28"/>
          <w:szCs w:val="28"/>
          <w:lang w:val="el-GR"/>
        </w:rPr>
        <w:t xml:space="preserve">Πειραιάς: s.n. </w:t>
      </w:r>
    </w:p>
    <w:p w:rsidR="00575BFE" w:rsidRPr="00B016D0" w:rsidRDefault="00575BFE" w:rsidP="00B016D0">
      <w:pPr>
        <w:pStyle w:val="a5"/>
        <w:numPr>
          <w:ilvl w:val="0"/>
          <w:numId w:val="4"/>
        </w:numPr>
        <w:ind w:right="-284"/>
        <w:jc w:val="both"/>
        <w:rPr>
          <w:sz w:val="28"/>
          <w:szCs w:val="28"/>
          <w:lang w:val="el-GR" w:eastAsia="el-GR"/>
        </w:rPr>
      </w:pPr>
      <w:r w:rsidRPr="00B016D0">
        <w:rPr>
          <w:sz w:val="28"/>
          <w:szCs w:val="28"/>
          <w:lang w:val="el-GR"/>
        </w:rPr>
        <w:t xml:space="preserve">Δημουλάς, Κ., Οικονόμου, Χ., ( 2012), </w:t>
      </w:r>
      <w:r w:rsidRPr="00B016D0">
        <w:rPr>
          <w:i/>
          <w:sz w:val="28"/>
          <w:szCs w:val="28"/>
          <w:lang w:val="el-GR"/>
        </w:rPr>
        <w:t xml:space="preserve">Βασικές Αντιλήψεις, Μοντέλα και Μετασχηματισμοί του Κράτους Πρόνοιας με έμφαση στα Συστήματα Υγείας, </w:t>
      </w:r>
      <w:r w:rsidRPr="00B016D0">
        <w:rPr>
          <w:sz w:val="28"/>
          <w:szCs w:val="28"/>
          <w:lang w:val="el-GR"/>
        </w:rPr>
        <w:t xml:space="preserve">Αθήνα: ΙΝΕ ΓΣΕΕ. </w:t>
      </w:r>
    </w:p>
    <w:p w:rsidR="00FC48A0" w:rsidRPr="00B016D0" w:rsidRDefault="00FC48A0" w:rsidP="00B016D0">
      <w:pPr>
        <w:pStyle w:val="a5"/>
        <w:numPr>
          <w:ilvl w:val="0"/>
          <w:numId w:val="4"/>
        </w:numPr>
        <w:ind w:right="-284"/>
        <w:jc w:val="both"/>
        <w:rPr>
          <w:sz w:val="28"/>
          <w:szCs w:val="28"/>
          <w:lang w:val="el-GR" w:eastAsia="el-GR"/>
        </w:rPr>
      </w:pPr>
      <w:r w:rsidRPr="00B016D0">
        <w:rPr>
          <w:sz w:val="28"/>
          <w:szCs w:val="28"/>
          <w:lang w:val="el-GR"/>
        </w:rPr>
        <w:t xml:space="preserve">ΕΣΔΥ, Τομέας Οικονομικών της Υγείας, (2013), </w:t>
      </w:r>
      <w:r w:rsidRPr="00B016D0">
        <w:rPr>
          <w:i/>
          <w:sz w:val="28"/>
          <w:szCs w:val="28"/>
          <w:lang w:val="el-GR"/>
        </w:rPr>
        <w:t xml:space="preserve">Η Πρωτοβάθμια Φροντίδα Υγείας ως «Πύλη Εισόδου» των διαρθρωτικών αλλαγών στην Υγεία. </w:t>
      </w:r>
      <w:r w:rsidRPr="00B016D0">
        <w:rPr>
          <w:sz w:val="28"/>
          <w:szCs w:val="28"/>
          <w:lang w:val="el-GR"/>
        </w:rPr>
        <w:t>Εθνική Σχολή Δημόσιας Υγείας, Αθήνα. [</w:t>
      </w:r>
      <w:r w:rsidRPr="00B016D0">
        <w:rPr>
          <w:sz w:val="28"/>
          <w:szCs w:val="28"/>
        </w:rPr>
        <w:t>Online</w:t>
      </w:r>
      <w:r w:rsidRPr="00B016D0">
        <w:rPr>
          <w:sz w:val="28"/>
          <w:szCs w:val="28"/>
          <w:lang w:val="el-GR"/>
        </w:rPr>
        <w:t xml:space="preserve">] </w:t>
      </w:r>
      <w:r w:rsidRPr="00B016D0">
        <w:rPr>
          <w:sz w:val="28"/>
          <w:szCs w:val="28"/>
        </w:rPr>
        <w:t>Available</w:t>
      </w:r>
      <w:r w:rsidRPr="00B016D0">
        <w:rPr>
          <w:sz w:val="28"/>
          <w:szCs w:val="28"/>
          <w:lang w:val="el-GR"/>
        </w:rPr>
        <w:t xml:space="preserve"> </w:t>
      </w:r>
      <w:r w:rsidRPr="00B016D0">
        <w:rPr>
          <w:sz w:val="28"/>
          <w:szCs w:val="28"/>
        </w:rPr>
        <w:t>from</w:t>
      </w:r>
      <w:r w:rsidRPr="00B016D0">
        <w:rPr>
          <w:sz w:val="28"/>
          <w:szCs w:val="28"/>
          <w:lang w:val="el-GR"/>
        </w:rPr>
        <w:t xml:space="preserve">: </w:t>
      </w:r>
      <w:r w:rsidRPr="00B016D0">
        <w:rPr>
          <w:sz w:val="28"/>
          <w:szCs w:val="28"/>
        </w:rPr>
        <w:t>http</w:t>
      </w:r>
      <w:r w:rsidRPr="00B016D0">
        <w:rPr>
          <w:sz w:val="28"/>
          <w:szCs w:val="28"/>
          <w:lang w:val="el-GR"/>
        </w:rPr>
        <w:t>//</w:t>
      </w:r>
      <w:r w:rsidRPr="00B016D0">
        <w:rPr>
          <w:sz w:val="28"/>
          <w:szCs w:val="28"/>
        </w:rPr>
        <w:t>www</w:t>
      </w:r>
      <w:r w:rsidRPr="00B016D0">
        <w:rPr>
          <w:sz w:val="28"/>
          <w:szCs w:val="28"/>
          <w:lang w:val="el-GR"/>
        </w:rPr>
        <w:t>.</w:t>
      </w:r>
      <w:r w:rsidRPr="00B016D0">
        <w:rPr>
          <w:sz w:val="28"/>
          <w:szCs w:val="28"/>
        </w:rPr>
        <w:t>esdy</w:t>
      </w:r>
      <w:r w:rsidRPr="00B016D0">
        <w:rPr>
          <w:sz w:val="28"/>
          <w:szCs w:val="28"/>
          <w:lang w:val="el-GR"/>
        </w:rPr>
        <w:t>.</w:t>
      </w:r>
      <w:r w:rsidRPr="00B016D0">
        <w:rPr>
          <w:sz w:val="28"/>
          <w:szCs w:val="28"/>
        </w:rPr>
        <w:t>edu</w:t>
      </w:r>
      <w:r w:rsidRPr="00B016D0">
        <w:rPr>
          <w:sz w:val="28"/>
          <w:szCs w:val="28"/>
          <w:lang w:val="el-GR"/>
        </w:rPr>
        <w:t>.</w:t>
      </w:r>
      <w:r w:rsidRPr="00B016D0">
        <w:rPr>
          <w:sz w:val="28"/>
          <w:szCs w:val="28"/>
        </w:rPr>
        <w:t>gr</w:t>
      </w:r>
      <w:r w:rsidRPr="00B016D0">
        <w:rPr>
          <w:sz w:val="28"/>
          <w:szCs w:val="28"/>
          <w:lang w:val="el-GR"/>
        </w:rPr>
        <w:t xml:space="preserve">.   </w:t>
      </w:r>
    </w:p>
    <w:p w:rsidR="00C514AD" w:rsidRPr="00B016D0" w:rsidRDefault="00C514AD" w:rsidP="00B016D0">
      <w:pPr>
        <w:pStyle w:val="a5"/>
        <w:numPr>
          <w:ilvl w:val="0"/>
          <w:numId w:val="4"/>
        </w:numPr>
        <w:ind w:right="-284"/>
        <w:jc w:val="both"/>
        <w:rPr>
          <w:sz w:val="28"/>
          <w:szCs w:val="28"/>
          <w:lang w:val="el-GR" w:eastAsia="el-GR"/>
        </w:rPr>
      </w:pPr>
      <w:r w:rsidRPr="00B016D0">
        <w:rPr>
          <w:sz w:val="28"/>
          <w:szCs w:val="28"/>
          <w:lang w:val="el-GR"/>
        </w:rPr>
        <w:t xml:space="preserve">Έλληνας , Δ., (2011), </w:t>
      </w:r>
      <w:r w:rsidRPr="00B016D0">
        <w:rPr>
          <w:i/>
          <w:sz w:val="28"/>
          <w:szCs w:val="28"/>
          <w:lang w:val="el-GR"/>
        </w:rPr>
        <w:t xml:space="preserve">Πρωτοβάθμια Φροντίδα Υγείας: το κλειδί για να μετατραπεί το ΕΣΥ από σύστημα ασθενείας σε σύστημα υγείας, </w:t>
      </w:r>
      <w:r w:rsidRPr="00B016D0">
        <w:rPr>
          <w:sz w:val="28"/>
          <w:szCs w:val="28"/>
          <w:lang w:val="el-GR"/>
        </w:rPr>
        <w:t xml:space="preserve">Ιατρικά Θέματα, 48: 17 – 23. </w:t>
      </w:r>
    </w:p>
    <w:p w:rsidR="009C58B0" w:rsidRPr="00B016D0" w:rsidRDefault="009C58B0" w:rsidP="00B016D0">
      <w:pPr>
        <w:pStyle w:val="a5"/>
        <w:numPr>
          <w:ilvl w:val="0"/>
          <w:numId w:val="4"/>
        </w:numPr>
        <w:autoSpaceDE w:val="0"/>
        <w:autoSpaceDN w:val="0"/>
        <w:adjustRightInd w:val="0"/>
        <w:ind w:right="-284"/>
        <w:rPr>
          <w:rFonts w:eastAsiaTheme="minorHAnsi"/>
          <w:color w:val="000000"/>
          <w:sz w:val="28"/>
          <w:szCs w:val="28"/>
          <w:lang w:val="el-GR"/>
        </w:rPr>
      </w:pPr>
      <w:r w:rsidRPr="00B016D0">
        <w:rPr>
          <w:rFonts w:eastAsiaTheme="minorHAnsi"/>
          <w:color w:val="000000"/>
          <w:sz w:val="28"/>
          <w:szCs w:val="28"/>
          <w:lang w:val="el-GR"/>
        </w:rPr>
        <w:t xml:space="preserve">Θεοδώρου, Μ., Σαρρή, Μ. &amp; Σούλης, Σ., 2001. </w:t>
      </w:r>
      <w:r w:rsidRPr="00B016D0">
        <w:rPr>
          <w:rFonts w:eastAsiaTheme="minorHAnsi"/>
          <w:i/>
          <w:iCs/>
          <w:color w:val="000000"/>
          <w:sz w:val="28"/>
          <w:szCs w:val="28"/>
          <w:lang w:val="el-GR"/>
        </w:rPr>
        <w:t xml:space="preserve">Συστήματα Υγείας και Ελληνική Πραγματικότητα. </w:t>
      </w:r>
      <w:r w:rsidRPr="00B016D0">
        <w:rPr>
          <w:rFonts w:eastAsiaTheme="minorHAnsi"/>
          <w:color w:val="000000"/>
          <w:sz w:val="28"/>
          <w:szCs w:val="28"/>
          <w:lang w:val="el-GR"/>
        </w:rPr>
        <w:t xml:space="preserve">Αθήνα: Παπαζήσης. </w:t>
      </w:r>
    </w:p>
    <w:p w:rsidR="004F7CCA" w:rsidRPr="00B016D0" w:rsidRDefault="004F7CCA" w:rsidP="00B016D0">
      <w:pPr>
        <w:pStyle w:val="a5"/>
        <w:numPr>
          <w:ilvl w:val="0"/>
          <w:numId w:val="4"/>
        </w:numPr>
        <w:ind w:right="-284"/>
        <w:jc w:val="both"/>
        <w:rPr>
          <w:sz w:val="28"/>
          <w:szCs w:val="28"/>
          <w:lang w:val="el-GR" w:eastAsia="el-GR"/>
        </w:rPr>
      </w:pPr>
      <w:r w:rsidRPr="00B016D0">
        <w:rPr>
          <w:sz w:val="28"/>
          <w:szCs w:val="28"/>
          <w:lang w:val="el-GR"/>
        </w:rPr>
        <w:t xml:space="preserve">Καλογεροπούλου Μ., &amp; Μουρδουκούτας Π., (2007), </w:t>
      </w:r>
      <w:r w:rsidRPr="00B016D0">
        <w:rPr>
          <w:i/>
          <w:sz w:val="28"/>
          <w:szCs w:val="28"/>
          <w:lang w:val="el-GR"/>
        </w:rPr>
        <w:t xml:space="preserve">Υπηρεσίες Υγείας: Συστήματα –Χρηματοδότηση – Αγορά </w:t>
      </w:r>
      <w:r w:rsidRPr="00B016D0">
        <w:rPr>
          <w:sz w:val="28"/>
          <w:szCs w:val="28"/>
          <w:lang w:val="el-GR"/>
        </w:rPr>
        <w:t xml:space="preserve">(Τομ. Α’ ) . Αθήνα. Κλειδάριθμος. </w:t>
      </w:r>
    </w:p>
    <w:p w:rsidR="004314F6" w:rsidRPr="00B016D0" w:rsidRDefault="004314F6" w:rsidP="00B016D0">
      <w:pPr>
        <w:pStyle w:val="a5"/>
        <w:numPr>
          <w:ilvl w:val="0"/>
          <w:numId w:val="4"/>
        </w:numPr>
        <w:ind w:right="-284"/>
        <w:jc w:val="both"/>
        <w:rPr>
          <w:sz w:val="28"/>
          <w:szCs w:val="28"/>
          <w:lang w:val="el-GR" w:eastAsia="el-GR"/>
        </w:rPr>
      </w:pPr>
      <w:r w:rsidRPr="00B016D0">
        <w:rPr>
          <w:sz w:val="28"/>
          <w:szCs w:val="28"/>
          <w:lang w:val="el-GR"/>
        </w:rPr>
        <w:t xml:space="preserve">Καλογεροπούλου Μ., &amp; Μουρδουκούτας Π., (2009), </w:t>
      </w:r>
      <w:r w:rsidRPr="00B016D0">
        <w:rPr>
          <w:i/>
          <w:sz w:val="28"/>
          <w:szCs w:val="28"/>
          <w:lang w:val="el-GR"/>
        </w:rPr>
        <w:t>Υπηρεσίες Υγείας: Οργάνωση και Διοίκηση, Αποδοτικότητα, Ποιότητα, (</w:t>
      </w:r>
      <w:r w:rsidRPr="00B016D0">
        <w:rPr>
          <w:sz w:val="28"/>
          <w:szCs w:val="28"/>
          <w:lang w:val="el-GR"/>
        </w:rPr>
        <w:t xml:space="preserve">Τομ. Β’), Αθήνα Κλειδάριθμος.  </w:t>
      </w:r>
    </w:p>
    <w:p w:rsidR="00451698" w:rsidRPr="00B016D0" w:rsidRDefault="00451698" w:rsidP="00B016D0">
      <w:pPr>
        <w:pStyle w:val="a5"/>
        <w:numPr>
          <w:ilvl w:val="0"/>
          <w:numId w:val="4"/>
        </w:numPr>
        <w:ind w:right="-284"/>
        <w:jc w:val="both"/>
        <w:rPr>
          <w:sz w:val="28"/>
          <w:szCs w:val="28"/>
          <w:lang w:val="el-GR" w:eastAsia="el-GR"/>
        </w:rPr>
      </w:pPr>
      <w:r w:rsidRPr="00B016D0">
        <w:rPr>
          <w:sz w:val="28"/>
          <w:szCs w:val="28"/>
          <w:lang w:val="el-GR"/>
        </w:rPr>
        <w:lastRenderedPageBreak/>
        <w:t xml:space="preserve">Καρακόλιας, Σ., (2016), </w:t>
      </w:r>
      <w:r w:rsidR="0014427A" w:rsidRPr="00B016D0">
        <w:rPr>
          <w:i/>
          <w:sz w:val="28"/>
          <w:szCs w:val="28"/>
          <w:lang w:val="el-GR"/>
        </w:rPr>
        <w:t xml:space="preserve">Συστήματα αποζημίωσης των Παρόχων Πρωτοβάθμιας Φροντίδας Υγείας: Διεθνής εμπειρία και εφαρμογή στην ελληνική πραγματικότητα, </w:t>
      </w:r>
      <w:r w:rsidR="0014427A" w:rsidRPr="00B016D0">
        <w:rPr>
          <w:sz w:val="28"/>
          <w:szCs w:val="28"/>
          <w:lang w:val="el-GR"/>
        </w:rPr>
        <w:t xml:space="preserve">Διδακτορική Διατριβή, Κομοτηνή. </w:t>
      </w:r>
    </w:p>
    <w:p w:rsidR="00D83ED6" w:rsidRPr="00B016D0" w:rsidRDefault="00D83ED6" w:rsidP="00B016D0">
      <w:pPr>
        <w:pStyle w:val="a5"/>
        <w:numPr>
          <w:ilvl w:val="0"/>
          <w:numId w:val="4"/>
        </w:numPr>
        <w:ind w:right="-284"/>
        <w:jc w:val="both"/>
        <w:rPr>
          <w:sz w:val="28"/>
          <w:szCs w:val="28"/>
          <w:lang w:eastAsia="el-GR"/>
        </w:rPr>
      </w:pPr>
      <w:r w:rsidRPr="00B016D0">
        <w:rPr>
          <w:sz w:val="28"/>
          <w:szCs w:val="28"/>
          <w:lang w:val="el-GR"/>
        </w:rPr>
        <w:t xml:space="preserve">Καρούτζος, Ν. (2014) Ο Άδωνις Γεωργιάδης, οι γιατροί του ΕΟΠΥΥ και τα παραμύθια για τα επιχειρηματικά συμφέροντα. </w:t>
      </w:r>
      <w:r w:rsidRPr="00B016D0">
        <w:rPr>
          <w:i/>
          <w:iCs/>
          <w:sz w:val="28"/>
          <w:szCs w:val="28"/>
        </w:rPr>
        <w:t>Financial Press.gr</w:t>
      </w:r>
      <w:r w:rsidRPr="00B016D0">
        <w:rPr>
          <w:sz w:val="28"/>
          <w:szCs w:val="28"/>
        </w:rPr>
        <w:t xml:space="preserve">, 3/1/2014. </w:t>
      </w:r>
      <w:r w:rsidRPr="00B016D0">
        <w:rPr>
          <w:sz w:val="28"/>
          <w:szCs w:val="28"/>
          <w:lang w:val="el-GR"/>
        </w:rPr>
        <w:t>Πρόσβαση</w:t>
      </w:r>
      <w:r w:rsidRPr="00B016D0">
        <w:rPr>
          <w:sz w:val="28"/>
          <w:szCs w:val="28"/>
        </w:rPr>
        <w:t xml:space="preserve"> </w:t>
      </w:r>
      <w:r w:rsidRPr="00B016D0">
        <w:rPr>
          <w:sz w:val="28"/>
          <w:szCs w:val="28"/>
          <w:lang w:val="el-GR"/>
        </w:rPr>
        <w:t>από</w:t>
      </w:r>
      <w:r w:rsidRPr="00B016D0">
        <w:rPr>
          <w:sz w:val="28"/>
          <w:szCs w:val="28"/>
        </w:rPr>
        <w:t xml:space="preserve">: </w:t>
      </w:r>
      <w:hyperlink r:id="rId57" w:history="1">
        <w:r w:rsidRPr="00B016D0">
          <w:rPr>
            <w:rStyle w:val="-"/>
            <w:sz w:val="28"/>
            <w:szCs w:val="28"/>
          </w:rPr>
          <w:t>http://www.fpress.gr/nikos-karoytsos/item/13474-o-adonis-georgiadis--oi-giatroi-toy-eopyy-kai-ta-paramythia-gia-ta-epiheirimatika-symferonta</w:t>
        </w:r>
      </w:hyperlink>
      <w:r w:rsidRPr="00B016D0">
        <w:rPr>
          <w:sz w:val="28"/>
          <w:szCs w:val="28"/>
        </w:rPr>
        <w:t xml:space="preserve">. </w:t>
      </w:r>
    </w:p>
    <w:p w:rsidR="00430075" w:rsidRPr="00B016D0" w:rsidRDefault="00430075" w:rsidP="00B016D0">
      <w:pPr>
        <w:pStyle w:val="a5"/>
        <w:numPr>
          <w:ilvl w:val="0"/>
          <w:numId w:val="4"/>
        </w:numPr>
        <w:ind w:right="-284"/>
        <w:jc w:val="both"/>
        <w:rPr>
          <w:sz w:val="28"/>
          <w:szCs w:val="28"/>
          <w:lang w:val="el-GR" w:eastAsia="el-GR"/>
        </w:rPr>
      </w:pPr>
      <w:r w:rsidRPr="00B016D0">
        <w:rPr>
          <w:sz w:val="28"/>
          <w:szCs w:val="28"/>
          <w:lang w:val="el-GR"/>
        </w:rPr>
        <w:t xml:space="preserve">Κουκόσιας, Ν., (2010), </w:t>
      </w:r>
      <w:r w:rsidRPr="00B016D0">
        <w:rPr>
          <w:i/>
          <w:sz w:val="28"/>
          <w:szCs w:val="28"/>
          <w:lang w:val="el-GR"/>
        </w:rPr>
        <w:t xml:space="preserve">Η κατανομή του ιατρικού προσωπικού της Πρωτοβάθμιας φροντίδας υγείας της Θεσσαλίας: σχέση με τη νοσηρότητα και η συμβολή της Π.Φ.Υ. στη δημόσια υγεία. </w:t>
      </w:r>
      <w:r w:rsidRPr="00B016D0">
        <w:rPr>
          <w:sz w:val="28"/>
          <w:szCs w:val="28"/>
          <w:lang w:val="el-GR"/>
        </w:rPr>
        <w:t xml:space="preserve">Διδακτορική διατριβή. Πανεπιστήμιο Θεσσαλίας. </w:t>
      </w:r>
      <w:r w:rsidRPr="00B016D0">
        <w:rPr>
          <w:i/>
          <w:sz w:val="28"/>
          <w:szCs w:val="28"/>
          <w:lang w:val="el-GR"/>
        </w:rPr>
        <w:t xml:space="preserve"> </w:t>
      </w:r>
    </w:p>
    <w:p w:rsidR="00414DA1" w:rsidRPr="00B016D0" w:rsidRDefault="00414DA1" w:rsidP="00B016D0">
      <w:pPr>
        <w:pStyle w:val="a5"/>
        <w:numPr>
          <w:ilvl w:val="0"/>
          <w:numId w:val="4"/>
        </w:numPr>
        <w:ind w:right="-284"/>
        <w:jc w:val="both"/>
        <w:rPr>
          <w:sz w:val="28"/>
          <w:szCs w:val="28"/>
          <w:lang w:val="el-GR" w:eastAsia="el-GR"/>
        </w:rPr>
      </w:pPr>
      <w:r w:rsidRPr="00B016D0">
        <w:rPr>
          <w:sz w:val="28"/>
          <w:szCs w:val="28"/>
          <w:lang w:val="el-GR"/>
        </w:rPr>
        <w:t xml:space="preserve">Κυριόπουλος, Γ., Οικονόμου, Χ., &amp; ουλιώτης, Κ., (2003), </w:t>
      </w:r>
      <w:r w:rsidRPr="00B016D0">
        <w:rPr>
          <w:i/>
          <w:sz w:val="28"/>
          <w:szCs w:val="28"/>
          <w:lang w:val="el-GR"/>
        </w:rPr>
        <w:t xml:space="preserve">Υγεία και Υπηρεσίες Υγείας στα Βαλκάνια. </w:t>
      </w:r>
      <w:r w:rsidRPr="00B016D0">
        <w:rPr>
          <w:sz w:val="28"/>
          <w:szCs w:val="28"/>
          <w:lang w:val="el-GR"/>
        </w:rPr>
        <w:t xml:space="preserve">Αθήνα: Παπαζήση. </w:t>
      </w:r>
    </w:p>
    <w:p w:rsidR="00B673A6" w:rsidRPr="00B016D0" w:rsidRDefault="00D33879" w:rsidP="00B016D0">
      <w:pPr>
        <w:pStyle w:val="a5"/>
        <w:numPr>
          <w:ilvl w:val="0"/>
          <w:numId w:val="4"/>
        </w:numPr>
        <w:spacing w:line="276" w:lineRule="auto"/>
        <w:ind w:right="-284"/>
        <w:jc w:val="both"/>
        <w:rPr>
          <w:color w:val="000000" w:themeColor="text1"/>
          <w:sz w:val="28"/>
          <w:szCs w:val="28"/>
          <w:lang w:val="el-GR"/>
        </w:rPr>
      </w:pPr>
      <w:r w:rsidRPr="00B016D0">
        <w:rPr>
          <w:color w:val="000000" w:themeColor="text1"/>
          <w:sz w:val="28"/>
          <w:szCs w:val="28"/>
          <w:lang w:val="el-GR"/>
        </w:rPr>
        <w:t xml:space="preserve">Λιαρόπουλος, Λ. (2010). </w:t>
      </w:r>
      <w:r w:rsidRPr="00B016D0">
        <w:rPr>
          <w:i/>
          <w:color w:val="000000" w:themeColor="text1"/>
          <w:sz w:val="28"/>
          <w:szCs w:val="28"/>
          <w:lang w:val="el-GR"/>
        </w:rPr>
        <w:t>Οργάνωση Υπηρεσιών και Συστημάτων Υγείας (</w:t>
      </w:r>
      <w:r w:rsidRPr="00B016D0">
        <w:rPr>
          <w:color w:val="000000" w:themeColor="text1"/>
          <w:sz w:val="28"/>
          <w:szCs w:val="28"/>
          <w:lang w:val="el-GR"/>
        </w:rPr>
        <w:t>Τομ. Β’). Αθήνα:  Βήτα Ιατρικές Εκδόσεις ΜΕΠΕ.</w:t>
      </w:r>
    </w:p>
    <w:p w:rsidR="00605ED1" w:rsidRPr="00B016D0" w:rsidRDefault="00605ED1" w:rsidP="00B016D0">
      <w:pPr>
        <w:pStyle w:val="a5"/>
        <w:numPr>
          <w:ilvl w:val="0"/>
          <w:numId w:val="4"/>
        </w:numPr>
        <w:spacing w:line="276" w:lineRule="auto"/>
        <w:ind w:right="-284"/>
        <w:jc w:val="both"/>
        <w:rPr>
          <w:color w:val="000000" w:themeColor="text1"/>
          <w:sz w:val="28"/>
          <w:szCs w:val="28"/>
          <w:lang w:val="el-GR"/>
        </w:rPr>
      </w:pPr>
      <w:r w:rsidRPr="00B016D0">
        <w:rPr>
          <w:color w:val="000000" w:themeColor="text1"/>
          <w:sz w:val="28"/>
          <w:szCs w:val="28"/>
          <w:lang w:val="el-GR"/>
        </w:rPr>
        <w:t xml:space="preserve">Λιονής, Χ., Κούτης, Α., ( 1992), </w:t>
      </w:r>
      <w:r w:rsidRPr="00B016D0">
        <w:rPr>
          <w:i/>
          <w:color w:val="000000" w:themeColor="text1"/>
          <w:sz w:val="28"/>
          <w:szCs w:val="28"/>
          <w:lang w:val="el-GR"/>
        </w:rPr>
        <w:t xml:space="preserve">Πρόταση Ανάπτυξης του Ελληνικού Κέντρου Υγείας. Η εμπειρία από το Κέντρο Υγείας Σπηλίου, </w:t>
      </w:r>
      <w:r w:rsidRPr="00B016D0">
        <w:rPr>
          <w:color w:val="000000" w:themeColor="text1"/>
          <w:sz w:val="28"/>
          <w:szCs w:val="28"/>
          <w:lang w:val="el-GR"/>
        </w:rPr>
        <w:t>Ιατρική, τ. 62.</w:t>
      </w:r>
    </w:p>
    <w:p w:rsidR="00156E67" w:rsidRPr="00B016D0" w:rsidRDefault="00156E67" w:rsidP="00B016D0">
      <w:pPr>
        <w:pStyle w:val="a5"/>
        <w:numPr>
          <w:ilvl w:val="0"/>
          <w:numId w:val="4"/>
        </w:numPr>
        <w:spacing w:line="276" w:lineRule="auto"/>
        <w:ind w:right="-284"/>
        <w:jc w:val="both"/>
        <w:rPr>
          <w:color w:val="000000" w:themeColor="text1"/>
          <w:sz w:val="28"/>
          <w:szCs w:val="28"/>
          <w:lang w:val="el-GR"/>
        </w:rPr>
      </w:pPr>
      <w:r w:rsidRPr="00B016D0">
        <w:rPr>
          <w:color w:val="000000" w:themeColor="text1"/>
          <w:sz w:val="28"/>
          <w:szCs w:val="28"/>
          <w:lang w:val="el-GR"/>
        </w:rPr>
        <w:t xml:space="preserve">Λιονής, Χ., (2018), </w:t>
      </w:r>
      <w:r w:rsidRPr="00B016D0">
        <w:rPr>
          <w:i/>
          <w:color w:val="000000" w:themeColor="text1"/>
          <w:sz w:val="28"/>
          <w:szCs w:val="28"/>
          <w:lang w:val="el-GR"/>
        </w:rPr>
        <w:t xml:space="preserve">Η επικαιρότητα της Διακήρυξης της </w:t>
      </w:r>
      <w:r w:rsidRPr="00B016D0">
        <w:rPr>
          <w:i/>
          <w:color w:val="000000" w:themeColor="text1"/>
          <w:sz w:val="28"/>
          <w:szCs w:val="28"/>
        </w:rPr>
        <w:t>Alma</w:t>
      </w:r>
      <w:r w:rsidRPr="00B016D0">
        <w:rPr>
          <w:i/>
          <w:color w:val="000000" w:themeColor="text1"/>
          <w:sz w:val="28"/>
          <w:szCs w:val="28"/>
          <w:lang w:val="el-GR"/>
        </w:rPr>
        <w:t xml:space="preserve">- </w:t>
      </w:r>
      <w:r w:rsidRPr="00B016D0">
        <w:rPr>
          <w:i/>
          <w:color w:val="000000" w:themeColor="text1"/>
          <w:sz w:val="28"/>
          <w:szCs w:val="28"/>
        </w:rPr>
        <w:t>Ata</w:t>
      </w:r>
      <w:r w:rsidRPr="00B016D0">
        <w:rPr>
          <w:i/>
          <w:color w:val="000000" w:themeColor="text1"/>
          <w:sz w:val="28"/>
          <w:szCs w:val="28"/>
          <w:lang w:val="el-GR"/>
        </w:rPr>
        <w:t xml:space="preserve"> στην μεταρρύθμιση της ΠΦΥ, στο </w:t>
      </w:r>
      <w:hyperlink r:id="rId58" w:history="1">
        <w:r w:rsidRPr="00B016D0">
          <w:rPr>
            <w:rStyle w:val="-"/>
            <w:sz w:val="28"/>
            <w:szCs w:val="28"/>
          </w:rPr>
          <w:t>http</w:t>
        </w:r>
        <w:r w:rsidRPr="00B016D0">
          <w:rPr>
            <w:rStyle w:val="-"/>
            <w:sz w:val="28"/>
            <w:szCs w:val="28"/>
            <w:lang w:val="el-GR"/>
          </w:rPr>
          <w:t>://</w:t>
        </w:r>
        <w:r w:rsidRPr="00B016D0">
          <w:rPr>
            <w:rStyle w:val="-"/>
            <w:sz w:val="28"/>
            <w:szCs w:val="28"/>
          </w:rPr>
          <w:t>healthmag</w:t>
        </w:r>
        <w:r w:rsidRPr="00B016D0">
          <w:rPr>
            <w:rStyle w:val="-"/>
            <w:sz w:val="28"/>
            <w:szCs w:val="28"/>
            <w:lang w:val="el-GR"/>
          </w:rPr>
          <w:t>.</w:t>
        </w:r>
        <w:r w:rsidRPr="00B016D0">
          <w:rPr>
            <w:rStyle w:val="-"/>
            <w:sz w:val="28"/>
            <w:szCs w:val="28"/>
          </w:rPr>
          <w:t>gr</w:t>
        </w:r>
        <w:r w:rsidRPr="00B016D0">
          <w:rPr>
            <w:rStyle w:val="-"/>
            <w:sz w:val="28"/>
            <w:szCs w:val="28"/>
            <w:lang w:val="el-GR"/>
          </w:rPr>
          <w:t>/</w:t>
        </w:r>
        <w:r w:rsidRPr="00B016D0">
          <w:rPr>
            <w:rStyle w:val="-"/>
            <w:sz w:val="28"/>
            <w:szCs w:val="28"/>
          </w:rPr>
          <w:t>post</w:t>
        </w:r>
        <w:r w:rsidRPr="00B016D0">
          <w:rPr>
            <w:rStyle w:val="-"/>
            <w:sz w:val="28"/>
            <w:szCs w:val="28"/>
            <w:lang w:val="el-GR"/>
          </w:rPr>
          <w:t>/12106/</w:t>
        </w:r>
        <w:r w:rsidRPr="00B016D0">
          <w:rPr>
            <w:rStyle w:val="-"/>
            <w:sz w:val="28"/>
            <w:szCs w:val="28"/>
          </w:rPr>
          <w:t>prwtobathmia</w:t>
        </w:r>
        <w:r w:rsidRPr="00B016D0">
          <w:rPr>
            <w:rStyle w:val="-"/>
            <w:sz w:val="28"/>
            <w:szCs w:val="28"/>
            <w:lang w:val="el-GR"/>
          </w:rPr>
          <w:t>-</w:t>
        </w:r>
        <w:r w:rsidRPr="00B016D0">
          <w:rPr>
            <w:rStyle w:val="-"/>
            <w:sz w:val="28"/>
            <w:szCs w:val="28"/>
          </w:rPr>
          <w:t>frontida</w:t>
        </w:r>
        <w:r w:rsidRPr="00B016D0">
          <w:rPr>
            <w:rStyle w:val="-"/>
            <w:sz w:val="28"/>
            <w:szCs w:val="28"/>
            <w:lang w:val="el-GR"/>
          </w:rPr>
          <w:t>-</w:t>
        </w:r>
        <w:r w:rsidRPr="00B016D0">
          <w:rPr>
            <w:rStyle w:val="-"/>
            <w:sz w:val="28"/>
            <w:szCs w:val="28"/>
          </w:rPr>
          <w:t>ygeias</w:t>
        </w:r>
        <w:r w:rsidRPr="00B016D0">
          <w:rPr>
            <w:rStyle w:val="-"/>
            <w:sz w:val="28"/>
            <w:szCs w:val="28"/>
            <w:lang w:val="el-GR"/>
          </w:rPr>
          <w:t>-</w:t>
        </w:r>
        <w:r w:rsidRPr="00B016D0">
          <w:rPr>
            <w:rStyle w:val="-"/>
            <w:sz w:val="28"/>
            <w:szCs w:val="28"/>
          </w:rPr>
          <w:t>apo</w:t>
        </w:r>
        <w:r w:rsidRPr="00B016D0">
          <w:rPr>
            <w:rStyle w:val="-"/>
            <w:sz w:val="28"/>
            <w:szCs w:val="28"/>
            <w:lang w:val="el-GR"/>
          </w:rPr>
          <w:t>-</w:t>
        </w:r>
        <w:r w:rsidRPr="00B016D0">
          <w:rPr>
            <w:rStyle w:val="-"/>
            <w:sz w:val="28"/>
            <w:szCs w:val="28"/>
          </w:rPr>
          <w:t>thn</w:t>
        </w:r>
        <w:r w:rsidRPr="00B016D0">
          <w:rPr>
            <w:rStyle w:val="-"/>
            <w:sz w:val="28"/>
            <w:szCs w:val="28"/>
            <w:lang w:val="el-GR"/>
          </w:rPr>
          <w:t>-</w:t>
        </w:r>
        <w:r w:rsidRPr="00B016D0">
          <w:rPr>
            <w:rStyle w:val="-"/>
            <w:sz w:val="28"/>
            <w:szCs w:val="28"/>
          </w:rPr>
          <w:t>alma</w:t>
        </w:r>
        <w:r w:rsidRPr="00B016D0">
          <w:rPr>
            <w:rStyle w:val="-"/>
            <w:sz w:val="28"/>
            <w:szCs w:val="28"/>
            <w:lang w:val="el-GR"/>
          </w:rPr>
          <w:t>-</w:t>
        </w:r>
        <w:r w:rsidRPr="00B016D0">
          <w:rPr>
            <w:rStyle w:val="-"/>
            <w:sz w:val="28"/>
            <w:szCs w:val="28"/>
          </w:rPr>
          <w:t>ata</w:t>
        </w:r>
        <w:r w:rsidRPr="00B016D0">
          <w:rPr>
            <w:rStyle w:val="-"/>
            <w:sz w:val="28"/>
            <w:szCs w:val="28"/>
            <w:lang w:val="el-GR"/>
          </w:rPr>
          <w:t>-</w:t>
        </w:r>
        <w:r w:rsidRPr="00B016D0">
          <w:rPr>
            <w:rStyle w:val="-"/>
            <w:sz w:val="28"/>
            <w:szCs w:val="28"/>
          </w:rPr>
          <w:t>sthn</w:t>
        </w:r>
        <w:r w:rsidRPr="00B016D0">
          <w:rPr>
            <w:rStyle w:val="-"/>
            <w:sz w:val="28"/>
            <w:szCs w:val="28"/>
            <w:lang w:val="el-GR"/>
          </w:rPr>
          <w:t>-</w:t>
        </w:r>
        <w:r w:rsidRPr="00B016D0">
          <w:rPr>
            <w:rStyle w:val="-"/>
            <w:sz w:val="28"/>
            <w:szCs w:val="28"/>
          </w:rPr>
          <w:t>astana</w:t>
        </w:r>
      </w:hyperlink>
      <w:r w:rsidRPr="00B016D0">
        <w:rPr>
          <w:color w:val="000000" w:themeColor="text1"/>
          <w:sz w:val="28"/>
          <w:szCs w:val="28"/>
          <w:lang w:val="el-GR"/>
        </w:rPr>
        <w:t xml:space="preserve">. </w:t>
      </w:r>
    </w:p>
    <w:p w:rsidR="00F140C5" w:rsidRPr="00B016D0" w:rsidRDefault="002019E8" w:rsidP="00B016D0">
      <w:pPr>
        <w:pStyle w:val="a5"/>
        <w:numPr>
          <w:ilvl w:val="0"/>
          <w:numId w:val="4"/>
        </w:numPr>
        <w:tabs>
          <w:tab w:val="left" w:pos="426"/>
        </w:tabs>
        <w:spacing w:line="276" w:lineRule="auto"/>
        <w:ind w:right="-284"/>
        <w:jc w:val="both"/>
        <w:rPr>
          <w:color w:val="000000" w:themeColor="text1"/>
          <w:sz w:val="28"/>
          <w:szCs w:val="28"/>
          <w:lang w:val="el-GR"/>
        </w:rPr>
      </w:pPr>
      <w:r w:rsidRPr="00B016D0">
        <w:rPr>
          <w:sz w:val="28"/>
          <w:szCs w:val="28"/>
          <w:lang w:val="el-GR"/>
        </w:rPr>
        <w:t xml:space="preserve"> Μεχίλι , Ε</w:t>
      </w:r>
      <w:r w:rsidRPr="00B016D0">
        <w:rPr>
          <w:color w:val="000000" w:themeColor="text1"/>
          <w:sz w:val="28"/>
          <w:szCs w:val="28"/>
          <w:lang w:val="el-GR"/>
        </w:rPr>
        <w:t xml:space="preserve">., Διομήδους, Μ., Γκουγκουμάτη , Κ., &amp; Καλοκαιρινού, Α., (2012). </w:t>
      </w:r>
      <w:r w:rsidRPr="00B016D0">
        <w:rPr>
          <w:i/>
          <w:color w:val="000000" w:themeColor="text1"/>
          <w:sz w:val="28"/>
          <w:szCs w:val="28"/>
          <w:lang w:val="el-GR"/>
        </w:rPr>
        <w:t xml:space="preserve">Διερεύνηση κόστους – Αποτελεσματικότητας στην Πρωτοβάθμια Φροντίδα Υγείαςστην Ελλάδα. </w:t>
      </w:r>
      <w:r w:rsidRPr="00B016D0">
        <w:rPr>
          <w:color w:val="000000" w:themeColor="text1"/>
          <w:sz w:val="28"/>
          <w:szCs w:val="28"/>
          <w:lang w:val="el-GR"/>
        </w:rPr>
        <w:t xml:space="preserve">Ελληνικό Περιοδικό της Νοσηλευτικής Επιστήμης. Βιβλιογραφική Ανασκόπηση, (5)4: 14-18 [ </w:t>
      </w:r>
      <w:r w:rsidRPr="00B016D0">
        <w:rPr>
          <w:color w:val="000000" w:themeColor="text1"/>
          <w:sz w:val="28"/>
          <w:szCs w:val="28"/>
        </w:rPr>
        <w:t>Online</w:t>
      </w:r>
      <w:r w:rsidRPr="00B016D0">
        <w:rPr>
          <w:color w:val="000000" w:themeColor="text1"/>
          <w:sz w:val="28"/>
          <w:szCs w:val="28"/>
          <w:lang w:val="el-GR"/>
        </w:rPr>
        <w:t xml:space="preserve">] </w:t>
      </w:r>
      <w:hyperlink r:id="rId59" w:history="1">
        <w:r w:rsidR="00854DE1" w:rsidRPr="00B016D0">
          <w:rPr>
            <w:rStyle w:val="-"/>
            <w:sz w:val="28"/>
            <w:szCs w:val="28"/>
          </w:rPr>
          <w:t>http</w:t>
        </w:r>
        <w:r w:rsidR="00854DE1" w:rsidRPr="00B016D0">
          <w:rPr>
            <w:rStyle w:val="-"/>
            <w:sz w:val="28"/>
            <w:szCs w:val="28"/>
            <w:lang w:val="el-GR"/>
          </w:rPr>
          <w:t>://</w:t>
        </w:r>
        <w:r w:rsidR="00854DE1" w:rsidRPr="00B016D0">
          <w:rPr>
            <w:rStyle w:val="-"/>
            <w:sz w:val="28"/>
            <w:szCs w:val="28"/>
          </w:rPr>
          <w:t>www.journal</w:t>
        </w:r>
        <w:r w:rsidR="00854DE1" w:rsidRPr="00B016D0">
          <w:rPr>
            <w:rStyle w:val="-"/>
            <w:sz w:val="28"/>
            <w:szCs w:val="28"/>
            <w:lang w:val="el-GR"/>
          </w:rPr>
          <w:t>-</w:t>
        </w:r>
        <w:r w:rsidR="00854DE1" w:rsidRPr="00B016D0">
          <w:rPr>
            <w:rStyle w:val="-"/>
            <w:sz w:val="28"/>
            <w:szCs w:val="28"/>
          </w:rPr>
          <w:t>ene.gr</w:t>
        </w:r>
      </w:hyperlink>
      <w:r w:rsidR="00854DE1" w:rsidRPr="00B016D0">
        <w:rPr>
          <w:color w:val="000000" w:themeColor="text1"/>
          <w:sz w:val="28"/>
          <w:szCs w:val="28"/>
        </w:rPr>
        <w:t xml:space="preserve">. </w:t>
      </w:r>
      <w:r w:rsidR="00D33879" w:rsidRPr="00B016D0">
        <w:rPr>
          <w:color w:val="000000" w:themeColor="text1"/>
          <w:sz w:val="28"/>
          <w:szCs w:val="28"/>
          <w:lang w:val="el-GR"/>
        </w:rPr>
        <w:t xml:space="preserve"> </w:t>
      </w:r>
    </w:p>
    <w:p w:rsidR="001838E3" w:rsidRPr="00B016D0" w:rsidRDefault="001838E3" w:rsidP="00B016D0">
      <w:pPr>
        <w:pStyle w:val="a5"/>
        <w:numPr>
          <w:ilvl w:val="0"/>
          <w:numId w:val="4"/>
        </w:numPr>
        <w:tabs>
          <w:tab w:val="left" w:pos="426"/>
        </w:tabs>
        <w:spacing w:line="276" w:lineRule="auto"/>
        <w:ind w:right="-284"/>
        <w:jc w:val="both"/>
        <w:rPr>
          <w:color w:val="000000" w:themeColor="text1"/>
          <w:sz w:val="28"/>
          <w:szCs w:val="28"/>
          <w:lang w:val="el-GR"/>
        </w:rPr>
      </w:pPr>
      <w:r w:rsidRPr="00B016D0">
        <w:rPr>
          <w:sz w:val="28"/>
          <w:szCs w:val="28"/>
          <w:lang w:val="el-GR"/>
        </w:rPr>
        <w:t xml:space="preserve"> Μωραίτης, Ε</w:t>
      </w:r>
      <w:r w:rsidRPr="00B016D0">
        <w:rPr>
          <w:color w:val="000000" w:themeColor="text1"/>
          <w:sz w:val="28"/>
          <w:szCs w:val="28"/>
          <w:lang w:val="el-GR"/>
        </w:rPr>
        <w:t xml:space="preserve">., Γεωργούση, Ευ., Ζηλίδης, Χρ., Θεοδώρου, Μ., &amp; Πολύζος, Ν., ( 1995), </w:t>
      </w:r>
      <w:r w:rsidRPr="00B016D0">
        <w:rPr>
          <w:i/>
          <w:color w:val="000000" w:themeColor="text1"/>
          <w:sz w:val="28"/>
          <w:szCs w:val="28"/>
          <w:lang w:val="el-GR"/>
        </w:rPr>
        <w:t xml:space="preserve">Μελέτη για την Οργάνωση και Λειτουργία Ολοκληρωμένου Συστήματος Πρωτοβάθμιας Ιατρικής Φροντίδας, </w:t>
      </w:r>
      <w:r w:rsidRPr="00B016D0">
        <w:rPr>
          <w:color w:val="000000" w:themeColor="text1"/>
          <w:sz w:val="28"/>
          <w:szCs w:val="28"/>
          <w:lang w:val="el-GR"/>
        </w:rPr>
        <w:t xml:space="preserve">Αθήνα, Υπουργείο Υγειας Και Πρόνοιας. </w:t>
      </w:r>
    </w:p>
    <w:p w:rsidR="005C2077" w:rsidRPr="00B016D0" w:rsidRDefault="005C2077" w:rsidP="00B016D0">
      <w:pPr>
        <w:pStyle w:val="a5"/>
        <w:numPr>
          <w:ilvl w:val="0"/>
          <w:numId w:val="4"/>
        </w:numPr>
        <w:tabs>
          <w:tab w:val="left" w:pos="426"/>
        </w:tabs>
        <w:spacing w:line="276" w:lineRule="auto"/>
        <w:ind w:right="-284"/>
        <w:jc w:val="both"/>
        <w:rPr>
          <w:color w:val="000000" w:themeColor="text1"/>
          <w:sz w:val="28"/>
          <w:szCs w:val="28"/>
          <w:lang w:val="el-GR"/>
        </w:rPr>
      </w:pPr>
      <w:r w:rsidRPr="00B016D0">
        <w:rPr>
          <w:sz w:val="28"/>
          <w:szCs w:val="28"/>
          <w:lang w:val="el-GR"/>
        </w:rPr>
        <w:t xml:space="preserve"> Νεκτάριος, Μ., (2019), </w:t>
      </w:r>
      <w:r w:rsidRPr="00B016D0">
        <w:rPr>
          <w:i/>
          <w:sz w:val="28"/>
          <w:szCs w:val="28"/>
          <w:lang w:val="el-GR"/>
        </w:rPr>
        <w:t xml:space="preserve">ΥΓΕΙΑ: Αναδόμηση και Ανασχεδιασμός Λειτουργίας, </w:t>
      </w:r>
      <w:r w:rsidRPr="00B016D0">
        <w:rPr>
          <w:sz w:val="28"/>
          <w:szCs w:val="28"/>
          <w:lang w:val="el-GR"/>
        </w:rPr>
        <w:t xml:space="preserve">Αθήνα, Κέντρο Φιλελεύθερων Μελετών. </w:t>
      </w:r>
      <w:r w:rsidRPr="00B016D0">
        <w:rPr>
          <w:i/>
          <w:sz w:val="28"/>
          <w:szCs w:val="28"/>
          <w:lang w:val="el-GR"/>
        </w:rPr>
        <w:t xml:space="preserve"> </w:t>
      </w:r>
    </w:p>
    <w:p w:rsidR="00E064D8" w:rsidRPr="00B016D0" w:rsidRDefault="00E064D8" w:rsidP="00B016D0">
      <w:pPr>
        <w:pStyle w:val="a5"/>
        <w:numPr>
          <w:ilvl w:val="0"/>
          <w:numId w:val="4"/>
        </w:numPr>
        <w:tabs>
          <w:tab w:val="left" w:pos="426"/>
        </w:tabs>
        <w:spacing w:line="276" w:lineRule="auto"/>
        <w:ind w:right="-284"/>
        <w:jc w:val="both"/>
        <w:rPr>
          <w:color w:val="000000" w:themeColor="text1"/>
          <w:sz w:val="28"/>
          <w:szCs w:val="28"/>
          <w:lang w:val="el-GR"/>
        </w:rPr>
      </w:pPr>
      <w:r w:rsidRPr="00B016D0">
        <w:rPr>
          <w:sz w:val="28"/>
          <w:szCs w:val="28"/>
          <w:lang w:val="el-GR"/>
        </w:rPr>
        <w:t xml:space="preserve"> Νιάκας, Δ</w:t>
      </w:r>
      <w:r w:rsidRPr="00B016D0">
        <w:rPr>
          <w:color w:val="000000" w:themeColor="text1"/>
          <w:sz w:val="28"/>
          <w:szCs w:val="28"/>
          <w:lang w:val="el-GR"/>
        </w:rPr>
        <w:t xml:space="preserve">., (2014), </w:t>
      </w:r>
      <w:r w:rsidRPr="00B016D0">
        <w:rPr>
          <w:i/>
          <w:color w:val="000000" w:themeColor="text1"/>
          <w:sz w:val="28"/>
          <w:szCs w:val="28"/>
          <w:lang w:val="el-GR"/>
        </w:rPr>
        <w:t xml:space="preserve">Η Οικονομική κρίση και οι επιπτώσεις </w:t>
      </w:r>
      <w:r w:rsidR="00D909CA" w:rsidRPr="00B016D0">
        <w:rPr>
          <w:i/>
          <w:color w:val="000000" w:themeColor="text1"/>
          <w:sz w:val="28"/>
          <w:szCs w:val="28"/>
          <w:lang w:val="el-GR"/>
        </w:rPr>
        <w:t xml:space="preserve">στο ελληνικό σύστημα υγείας. </w:t>
      </w:r>
      <w:r w:rsidR="00D909CA" w:rsidRPr="00B016D0">
        <w:rPr>
          <w:color w:val="000000" w:themeColor="text1"/>
          <w:sz w:val="28"/>
          <w:szCs w:val="28"/>
          <w:lang w:val="el-GR"/>
        </w:rPr>
        <w:t xml:space="preserve">Ελληνική Επιθεώρηση Διαιτολογίας – Διατροφής, 5(1): 3-7. </w:t>
      </w:r>
    </w:p>
    <w:p w:rsidR="009F17A3" w:rsidRPr="00B016D0" w:rsidRDefault="009F17A3" w:rsidP="00B016D0">
      <w:pPr>
        <w:pStyle w:val="a5"/>
        <w:numPr>
          <w:ilvl w:val="0"/>
          <w:numId w:val="4"/>
        </w:numPr>
        <w:tabs>
          <w:tab w:val="left" w:pos="426"/>
        </w:tabs>
        <w:spacing w:line="276" w:lineRule="auto"/>
        <w:ind w:right="-284"/>
        <w:jc w:val="both"/>
        <w:rPr>
          <w:color w:val="000000" w:themeColor="text1"/>
          <w:sz w:val="28"/>
          <w:szCs w:val="28"/>
          <w:lang w:val="el-GR"/>
        </w:rPr>
      </w:pPr>
      <w:r w:rsidRPr="00B016D0">
        <w:rPr>
          <w:sz w:val="28"/>
          <w:szCs w:val="28"/>
          <w:lang w:val="el-GR"/>
        </w:rPr>
        <w:t xml:space="preserve"> Οικονόμου, Χ., (2012), </w:t>
      </w:r>
      <w:r w:rsidRPr="00B016D0">
        <w:rPr>
          <w:i/>
          <w:sz w:val="28"/>
          <w:szCs w:val="28"/>
          <w:lang w:val="el-GR"/>
        </w:rPr>
        <w:t xml:space="preserve">« Το θεσμικό πλαίσιο παροχών ασθενείας στην Ελλάδα. Ο ρόλος και η λειτουργία του Εθνικού Συστήματος Υγείας.» </w:t>
      </w:r>
      <w:r w:rsidRPr="00B016D0">
        <w:rPr>
          <w:sz w:val="28"/>
          <w:szCs w:val="28"/>
          <w:lang w:val="el-GR"/>
        </w:rPr>
        <w:t xml:space="preserve">Επιστημονικές Εκθέσεις: Ερευνητική Μονάδα κοινωνικής πολιτικής, φτώχειας και ανισοτήτων. ΙΝΕ. </w:t>
      </w:r>
    </w:p>
    <w:p w:rsidR="00BC64B0" w:rsidRPr="00B016D0" w:rsidRDefault="00BC64B0" w:rsidP="00B016D0">
      <w:pPr>
        <w:pStyle w:val="a5"/>
        <w:numPr>
          <w:ilvl w:val="0"/>
          <w:numId w:val="4"/>
        </w:numPr>
        <w:tabs>
          <w:tab w:val="left" w:pos="426"/>
        </w:tabs>
        <w:spacing w:line="276" w:lineRule="auto"/>
        <w:ind w:right="-284"/>
        <w:jc w:val="both"/>
        <w:rPr>
          <w:color w:val="000000" w:themeColor="text1"/>
          <w:sz w:val="28"/>
          <w:szCs w:val="28"/>
          <w:lang w:val="el-GR"/>
        </w:rPr>
      </w:pPr>
      <w:r w:rsidRPr="00B016D0">
        <w:rPr>
          <w:sz w:val="28"/>
          <w:szCs w:val="28"/>
          <w:lang w:val="el-GR"/>
        </w:rPr>
        <w:t xml:space="preserve">Πετρέλης, Μ. &amp; Δομάγερ, Φ. – Ρ., (2016). </w:t>
      </w:r>
      <w:r w:rsidRPr="00B016D0">
        <w:rPr>
          <w:i/>
          <w:sz w:val="28"/>
          <w:szCs w:val="28"/>
          <w:lang w:val="el-GR"/>
        </w:rPr>
        <w:t xml:space="preserve">Η Πρωτοβάθμια φροντίδα υγείας στην Ελλάδα και την Δυτική Ευρώπη στα χρόνια της οικονομικής κρίσης. </w:t>
      </w:r>
      <w:r w:rsidRPr="00B016D0">
        <w:rPr>
          <w:sz w:val="28"/>
          <w:szCs w:val="28"/>
          <w:lang w:val="el-GR"/>
        </w:rPr>
        <w:t xml:space="preserve">Το βήμα του Ασκληπιού, (15)4: 365-379.  </w:t>
      </w:r>
      <w:r w:rsidRPr="00B016D0">
        <w:rPr>
          <w:sz w:val="28"/>
          <w:szCs w:val="28"/>
        </w:rPr>
        <w:t>[Online] Available from</w:t>
      </w:r>
      <w:r w:rsidRPr="00B016D0">
        <w:rPr>
          <w:i/>
          <w:sz w:val="28"/>
          <w:szCs w:val="28"/>
          <w:lang w:val="el-GR"/>
        </w:rPr>
        <w:t>:</w:t>
      </w:r>
      <w:r w:rsidRPr="00B016D0">
        <w:rPr>
          <w:sz w:val="28"/>
          <w:szCs w:val="28"/>
          <w:lang w:val="el-GR"/>
        </w:rPr>
        <w:t xml:space="preserve"> </w:t>
      </w:r>
      <w:hyperlink r:id="rId60" w:history="1">
        <w:r w:rsidR="00296001" w:rsidRPr="00B016D0">
          <w:rPr>
            <w:rStyle w:val="-"/>
            <w:sz w:val="28"/>
            <w:szCs w:val="28"/>
          </w:rPr>
          <w:t>www.vima-asklipiou.gr/volumes/2016/VOLUME%2004_16/VA_SP_4_15_04_16.pdf</w:t>
        </w:r>
      </w:hyperlink>
      <w:r w:rsidR="00296001" w:rsidRPr="00B016D0">
        <w:rPr>
          <w:sz w:val="28"/>
          <w:szCs w:val="28"/>
        </w:rPr>
        <w:t xml:space="preserve">. </w:t>
      </w:r>
    </w:p>
    <w:p w:rsidR="003D0CE0" w:rsidRPr="00B016D0" w:rsidRDefault="003D0CE0" w:rsidP="00B016D0">
      <w:pPr>
        <w:pStyle w:val="a5"/>
        <w:numPr>
          <w:ilvl w:val="0"/>
          <w:numId w:val="4"/>
        </w:numPr>
        <w:tabs>
          <w:tab w:val="left" w:pos="426"/>
        </w:tabs>
        <w:spacing w:line="276" w:lineRule="auto"/>
        <w:ind w:right="-284"/>
        <w:jc w:val="both"/>
        <w:rPr>
          <w:color w:val="000000" w:themeColor="text1"/>
          <w:sz w:val="28"/>
          <w:szCs w:val="28"/>
          <w:lang w:val="el-GR"/>
        </w:rPr>
      </w:pPr>
      <w:r w:rsidRPr="00B016D0">
        <w:rPr>
          <w:sz w:val="28"/>
          <w:szCs w:val="28"/>
          <w:lang w:val="el-GR"/>
        </w:rPr>
        <w:t xml:space="preserve"> Πιερράκος, Γ</w:t>
      </w:r>
      <w:r w:rsidRPr="00B016D0">
        <w:rPr>
          <w:color w:val="000000" w:themeColor="text1"/>
          <w:sz w:val="28"/>
          <w:szCs w:val="28"/>
          <w:lang w:val="el-GR"/>
        </w:rPr>
        <w:t xml:space="preserve">., (2008), </w:t>
      </w:r>
      <w:r w:rsidRPr="00B016D0">
        <w:rPr>
          <w:i/>
          <w:color w:val="000000" w:themeColor="text1"/>
          <w:sz w:val="28"/>
          <w:szCs w:val="28"/>
          <w:lang w:val="el-GR"/>
        </w:rPr>
        <w:t xml:space="preserve">Πρωτοβάθμια Φροντίδα Υγείας και Τοπική Κοινωνία, </w:t>
      </w:r>
      <w:r w:rsidRPr="00B016D0">
        <w:rPr>
          <w:color w:val="000000" w:themeColor="text1"/>
          <w:sz w:val="28"/>
          <w:szCs w:val="28"/>
          <w:lang w:val="el-GR"/>
        </w:rPr>
        <w:t xml:space="preserve">Αθήνα, Παπαζήση. </w:t>
      </w:r>
    </w:p>
    <w:p w:rsidR="00126F9B" w:rsidRPr="00B016D0" w:rsidRDefault="00D33879" w:rsidP="00B016D0">
      <w:pPr>
        <w:pStyle w:val="a5"/>
        <w:numPr>
          <w:ilvl w:val="0"/>
          <w:numId w:val="4"/>
        </w:numPr>
        <w:tabs>
          <w:tab w:val="left" w:pos="426"/>
        </w:tabs>
        <w:spacing w:line="276" w:lineRule="auto"/>
        <w:ind w:right="-284"/>
        <w:jc w:val="both"/>
        <w:rPr>
          <w:sz w:val="28"/>
          <w:szCs w:val="28"/>
        </w:rPr>
      </w:pPr>
      <w:r w:rsidRPr="00B016D0">
        <w:rPr>
          <w:color w:val="000000" w:themeColor="text1"/>
          <w:sz w:val="28"/>
          <w:szCs w:val="28"/>
          <w:lang w:val="el-GR"/>
        </w:rPr>
        <w:lastRenderedPageBreak/>
        <w:t xml:space="preserve"> </w:t>
      </w:r>
      <w:r w:rsidR="00F140C5" w:rsidRPr="00B016D0">
        <w:rPr>
          <w:sz w:val="28"/>
          <w:szCs w:val="28"/>
          <w:lang w:val="el-GR"/>
        </w:rPr>
        <w:t xml:space="preserve">Πολύζος, Ν. (2007) </w:t>
      </w:r>
      <w:r w:rsidR="00F140C5" w:rsidRPr="00B016D0">
        <w:rPr>
          <w:i/>
          <w:iCs/>
          <w:sz w:val="28"/>
          <w:szCs w:val="28"/>
          <w:lang w:val="el-GR"/>
        </w:rPr>
        <w:t>Χρηματοοικονομική Διοίκηση Μονάδων Υγείας</w:t>
      </w:r>
      <w:r w:rsidR="00F140C5" w:rsidRPr="00B016D0">
        <w:rPr>
          <w:sz w:val="28"/>
          <w:szCs w:val="28"/>
          <w:lang w:val="el-GR"/>
        </w:rPr>
        <w:t xml:space="preserve">. Εκδόσεις Διόνικος, Αθήνα. </w:t>
      </w:r>
      <w:r w:rsidR="00F140C5" w:rsidRPr="00B016D0">
        <w:rPr>
          <w:color w:val="000000" w:themeColor="text1"/>
          <w:sz w:val="28"/>
          <w:szCs w:val="28"/>
          <w:lang w:val="el-GR"/>
        </w:rPr>
        <w:t xml:space="preserve">  </w:t>
      </w:r>
      <w:r w:rsidR="00126F9B" w:rsidRPr="00B016D0">
        <w:rPr>
          <w:color w:val="000000" w:themeColor="text1"/>
          <w:sz w:val="28"/>
          <w:szCs w:val="28"/>
          <w:lang w:val="el-GR"/>
        </w:rPr>
        <w:t xml:space="preserve"> </w:t>
      </w:r>
    </w:p>
    <w:p w:rsidR="00126F9B" w:rsidRPr="00B016D0" w:rsidRDefault="00126F9B" w:rsidP="00B016D0">
      <w:pPr>
        <w:pStyle w:val="a5"/>
        <w:numPr>
          <w:ilvl w:val="0"/>
          <w:numId w:val="4"/>
        </w:numPr>
        <w:autoSpaceDE w:val="0"/>
        <w:autoSpaceDN w:val="0"/>
        <w:adjustRightInd w:val="0"/>
        <w:ind w:right="-284"/>
        <w:rPr>
          <w:rFonts w:eastAsiaTheme="minorHAnsi"/>
          <w:color w:val="000000"/>
          <w:sz w:val="28"/>
          <w:szCs w:val="28"/>
          <w:lang w:val="el-GR"/>
        </w:rPr>
      </w:pPr>
      <w:r w:rsidRPr="00B016D0">
        <w:rPr>
          <w:rFonts w:eastAsiaTheme="minorHAnsi"/>
          <w:color w:val="000000"/>
          <w:sz w:val="28"/>
          <w:szCs w:val="28"/>
          <w:lang w:val="el-GR"/>
        </w:rPr>
        <w:t xml:space="preserve">Πολύζος, Ν., 2013. </w:t>
      </w:r>
      <w:r w:rsidRPr="00B016D0">
        <w:rPr>
          <w:rFonts w:eastAsiaTheme="minorHAnsi"/>
          <w:i/>
          <w:iCs/>
          <w:color w:val="000000"/>
          <w:sz w:val="28"/>
          <w:szCs w:val="28"/>
          <w:lang w:val="el-GR"/>
        </w:rPr>
        <w:t xml:space="preserve">Μελέτη οργάνωσης - χρηματοδότησης μονάδων ΠΦΥ που συμβάλλονται με τον ΕΟΠΥΥ. </w:t>
      </w:r>
      <w:r w:rsidRPr="00B016D0">
        <w:rPr>
          <w:rFonts w:eastAsiaTheme="minorHAnsi"/>
          <w:color w:val="000000"/>
          <w:sz w:val="28"/>
          <w:szCs w:val="28"/>
          <w:lang w:val="el-GR"/>
        </w:rPr>
        <w:t xml:space="preserve">Κομοτηνή- Αθήνα: Δημοκρίτειο Πανεπιστήμιο Θράκης. </w:t>
      </w:r>
    </w:p>
    <w:p w:rsidR="00F140C5" w:rsidRPr="00B016D0" w:rsidRDefault="00F140C5" w:rsidP="00B016D0">
      <w:pPr>
        <w:pStyle w:val="a5"/>
        <w:numPr>
          <w:ilvl w:val="0"/>
          <w:numId w:val="4"/>
        </w:numPr>
        <w:tabs>
          <w:tab w:val="left" w:pos="426"/>
        </w:tabs>
        <w:spacing w:line="276" w:lineRule="auto"/>
        <w:ind w:right="-284"/>
        <w:jc w:val="both"/>
        <w:rPr>
          <w:color w:val="000000" w:themeColor="text1"/>
          <w:sz w:val="28"/>
          <w:szCs w:val="28"/>
          <w:lang w:val="el-GR"/>
        </w:rPr>
      </w:pPr>
      <w:r w:rsidRPr="00B016D0">
        <w:rPr>
          <w:sz w:val="28"/>
          <w:szCs w:val="28"/>
          <w:lang w:val="el-GR"/>
        </w:rPr>
        <w:t>Πολύζος, Ν</w:t>
      </w:r>
      <w:r w:rsidRPr="00B016D0">
        <w:rPr>
          <w:color w:val="000000" w:themeColor="text1"/>
          <w:sz w:val="28"/>
          <w:szCs w:val="28"/>
          <w:lang w:val="el-GR"/>
        </w:rPr>
        <w:t xml:space="preserve">., ( 2014), </w:t>
      </w:r>
      <w:r w:rsidRPr="00B016D0">
        <w:rPr>
          <w:i/>
          <w:color w:val="000000" w:themeColor="text1"/>
          <w:sz w:val="28"/>
          <w:szCs w:val="28"/>
          <w:lang w:val="el-GR"/>
        </w:rPr>
        <w:t xml:space="preserve">Διοίκηση και Οργάνωση Υπηρεσιών Υγείας. </w:t>
      </w:r>
      <w:r w:rsidRPr="00B016D0">
        <w:rPr>
          <w:color w:val="000000" w:themeColor="text1"/>
          <w:sz w:val="28"/>
          <w:szCs w:val="28"/>
          <w:lang w:val="el-GR"/>
        </w:rPr>
        <w:t>Αθήνα : Κριτική ΑΕ.</w:t>
      </w:r>
    </w:p>
    <w:p w:rsidR="001C0080" w:rsidRPr="00B016D0" w:rsidRDefault="001C0080" w:rsidP="00B016D0">
      <w:pPr>
        <w:pStyle w:val="a5"/>
        <w:numPr>
          <w:ilvl w:val="0"/>
          <w:numId w:val="4"/>
        </w:numPr>
        <w:tabs>
          <w:tab w:val="left" w:pos="426"/>
        </w:tabs>
        <w:spacing w:line="276" w:lineRule="auto"/>
        <w:ind w:right="-284"/>
        <w:jc w:val="both"/>
        <w:rPr>
          <w:color w:val="000000" w:themeColor="text1"/>
          <w:sz w:val="28"/>
          <w:szCs w:val="28"/>
          <w:lang w:val="el-GR"/>
        </w:rPr>
      </w:pPr>
      <w:r w:rsidRPr="00B016D0">
        <w:rPr>
          <w:sz w:val="28"/>
          <w:szCs w:val="28"/>
          <w:lang w:val="el-GR"/>
        </w:rPr>
        <w:t>Ποτήρης, Α</w:t>
      </w:r>
      <w:r w:rsidRPr="00B016D0">
        <w:rPr>
          <w:color w:val="000000" w:themeColor="text1"/>
          <w:sz w:val="28"/>
          <w:szCs w:val="28"/>
          <w:lang w:val="el-GR"/>
        </w:rPr>
        <w:t xml:space="preserve">. Σαράφης, Π., ( 2014), </w:t>
      </w:r>
      <w:r w:rsidRPr="00B016D0">
        <w:rPr>
          <w:i/>
          <w:color w:val="000000" w:themeColor="text1"/>
          <w:sz w:val="28"/>
          <w:szCs w:val="28"/>
          <w:lang w:val="el-GR"/>
        </w:rPr>
        <w:t xml:space="preserve">Ανασκόπηση του Νομοθετικού Πλαισίου για την Πρωτοβάθμια Φροντίδα Υγείας στην Ελλάδα – Προτάσεις Βελτίωσης. </w:t>
      </w:r>
      <w:r w:rsidRPr="00B016D0">
        <w:rPr>
          <w:color w:val="000000" w:themeColor="text1"/>
          <w:sz w:val="28"/>
          <w:szCs w:val="28"/>
          <w:lang w:val="el-GR"/>
        </w:rPr>
        <w:t>Διεπιστημονική Φροντίδα Υγείας,6,(3), 116-121.</w:t>
      </w:r>
    </w:p>
    <w:p w:rsidR="00A5453F" w:rsidRPr="00B016D0" w:rsidRDefault="00A5453F" w:rsidP="00B016D0">
      <w:pPr>
        <w:pStyle w:val="a5"/>
        <w:numPr>
          <w:ilvl w:val="0"/>
          <w:numId w:val="4"/>
        </w:numPr>
        <w:tabs>
          <w:tab w:val="left" w:pos="426"/>
        </w:tabs>
        <w:spacing w:line="276" w:lineRule="auto"/>
        <w:ind w:right="-284"/>
        <w:jc w:val="both"/>
        <w:rPr>
          <w:color w:val="000000" w:themeColor="text1"/>
          <w:sz w:val="28"/>
          <w:szCs w:val="28"/>
          <w:lang w:val="el-GR"/>
        </w:rPr>
      </w:pPr>
      <w:r w:rsidRPr="00B016D0">
        <w:rPr>
          <w:sz w:val="28"/>
          <w:szCs w:val="28"/>
          <w:lang w:val="el-GR"/>
        </w:rPr>
        <w:t xml:space="preserve"> Προβόπουλος, Γ</w:t>
      </w:r>
      <w:r w:rsidRPr="00B016D0">
        <w:rPr>
          <w:color w:val="000000" w:themeColor="text1"/>
          <w:sz w:val="28"/>
          <w:szCs w:val="28"/>
          <w:lang w:val="el-GR"/>
        </w:rPr>
        <w:t xml:space="preserve">., Υφαντόπουλος, Ι., ( 1990), </w:t>
      </w:r>
      <w:r w:rsidRPr="00B016D0">
        <w:rPr>
          <w:i/>
          <w:color w:val="000000" w:themeColor="text1"/>
          <w:sz w:val="28"/>
          <w:szCs w:val="28"/>
          <w:lang w:val="el-GR"/>
        </w:rPr>
        <w:t xml:space="preserve">Ειδικά θέματα κοινωνικής πολιτικής, </w:t>
      </w:r>
      <w:r w:rsidRPr="00B016D0">
        <w:rPr>
          <w:color w:val="000000" w:themeColor="text1"/>
          <w:sz w:val="28"/>
          <w:szCs w:val="28"/>
          <w:lang w:val="el-GR"/>
        </w:rPr>
        <w:t xml:space="preserve">Αθήνα – Κομοτηνή, Σάκκουλα. </w:t>
      </w:r>
    </w:p>
    <w:p w:rsidR="005A3E67" w:rsidRPr="00B016D0" w:rsidRDefault="005A3E67" w:rsidP="00B016D0">
      <w:pPr>
        <w:pStyle w:val="a5"/>
        <w:numPr>
          <w:ilvl w:val="0"/>
          <w:numId w:val="4"/>
        </w:numPr>
        <w:tabs>
          <w:tab w:val="left" w:pos="426"/>
        </w:tabs>
        <w:spacing w:line="276" w:lineRule="auto"/>
        <w:ind w:right="-284"/>
        <w:jc w:val="both"/>
        <w:rPr>
          <w:color w:val="000000" w:themeColor="text1"/>
          <w:sz w:val="28"/>
          <w:szCs w:val="28"/>
        </w:rPr>
      </w:pPr>
      <w:r w:rsidRPr="00B016D0">
        <w:rPr>
          <w:sz w:val="28"/>
          <w:szCs w:val="28"/>
          <w:lang w:val="el-GR"/>
        </w:rPr>
        <w:t xml:space="preserve"> Σακελλαρόπουλος Θ</w:t>
      </w:r>
      <w:r w:rsidRPr="00B016D0">
        <w:rPr>
          <w:color w:val="000000" w:themeColor="text1"/>
          <w:sz w:val="28"/>
          <w:szCs w:val="28"/>
          <w:lang w:val="el-GR"/>
        </w:rPr>
        <w:t xml:space="preserve">., Οικονόμου, Χ., Γεωργούση, Ε., Θωμάς, Δ., Κυριαζής, Σ., &amp; Φυλιοπούλου, Μ., ( 2012). </w:t>
      </w:r>
      <w:r w:rsidRPr="00B016D0">
        <w:rPr>
          <w:i/>
          <w:color w:val="000000" w:themeColor="text1"/>
          <w:sz w:val="28"/>
          <w:szCs w:val="28"/>
          <w:lang w:val="el-GR"/>
        </w:rPr>
        <w:t xml:space="preserve">Διαρθρωτικά  και Ποιοτικά χαρακτηριστικά του ανθρώπινου δυναμικού του δημόσιου υγειονομικού τομέα στην Ελλάδα. </w:t>
      </w:r>
      <w:r w:rsidRPr="00B016D0">
        <w:rPr>
          <w:color w:val="000000" w:themeColor="text1"/>
          <w:sz w:val="28"/>
          <w:szCs w:val="28"/>
          <w:lang w:val="el-GR"/>
        </w:rPr>
        <w:t xml:space="preserve">Αθήνα: ΑΔΕΔΥ Κοινωνικό Πολύκεντρο. </w:t>
      </w:r>
      <w:r w:rsidRPr="00B016D0">
        <w:rPr>
          <w:color w:val="000000" w:themeColor="text1"/>
          <w:sz w:val="28"/>
          <w:szCs w:val="28"/>
        </w:rPr>
        <w:t>Online</w:t>
      </w:r>
      <w:r w:rsidRPr="00B016D0">
        <w:rPr>
          <w:color w:val="000000" w:themeColor="text1"/>
          <w:sz w:val="28"/>
          <w:szCs w:val="28"/>
          <w:lang w:val="el-GR"/>
        </w:rPr>
        <w:t xml:space="preserve"> </w:t>
      </w:r>
      <w:r w:rsidRPr="00B016D0">
        <w:rPr>
          <w:color w:val="000000" w:themeColor="text1"/>
          <w:sz w:val="28"/>
          <w:szCs w:val="28"/>
        </w:rPr>
        <w:t>available</w:t>
      </w:r>
      <w:r w:rsidRPr="00B016D0">
        <w:rPr>
          <w:color w:val="000000" w:themeColor="text1"/>
          <w:sz w:val="28"/>
          <w:szCs w:val="28"/>
          <w:lang w:val="el-GR"/>
        </w:rPr>
        <w:t xml:space="preserve"> </w:t>
      </w:r>
      <w:r w:rsidRPr="00B016D0">
        <w:rPr>
          <w:color w:val="000000" w:themeColor="text1"/>
          <w:sz w:val="28"/>
          <w:szCs w:val="28"/>
        </w:rPr>
        <w:t>from</w:t>
      </w:r>
      <w:r w:rsidRPr="00B016D0">
        <w:rPr>
          <w:color w:val="000000" w:themeColor="text1"/>
          <w:sz w:val="28"/>
          <w:szCs w:val="28"/>
          <w:lang w:val="el-GR"/>
        </w:rPr>
        <w:t xml:space="preserve">: </w:t>
      </w:r>
      <w:hyperlink r:id="rId61" w:history="1">
        <w:r w:rsidRPr="00B016D0">
          <w:rPr>
            <w:rStyle w:val="-"/>
            <w:sz w:val="28"/>
            <w:szCs w:val="28"/>
          </w:rPr>
          <w:t>https</w:t>
        </w:r>
        <w:r w:rsidRPr="00B016D0">
          <w:rPr>
            <w:rStyle w:val="-"/>
            <w:sz w:val="28"/>
            <w:szCs w:val="28"/>
            <w:lang w:val="el-GR"/>
          </w:rPr>
          <w:t>://</w:t>
        </w:r>
        <w:r w:rsidRPr="00B016D0">
          <w:rPr>
            <w:rStyle w:val="-"/>
            <w:sz w:val="28"/>
            <w:szCs w:val="28"/>
          </w:rPr>
          <w:t>kpolykentro</w:t>
        </w:r>
        <w:r w:rsidRPr="00B016D0">
          <w:rPr>
            <w:rStyle w:val="-"/>
            <w:sz w:val="28"/>
            <w:szCs w:val="28"/>
            <w:lang w:val="el-GR"/>
          </w:rPr>
          <w:t>.</w:t>
        </w:r>
        <w:r w:rsidRPr="00B016D0">
          <w:rPr>
            <w:rStyle w:val="-"/>
            <w:sz w:val="28"/>
            <w:szCs w:val="28"/>
          </w:rPr>
          <w:t>gr</w:t>
        </w:r>
        <w:r w:rsidRPr="00B016D0">
          <w:rPr>
            <w:rStyle w:val="-"/>
            <w:sz w:val="28"/>
            <w:szCs w:val="28"/>
            <w:lang w:val="el-GR"/>
          </w:rPr>
          <w:t>/</w:t>
        </w:r>
        <w:r w:rsidRPr="00B016D0">
          <w:rPr>
            <w:rStyle w:val="-"/>
            <w:sz w:val="28"/>
            <w:szCs w:val="28"/>
          </w:rPr>
          <w:t>wp</w:t>
        </w:r>
        <w:r w:rsidRPr="00B016D0">
          <w:rPr>
            <w:rStyle w:val="-"/>
            <w:sz w:val="28"/>
            <w:szCs w:val="28"/>
            <w:lang w:val="el-GR"/>
          </w:rPr>
          <w:t>-</w:t>
        </w:r>
        <w:r w:rsidRPr="00B016D0">
          <w:rPr>
            <w:rStyle w:val="-"/>
            <w:sz w:val="28"/>
            <w:szCs w:val="28"/>
          </w:rPr>
          <w:t>content</w:t>
        </w:r>
        <w:r w:rsidRPr="00B016D0">
          <w:rPr>
            <w:rStyle w:val="-"/>
            <w:sz w:val="28"/>
            <w:szCs w:val="28"/>
            <w:lang w:val="el-GR"/>
          </w:rPr>
          <w:t>/</w:t>
        </w:r>
        <w:r w:rsidRPr="00B016D0">
          <w:rPr>
            <w:rStyle w:val="-"/>
            <w:sz w:val="28"/>
            <w:szCs w:val="28"/>
          </w:rPr>
          <w:t>uploads</w:t>
        </w:r>
        <w:r w:rsidRPr="00B016D0">
          <w:rPr>
            <w:rStyle w:val="-"/>
            <w:sz w:val="28"/>
            <w:szCs w:val="28"/>
            <w:lang w:val="el-GR"/>
          </w:rPr>
          <w:t>/2014/06/</w:t>
        </w:r>
        <w:r w:rsidRPr="00B016D0">
          <w:rPr>
            <w:rStyle w:val="-"/>
            <w:sz w:val="28"/>
            <w:szCs w:val="28"/>
          </w:rPr>
          <w:t>keimeno</w:t>
        </w:r>
        <w:r w:rsidRPr="00B016D0">
          <w:rPr>
            <w:rStyle w:val="-"/>
            <w:sz w:val="28"/>
            <w:szCs w:val="28"/>
            <w:lang w:val="el-GR"/>
          </w:rPr>
          <w:t>_</w:t>
        </w:r>
        <w:r w:rsidRPr="00B016D0">
          <w:rPr>
            <w:rStyle w:val="-"/>
            <w:sz w:val="28"/>
            <w:szCs w:val="28"/>
          </w:rPr>
          <w:t>meleti</w:t>
        </w:r>
        <w:r w:rsidRPr="00B016D0">
          <w:rPr>
            <w:rStyle w:val="-"/>
            <w:sz w:val="28"/>
            <w:szCs w:val="28"/>
            <w:lang w:val="el-GR"/>
          </w:rPr>
          <w:t>_</w:t>
        </w:r>
        <w:r w:rsidRPr="00B016D0">
          <w:rPr>
            <w:rStyle w:val="-"/>
            <w:sz w:val="28"/>
            <w:szCs w:val="28"/>
          </w:rPr>
          <w:t>diarthr</w:t>
        </w:r>
        <w:r w:rsidRPr="00B016D0">
          <w:rPr>
            <w:rStyle w:val="-"/>
            <w:sz w:val="28"/>
            <w:szCs w:val="28"/>
            <w:lang w:val="el-GR"/>
          </w:rPr>
          <w:t>_</w:t>
        </w:r>
        <w:r w:rsidRPr="00B016D0">
          <w:rPr>
            <w:rStyle w:val="-"/>
            <w:sz w:val="28"/>
            <w:szCs w:val="28"/>
          </w:rPr>
          <w:t>poiot</w:t>
        </w:r>
        <w:r w:rsidRPr="00B016D0">
          <w:rPr>
            <w:rStyle w:val="-"/>
            <w:sz w:val="28"/>
            <w:szCs w:val="28"/>
            <w:lang w:val="el-GR"/>
          </w:rPr>
          <w:t>_</w:t>
        </w:r>
        <w:r w:rsidRPr="00B016D0">
          <w:rPr>
            <w:rStyle w:val="-"/>
            <w:sz w:val="28"/>
            <w:szCs w:val="28"/>
          </w:rPr>
          <w:t>ygeia</w:t>
        </w:r>
        <w:r w:rsidRPr="00B016D0">
          <w:rPr>
            <w:rStyle w:val="-"/>
            <w:sz w:val="28"/>
            <w:szCs w:val="28"/>
            <w:lang w:val="el-GR"/>
          </w:rPr>
          <w:t>Ι.</w:t>
        </w:r>
        <w:r w:rsidRPr="00B016D0">
          <w:rPr>
            <w:rStyle w:val="-"/>
            <w:sz w:val="28"/>
            <w:szCs w:val="28"/>
          </w:rPr>
          <w:t>pdf</w:t>
        </w:r>
      </w:hyperlink>
      <w:r w:rsidRPr="00B016D0">
        <w:rPr>
          <w:color w:val="000000" w:themeColor="text1"/>
          <w:sz w:val="28"/>
          <w:szCs w:val="28"/>
          <w:lang w:val="el-GR"/>
        </w:rPr>
        <w:t xml:space="preserve">. ( </w:t>
      </w:r>
      <w:r w:rsidRPr="00B016D0">
        <w:rPr>
          <w:color w:val="000000" w:themeColor="text1"/>
          <w:sz w:val="28"/>
          <w:szCs w:val="28"/>
        </w:rPr>
        <w:t xml:space="preserve">Accessed 12-4-2020). </w:t>
      </w:r>
    </w:p>
    <w:p w:rsidR="00E87CFC" w:rsidRPr="00B016D0" w:rsidRDefault="00E87CFC" w:rsidP="00B016D0">
      <w:pPr>
        <w:pStyle w:val="a5"/>
        <w:numPr>
          <w:ilvl w:val="0"/>
          <w:numId w:val="4"/>
        </w:numPr>
        <w:tabs>
          <w:tab w:val="left" w:pos="426"/>
        </w:tabs>
        <w:spacing w:line="276" w:lineRule="auto"/>
        <w:ind w:right="-284"/>
        <w:jc w:val="both"/>
        <w:rPr>
          <w:color w:val="000000" w:themeColor="text1"/>
          <w:sz w:val="28"/>
          <w:szCs w:val="28"/>
          <w:lang w:val="el-GR"/>
        </w:rPr>
      </w:pPr>
      <w:r w:rsidRPr="00B016D0">
        <w:rPr>
          <w:sz w:val="28"/>
          <w:szCs w:val="28"/>
          <w:lang w:val="el-GR"/>
        </w:rPr>
        <w:t xml:space="preserve"> Σίσκου, Ο</w:t>
      </w:r>
      <w:r w:rsidRPr="00B016D0">
        <w:rPr>
          <w:color w:val="000000" w:themeColor="text1"/>
          <w:sz w:val="28"/>
          <w:szCs w:val="28"/>
          <w:lang w:val="el-GR"/>
        </w:rPr>
        <w:t xml:space="preserve">., (2010), </w:t>
      </w:r>
      <w:r w:rsidRPr="00B016D0">
        <w:rPr>
          <w:i/>
          <w:color w:val="000000" w:themeColor="text1"/>
          <w:sz w:val="28"/>
          <w:szCs w:val="28"/>
          <w:lang w:val="el-GR"/>
        </w:rPr>
        <w:t xml:space="preserve">Χρηματοδότηση του Συστήματος Υγείας, </w:t>
      </w:r>
      <w:r w:rsidRPr="00B016D0">
        <w:rPr>
          <w:color w:val="000000" w:themeColor="text1"/>
          <w:sz w:val="28"/>
          <w:szCs w:val="28"/>
          <w:lang w:val="el-GR"/>
        </w:rPr>
        <w:t xml:space="preserve">στο Λιαρόπουλος Λ., </w:t>
      </w:r>
      <w:r w:rsidRPr="00B016D0">
        <w:rPr>
          <w:i/>
          <w:color w:val="000000" w:themeColor="text1"/>
          <w:sz w:val="28"/>
          <w:szCs w:val="28"/>
          <w:lang w:val="el-GR"/>
        </w:rPr>
        <w:t xml:space="preserve">Οργάνωση Υπηρεσιών &amp; Συστημάτων Υγείας, </w:t>
      </w:r>
      <w:r w:rsidRPr="00B016D0">
        <w:rPr>
          <w:color w:val="000000" w:themeColor="text1"/>
          <w:sz w:val="28"/>
          <w:szCs w:val="28"/>
          <w:lang w:val="el-GR"/>
        </w:rPr>
        <w:t xml:space="preserve">(Τομ. Α’), (σ.σ. 185-192) Αθηνα, Βήτα Ιατρικές εκδόσεις ΜΕΠΕ.  </w:t>
      </w:r>
    </w:p>
    <w:p w:rsidR="005D5EA4" w:rsidRPr="00B016D0" w:rsidRDefault="005D5EA4" w:rsidP="00B016D0">
      <w:pPr>
        <w:pStyle w:val="a5"/>
        <w:numPr>
          <w:ilvl w:val="0"/>
          <w:numId w:val="4"/>
        </w:numPr>
        <w:tabs>
          <w:tab w:val="left" w:pos="2430"/>
        </w:tabs>
        <w:spacing w:line="276" w:lineRule="auto"/>
        <w:ind w:right="-284"/>
        <w:jc w:val="both"/>
        <w:rPr>
          <w:i/>
          <w:color w:val="000000" w:themeColor="text1"/>
          <w:sz w:val="28"/>
          <w:szCs w:val="28"/>
          <w:lang w:val="el-GR"/>
        </w:rPr>
      </w:pPr>
      <w:r w:rsidRPr="00B016D0">
        <w:rPr>
          <w:sz w:val="28"/>
          <w:szCs w:val="28"/>
          <w:lang w:val="el-GR"/>
        </w:rPr>
        <w:t xml:space="preserve">Σισσούρας Α., (2012). </w:t>
      </w:r>
      <w:r w:rsidRPr="00B016D0">
        <w:rPr>
          <w:i/>
          <w:sz w:val="28"/>
          <w:szCs w:val="28"/>
          <w:lang w:val="el-GR"/>
        </w:rPr>
        <w:t xml:space="preserve">Τα μετέωρα βήματα του ΕΣΥ . Τριάντα χρόνια Εθνικού Συστήματος Υγείας: Ανάλυση της Υλοποίησης και μαθήματα πολιτικής υγείας </w:t>
      </w:r>
      <w:r w:rsidRPr="00B016D0">
        <w:rPr>
          <w:sz w:val="28"/>
          <w:szCs w:val="28"/>
          <w:lang w:val="el-GR"/>
        </w:rPr>
        <w:t xml:space="preserve">Αθήνα, Καστανιώτη Α.Ε. </w:t>
      </w:r>
    </w:p>
    <w:p w:rsidR="00483D48" w:rsidRPr="00B016D0" w:rsidRDefault="00483D48" w:rsidP="00B016D0">
      <w:pPr>
        <w:pStyle w:val="a5"/>
        <w:numPr>
          <w:ilvl w:val="0"/>
          <w:numId w:val="4"/>
        </w:numPr>
        <w:tabs>
          <w:tab w:val="left" w:pos="2430"/>
        </w:tabs>
        <w:spacing w:line="276" w:lineRule="auto"/>
        <w:ind w:right="-284"/>
        <w:jc w:val="both"/>
        <w:rPr>
          <w:i/>
          <w:color w:val="000000" w:themeColor="text1"/>
          <w:sz w:val="28"/>
          <w:szCs w:val="28"/>
          <w:lang w:val="el-GR"/>
        </w:rPr>
      </w:pPr>
      <w:r w:rsidRPr="00B016D0">
        <w:rPr>
          <w:sz w:val="28"/>
          <w:szCs w:val="28"/>
          <w:lang w:val="el-GR"/>
        </w:rPr>
        <w:t xml:space="preserve"> Σκρουμπέλος, Α., Καπάκη, Β., Αθανασάκης, Κ., Σουλιώτης, Κ. και Κυριόπουλος, Γ. (2012α) </w:t>
      </w:r>
      <w:r w:rsidRPr="00B016D0">
        <w:rPr>
          <w:i/>
          <w:iCs/>
          <w:sz w:val="28"/>
          <w:szCs w:val="28"/>
          <w:lang w:val="el-GR"/>
        </w:rPr>
        <w:t>Ανασυγκρότηση και Χρηματοδότηση της Ασφάλισης Υγείας. Το εγχείρημα του Εθνικού Οργανισμού Παροχής Υπηρεσιών Υγείας (ΕΟΠΥΥ)</w:t>
      </w:r>
      <w:r w:rsidRPr="00B016D0">
        <w:rPr>
          <w:sz w:val="28"/>
          <w:szCs w:val="28"/>
          <w:lang w:val="el-GR"/>
        </w:rPr>
        <w:t>. Εθνική Σχολή Δημόσιας Υγείας, Αθήνα.</w:t>
      </w:r>
    </w:p>
    <w:p w:rsidR="00C0140D" w:rsidRPr="00B016D0" w:rsidRDefault="00C0140D" w:rsidP="00B016D0">
      <w:pPr>
        <w:pStyle w:val="a5"/>
        <w:numPr>
          <w:ilvl w:val="0"/>
          <w:numId w:val="4"/>
        </w:numPr>
        <w:tabs>
          <w:tab w:val="left" w:pos="2430"/>
        </w:tabs>
        <w:spacing w:line="276" w:lineRule="auto"/>
        <w:ind w:right="-284"/>
        <w:jc w:val="both"/>
        <w:rPr>
          <w:i/>
          <w:color w:val="000000" w:themeColor="text1"/>
          <w:sz w:val="28"/>
          <w:szCs w:val="28"/>
          <w:lang w:val="el-GR"/>
        </w:rPr>
      </w:pPr>
      <w:r w:rsidRPr="00B016D0">
        <w:rPr>
          <w:sz w:val="28"/>
          <w:szCs w:val="28"/>
          <w:lang w:val="el-GR"/>
        </w:rPr>
        <w:t xml:space="preserve"> Σουλιώτης , Κ., (2014), </w:t>
      </w:r>
      <w:r w:rsidRPr="00B016D0">
        <w:rPr>
          <w:i/>
          <w:sz w:val="28"/>
          <w:szCs w:val="28"/>
          <w:lang w:val="el-GR"/>
        </w:rPr>
        <w:t xml:space="preserve">Η Ενδυνάμωση και η Διεύρυνση της Πρωτοβάθμιας Φροντίδας Υγείας ως τεκμηριωμένη επιλογή δημόσιας υγείας σε συνθήκες περιορισμένων πόρων. Η περίπτωση εξάρτησης από οπιοειδή. </w:t>
      </w:r>
      <w:r w:rsidRPr="00B016D0">
        <w:rPr>
          <w:sz w:val="28"/>
          <w:szCs w:val="28"/>
          <w:lang w:val="el-GR"/>
        </w:rPr>
        <w:t xml:space="preserve">Αρεία Ελληνικής Ιατρικής, (31)Συμπλ. 1: 7-12 </w:t>
      </w:r>
      <w:r w:rsidRPr="00B016D0">
        <w:rPr>
          <w:i/>
          <w:sz w:val="28"/>
          <w:szCs w:val="28"/>
          <w:lang w:val="el-GR"/>
        </w:rPr>
        <w:t xml:space="preserve"> </w:t>
      </w:r>
    </w:p>
    <w:p w:rsidR="001C52A3" w:rsidRPr="00B016D0" w:rsidRDefault="001C52A3" w:rsidP="00B016D0">
      <w:pPr>
        <w:pStyle w:val="a5"/>
        <w:numPr>
          <w:ilvl w:val="0"/>
          <w:numId w:val="4"/>
        </w:numPr>
        <w:tabs>
          <w:tab w:val="left" w:pos="2430"/>
        </w:tabs>
        <w:spacing w:line="276" w:lineRule="auto"/>
        <w:ind w:right="-284"/>
        <w:jc w:val="both"/>
        <w:rPr>
          <w:i/>
          <w:color w:val="000000" w:themeColor="text1"/>
          <w:sz w:val="28"/>
          <w:szCs w:val="28"/>
          <w:lang w:val="el-GR"/>
        </w:rPr>
      </w:pPr>
      <w:r w:rsidRPr="00B016D0">
        <w:rPr>
          <w:sz w:val="28"/>
          <w:szCs w:val="28"/>
          <w:lang w:val="el-GR"/>
        </w:rPr>
        <w:t xml:space="preserve"> Σουλιώτης, Κ., ( 2019). </w:t>
      </w:r>
      <w:r w:rsidRPr="00B016D0">
        <w:rPr>
          <w:i/>
          <w:sz w:val="28"/>
          <w:szCs w:val="28"/>
          <w:lang w:val="el-GR"/>
        </w:rPr>
        <w:t xml:space="preserve">Τεκμηριωμένη πολιτική Υγείας. Μια πρόταση για την Ελλάδα. </w:t>
      </w:r>
      <w:r w:rsidRPr="00B016D0">
        <w:rPr>
          <w:sz w:val="28"/>
          <w:szCs w:val="28"/>
          <w:lang w:val="el-GR"/>
        </w:rPr>
        <w:t xml:space="preserve">Αθήνα, Παπαζήσης. </w:t>
      </w:r>
    </w:p>
    <w:p w:rsidR="00D317B9" w:rsidRPr="00B016D0" w:rsidRDefault="00D317B9" w:rsidP="00B016D0">
      <w:pPr>
        <w:pStyle w:val="a5"/>
        <w:numPr>
          <w:ilvl w:val="0"/>
          <w:numId w:val="4"/>
        </w:numPr>
        <w:tabs>
          <w:tab w:val="left" w:pos="2430"/>
        </w:tabs>
        <w:spacing w:line="276" w:lineRule="auto"/>
        <w:ind w:right="-284"/>
        <w:jc w:val="both"/>
        <w:rPr>
          <w:i/>
          <w:color w:val="000000" w:themeColor="text1"/>
          <w:sz w:val="28"/>
          <w:szCs w:val="28"/>
          <w:lang w:val="el-GR"/>
        </w:rPr>
      </w:pPr>
      <w:r w:rsidRPr="00B016D0">
        <w:rPr>
          <w:sz w:val="28"/>
          <w:szCs w:val="28"/>
          <w:lang w:val="el-GR"/>
        </w:rPr>
        <w:t xml:space="preserve"> Τούντας, Γ. (2008), </w:t>
      </w:r>
      <w:r w:rsidRPr="00B016D0">
        <w:rPr>
          <w:i/>
          <w:sz w:val="28"/>
          <w:szCs w:val="28"/>
          <w:lang w:val="el-GR"/>
        </w:rPr>
        <w:t xml:space="preserve">Υπηρεσίες Υγείας. </w:t>
      </w:r>
      <w:r w:rsidRPr="00B016D0">
        <w:rPr>
          <w:sz w:val="28"/>
          <w:szCs w:val="28"/>
          <w:lang w:val="el-GR"/>
        </w:rPr>
        <w:t>Αθήνα. Οδυσσέας/Νέα Υγεία.</w:t>
      </w:r>
      <w:r w:rsidRPr="00B016D0">
        <w:rPr>
          <w:i/>
          <w:sz w:val="28"/>
          <w:szCs w:val="28"/>
          <w:lang w:val="el-GR"/>
        </w:rPr>
        <w:t xml:space="preserve"> </w:t>
      </w:r>
    </w:p>
    <w:p w:rsidR="00A15593" w:rsidRPr="00B016D0" w:rsidRDefault="00F60D58" w:rsidP="00B016D0">
      <w:pPr>
        <w:pStyle w:val="a5"/>
        <w:numPr>
          <w:ilvl w:val="0"/>
          <w:numId w:val="4"/>
        </w:numPr>
        <w:tabs>
          <w:tab w:val="left" w:pos="2430"/>
        </w:tabs>
        <w:spacing w:line="276" w:lineRule="auto"/>
        <w:ind w:right="-284"/>
        <w:jc w:val="both"/>
        <w:rPr>
          <w:sz w:val="28"/>
          <w:szCs w:val="28"/>
        </w:rPr>
      </w:pPr>
      <w:r w:rsidRPr="00B016D0">
        <w:rPr>
          <w:sz w:val="28"/>
          <w:szCs w:val="28"/>
          <w:lang w:val="el-GR"/>
        </w:rPr>
        <w:t xml:space="preserve"> Τούντας, Γ., Κυριόπουλος, Γ., Λιονής, Χ., Νεκτάριος, Μ., Σουλιώτης, Κ., Υφαντόπουλος, Γ., Φιλαλήθης, Τ., (2020), </w:t>
      </w:r>
      <w:r w:rsidRPr="00B016D0">
        <w:rPr>
          <w:i/>
          <w:sz w:val="28"/>
          <w:szCs w:val="28"/>
          <w:lang w:val="el-GR"/>
        </w:rPr>
        <w:t xml:space="preserve">Το Νέο ΕΣΥ: Η Ανασυγκρότηση του </w:t>
      </w:r>
      <w:r w:rsidRPr="00B016D0">
        <w:rPr>
          <w:i/>
          <w:sz w:val="28"/>
          <w:szCs w:val="28"/>
          <w:lang w:val="el-GR"/>
        </w:rPr>
        <w:lastRenderedPageBreak/>
        <w:t xml:space="preserve">Εθνικού συστήματος Υγείας, </w:t>
      </w:r>
      <w:r w:rsidRPr="00B016D0">
        <w:rPr>
          <w:sz w:val="28"/>
          <w:szCs w:val="28"/>
          <w:lang w:val="el-GR"/>
        </w:rPr>
        <w:t xml:space="preserve">διαΝΕΟσις, </w:t>
      </w:r>
      <w:r w:rsidR="003E04DC" w:rsidRPr="00B016D0">
        <w:rPr>
          <w:sz w:val="28"/>
          <w:szCs w:val="28"/>
          <w:lang w:val="el-GR"/>
        </w:rPr>
        <w:t xml:space="preserve">σελ. 30. </w:t>
      </w:r>
      <w:r w:rsidR="00366C5C" w:rsidRPr="00B016D0">
        <w:rPr>
          <w:sz w:val="28"/>
          <w:szCs w:val="28"/>
        </w:rPr>
        <w:t xml:space="preserve">Online </w:t>
      </w:r>
      <w:r w:rsidRPr="00B016D0">
        <w:rPr>
          <w:i/>
          <w:sz w:val="28"/>
          <w:szCs w:val="28"/>
        </w:rPr>
        <w:t xml:space="preserve"> </w:t>
      </w:r>
      <w:r w:rsidR="00366C5C" w:rsidRPr="00B016D0">
        <w:rPr>
          <w:sz w:val="28"/>
          <w:szCs w:val="28"/>
          <w:lang w:val="el-GR"/>
        </w:rPr>
        <w:t>στο</w:t>
      </w:r>
      <w:r w:rsidR="00366C5C" w:rsidRPr="00B016D0">
        <w:rPr>
          <w:sz w:val="28"/>
          <w:szCs w:val="28"/>
        </w:rPr>
        <w:t xml:space="preserve"> </w:t>
      </w:r>
      <w:hyperlink r:id="rId62" w:history="1">
        <w:r w:rsidR="00366C5C" w:rsidRPr="00B016D0">
          <w:rPr>
            <w:rStyle w:val="-"/>
            <w:rFonts w:eastAsiaTheme="majorEastAsia"/>
            <w:sz w:val="28"/>
            <w:szCs w:val="28"/>
          </w:rPr>
          <w:t>https://www.dianeosis.org/wp-content/uploads/2020/02/health_system_final.pdf</w:t>
        </w:r>
      </w:hyperlink>
      <w:r w:rsidR="00366C5C" w:rsidRPr="00B016D0">
        <w:rPr>
          <w:rFonts w:eastAsiaTheme="majorEastAsia"/>
          <w:sz w:val="28"/>
          <w:szCs w:val="28"/>
        </w:rPr>
        <w:t xml:space="preserve">. </w:t>
      </w:r>
      <w:r w:rsidR="00A15593" w:rsidRPr="00B016D0">
        <w:rPr>
          <w:sz w:val="28"/>
          <w:szCs w:val="28"/>
        </w:rPr>
        <w:t xml:space="preserve"> </w:t>
      </w:r>
    </w:p>
    <w:p w:rsidR="00A15593" w:rsidRPr="00B016D0" w:rsidRDefault="00A15593" w:rsidP="00B016D0">
      <w:pPr>
        <w:pStyle w:val="a5"/>
        <w:numPr>
          <w:ilvl w:val="0"/>
          <w:numId w:val="4"/>
        </w:numPr>
        <w:autoSpaceDE w:val="0"/>
        <w:autoSpaceDN w:val="0"/>
        <w:adjustRightInd w:val="0"/>
        <w:ind w:right="-284"/>
        <w:rPr>
          <w:rFonts w:eastAsiaTheme="minorHAnsi"/>
          <w:color w:val="000000"/>
          <w:sz w:val="28"/>
          <w:szCs w:val="28"/>
          <w:lang w:val="el-GR"/>
        </w:rPr>
      </w:pPr>
      <w:r w:rsidRPr="00B016D0">
        <w:rPr>
          <w:rFonts w:eastAsiaTheme="minorHAnsi"/>
          <w:color w:val="000000"/>
          <w:sz w:val="28"/>
          <w:szCs w:val="28"/>
          <w:lang w:val="el-GR"/>
        </w:rPr>
        <w:t xml:space="preserve">.Τριανταφύλλου, Μ., 2004. </w:t>
      </w:r>
      <w:r w:rsidRPr="00B016D0">
        <w:rPr>
          <w:rFonts w:eastAsiaTheme="minorHAnsi"/>
          <w:i/>
          <w:iCs/>
          <w:color w:val="000000"/>
          <w:sz w:val="28"/>
          <w:szCs w:val="28"/>
          <w:lang w:val="el-GR"/>
        </w:rPr>
        <w:t xml:space="preserve">Συστήματα Πρωτοβάθμιας Φροντίδας Υγείας στον Ευρωπαϊκό χώρο [Τελική Εργασία]. </w:t>
      </w:r>
      <w:r w:rsidRPr="00B016D0">
        <w:rPr>
          <w:rFonts w:eastAsiaTheme="minorHAnsi"/>
          <w:color w:val="000000"/>
          <w:sz w:val="28"/>
          <w:szCs w:val="28"/>
          <w:lang w:val="el-GR"/>
        </w:rPr>
        <w:t xml:space="preserve">Αθήνα: Εθνική Σχολή Δημόσιας Διοίκησης. </w:t>
      </w:r>
    </w:p>
    <w:p w:rsidR="00A15593" w:rsidRPr="00B016D0" w:rsidRDefault="00A15593" w:rsidP="00B016D0">
      <w:pPr>
        <w:autoSpaceDE w:val="0"/>
        <w:autoSpaceDN w:val="0"/>
        <w:adjustRightInd w:val="0"/>
        <w:ind w:right="-284"/>
        <w:rPr>
          <w:i/>
          <w:color w:val="000000" w:themeColor="text1"/>
          <w:sz w:val="28"/>
          <w:szCs w:val="28"/>
        </w:rPr>
      </w:pPr>
    </w:p>
    <w:p w:rsidR="003A75CA" w:rsidRPr="00B016D0" w:rsidRDefault="003A75CA" w:rsidP="00B016D0">
      <w:pPr>
        <w:pStyle w:val="a5"/>
        <w:numPr>
          <w:ilvl w:val="0"/>
          <w:numId w:val="4"/>
        </w:numPr>
        <w:tabs>
          <w:tab w:val="left" w:pos="2430"/>
        </w:tabs>
        <w:spacing w:line="276" w:lineRule="auto"/>
        <w:ind w:right="-284"/>
        <w:jc w:val="both"/>
        <w:rPr>
          <w:i/>
          <w:color w:val="000000" w:themeColor="text1"/>
          <w:sz w:val="28"/>
          <w:szCs w:val="28"/>
          <w:lang w:val="el-GR"/>
        </w:rPr>
      </w:pPr>
      <w:r w:rsidRPr="00B016D0">
        <w:rPr>
          <w:i/>
          <w:sz w:val="28"/>
          <w:szCs w:val="28"/>
          <w:lang w:val="el-GR"/>
        </w:rPr>
        <w:t xml:space="preserve"> </w:t>
      </w:r>
      <w:r w:rsidRPr="00B016D0">
        <w:rPr>
          <w:sz w:val="28"/>
          <w:szCs w:val="28"/>
          <w:lang w:val="el-GR"/>
        </w:rPr>
        <w:t xml:space="preserve">Τσιότρας Γ., (2002), </w:t>
      </w:r>
      <w:r w:rsidRPr="00B016D0">
        <w:rPr>
          <w:i/>
          <w:sz w:val="28"/>
          <w:szCs w:val="28"/>
          <w:lang w:val="el-GR"/>
        </w:rPr>
        <w:t>Βελτίωση Ποιότητας, (2</w:t>
      </w:r>
      <w:r w:rsidRPr="00B016D0">
        <w:rPr>
          <w:i/>
          <w:sz w:val="28"/>
          <w:szCs w:val="28"/>
          <w:vertAlign w:val="superscript"/>
          <w:lang w:val="el-GR"/>
        </w:rPr>
        <w:t>η</w:t>
      </w:r>
      <w:r w:rsidRPr="00B016D0">
        <w:rPr>
          <w:i/>
          <w:sz w:val="28"/>
          <w:szCs w:val="28"/>
          <w:lang w:val="el-GR"/>
        </w:rPr>
        <w:t xml:space="preserve"> Έκδοση) </w:t>
      </w:r>
      <w:r w:rsidRPr="00B016D0">
        <w:rPr>
          <w:sz w:val="28"/>
          <w:szCs w:val="28"/>
          <w:lang w:val="el-GR"/>
        </w:rPr>
        <w:t>Αθήνα: Ε. Μπένου.</w:t>
      </w:r>
    </w:p>
    <w:p w:rsidR="00BE73F3" w:rsidRPr="00B016D0" w:rsidRDefault="00BE73F3" w:rsidP="00B016D0">
      <w:pPr>
        <w:pStyle w:val="a5"/>
        <w:tabs>
          <w:tab w:val="left" w:pos="2430"/>
        </w:tabs>
        <w:spacing w:line="276" w:lineRule="auto"/>
        <w:ind w:left="390" w:right="-284"/>
        <w:jc w:val="both"/>
        <w:rPr>
          <w:i/>
          <w:color w:val="000000" w:themeColor="text1"/>
          <w:sz w:val="28"/>
          <w:szCs w:val="28"/>
          <w:lang w:val="el-GR"/>
        </w:rPr>
      </w:pPr>
    </w:p>
    <w:sectPr w:rsidR="00BE73F3" w:rsidRPr="00B016D0" w:rsidSect="00527C9E">
      <w:footerReference w:type="default" r:id="rId63"/>
      <w:pgSz w:w="11900" w:h="16840"/>
      <w:pgMar w:top="1135" w:right="1127" w:bottom="1440" w:left="141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70D3" w:rsidRDefault="00F770D3" w:rsidP="00606BB9">
      <w:r>
        <w:separator/>
      </w:r>
    </w:p>
  </w:endnote>
  <w:endnote w:type="continuationSeparator" w:id="1">
    <w:p w:rsidR="00F770D3" w:rsidRDefault="00F770D3" w:rsidP="00606BB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imesNewRomanPSMT">
    <w:panose1 w:val="00000000000000000000"/>
    <w:charset w:val="A1"/>
    <w:family w:val="auto"/>
    <w:notTrueType/>
    <w:pitch w:val="default"/>
    <w:sig w:usb0="00000081" w:usb1="00000000" w:usb2="00000000" w:usb3="00000000" w:csb0="00000008" w:csb1="00000000"/>
  </w:font>
  <w:font w:name="Arial Unicode MS">
    <w:panose1 w:val="020B0604020202020204"/>
    <w:charset w:val="80"/>
    <w:family w:val="swiss"/>
    <w:pitch w:val="variable"/>
    <w:sig w:usb0="F7FFAFFF" w:usb1="E9DFFFFF" w:usb2="0000003F" w:usb3="00000000" w:csb0="003F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TimesNewRomanPS-BoldItalicMT">
    <w:panose1 w:val="00000000000000000000"/>
    <w:charset w:val="A1"/>
    <w:family w:val="auto"/>
    <w:notTrueType/>
    <w:pitch w:val="default"/>
    <w:sig w:usb0="00000081" w:usb1="00000000" w:usb2="00000000" w:usb3="00000000" w:csb0="00000008"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Arial Black">
    <w:panose1 w:val="020B0A04020102020204"/>
    <w:charset w:val="A1"/>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8641345"/>
      <w:docPartObj>
        <w:docPartGallery w:val="Page Numbers (Bottom of Page)"/>
        <w:docPartUnique/>
      </w:docPartObj>
    </w:sdtPr>
    <w:sdtContent>
      <w:p w:rsidR="00A552B2" w:rsidRDefault="00A552B2">
        <w:pPr>
          <w:pStyle w:val="a8"/>
          <w:jc w:val="center"/>
        </w:pPr>
        <w:fldSimple w:instr=" PAGE   \* MERGEFORMAT ">
          <w:r w:rsidR="00F16325">
            <w:rPr>
              <w:noProof/>
            </w:rPr>
            <w:t>71</w:t>
          </w:r>
        </w:fldSimple>
      </w:p>
    </w:sdtContent>
  </w:sdt>
  <w:p w:rsidR="00A552B2" w:rsidRDefault="00A552B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70D3" w:rsidRDefault="00F770D3" w:rsidP="00606BB9">
      <w:r>
        <w:separator/>
      </w:r>
    </w:p>
  </w:footnote>
  <w:footnote w:type="continuationSeparator" w:id="1">
    <w:p w:rsidR="00F770D3" w:rsidRDefault="00F770D3" w:rsidP="00606BB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67156"/>
    <w:multiLevelType w:val="hybridMultilevel"/>
    <w:tmpl w:val="8656337A"/>
    <w:lvl w:ilvl="0" w:tplc="04080001">
      <w:start w:val="1"/>
      <w:numFmt w:val="bullet"/>
      <w:lvlText w:val=""/>
      <w:lvlJc w:val="left"/>
      <w:pPr>
        <w:ind w:left="375" w:hanging="360"/>
      </w:pPr>
      <w:rPr>
        <w:rFonts w:ascii="Symbol" w:hAnsi="Symbol" w:hint="default"/>
      </w:rPr>
    </w:lvl>
    <w:lvl w:ilvl="1" w:tplc="04080003" w:tentative="1">
      <w:start w:val="1"/>
      <w:numFmt w:val="bullet"/>
      <w:lvlText w:val="o"/>
      <w:lvlJc w:val="left"/>
      <w:pPr>
        <w:ind w:left="1095" w:hanging="360"/>
      </w:pPr>
      <w:rPr>
        <w:rFonts w:ascii="Courier New" w:hAnsi="Courier New" w:cs="Courier New" w:hint="default"/>
      </w:rPr>
    </w:lvl>
    <w:lvl w:ilvl="2" w:tplc="04080005" w:tentative="1">
      <w:start w:val="1"/>
      <w:numFmt w:val="bullet"/>
      <w:lvlText w:val=""/>
      <w:lvlJc w:val="left"/>
      <w:pPr>
        <w:ind w:left="1815" w:hanging="360"/>
      </w:pPr>
      <w:rPr>
        <w:rFonts w:ascii="Wingdings" w:hAnsi="Wingdings" w:hint="default"/>
      </w:rPr>
    </w:lvl>
    <w:lvl w:ilvl="3" w:tplc="04080001" w:tentative="1">
      <w:start w:val="1"/>
      <w:numFmt w:val="bullet"/>
      <w:lvlText w:val=""/>
      <w:lvlJc w:val="left"/>
      <w:pPr>
        <w:ind w:left="2535" w:hanging="360"/>
      </w:pPr>
      <w:rPr>
        <w:rFonts w:ascii="Symbol" w:hAnsi="Symbol" w:hint="default"/>
      </w:rPr>
    </w:lvl>
    <w:lvl w:ilvl="4" w:tplc="04080003" w:tentative="1">
      <w:start w:val="1"/>
      <w:numFmt w:val="bullet"/>
      <w:lvlText w:val="o"/>
      <w:lvlJc w:val="left"/>
      <w:pPr>
        <w:ind w:left="3255" w:hanging="360"/>
      </w:pPr>
      <w:rPr>
        <w:rFonts w:ascii="Courier New" w:hAnsi="Courier New" w:cs="Courier New" w:hint="default"/>
      </w:rPr>
    </w:lvl>
    <w:lvl w:ilvl="5" w:tplc="04080005" w:tentative="1">
      <w:start w:val="1"/>
      <w:numFmt w:val="bullet"/>
      <w:lvlText w:val=""/>
      <w:lvlJc w:val="left"/>
      <w:pPr>
        <w:ind w:left="3975" w:hanging="360"/>
      </w:pPr>
      <w:rPr>
        <w:rFonts w:ascii="Wingdings" w:hAnsi="Wingdings" w:hint="default"/>
      </w:rPr>
    </w:lvl>
    <w:lvl w:ilvl="6" w:tplc="04080001" w:tentative="1">
      <w:start w:val="1"/>
      <w:numFmt w:val="bullet"/>
      <w:lvlText w:val=""/>
      <w:lvlJc w:val="left"/>
      <w:pPr>
        <w:ind w:left="4695" w:hanging="360"/>
      </w:pPr>
      <w:rPr>
        <w:rFonts w:ascii="Symbol" w:hAnsi="Symbol" w:hint="default"/>
      </w:rPr>
    </w:lvl>
    <w:lvl w:ilvl="7" w:tplc="04080003" w:tentative="1">
      <w:start w:val="1"/>
      <w:numFmt w:val="bullet"/>
      <w:lvlText w:val="o"/>
      <w:lvlJc w:val="left"/>
      <w:pPr>
        <w:ind w:left="5415" w:hanging="360"/>
      </w:pPr>
      <w:rPr>
        <w:rFonts w:ascii="Courier New" w:hAnsi="Courier New" w:cs="Courier New" w:hint="default"/>
      </w:rPr>
    </w:lvl>
    <w:lvl w:ilvl="8" w:tplc="04080005" w:tentative="1">
      <w:start w:val="1"/>
      <w:numFmt w:val="bullet"/>
      <w:lvlText w:val=""/>
      <w:lvlJc w:val="left"/>
      <w:pPr>
        <w:ind w:left="6135" w:hanging="360"/>
      </w:pPr>
      <w:rPr>
        <w:rFonts w:ascii="Wingdings" w:hAnsi="Wingdings" w:hint="default"/>
      </w:rPr>
    </w:lvl>
  </w:abstractNum>
  <w:abstractNum w:abstractNumId="1">
    <w:nsid w:val="0F607618"/>
    <w:multiLevelType w:val="hybridMultilevel"/>
    <w:tmpl w:val="AA089BD0"/>
    <w:lvl w:ilvl="0" w:tplc="0408000B">
      <w:start w:val="1"/>
      <w:numFmt w:val="bullet"/>
      <w:lvlText w:val=""/>
      <w:lvlJc w:val="left"/>
      <w:pPr>
        <w:ind w:left="153" w:hanging="360"/>
      </w:pPr>
      <w:rPr>
        <w:rFonts w:ascii="Wingdings" w:hAnsi="Wingdings"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2">
    <w:nsid w:val="1B456072"/>
    <w:multiLevelType w:val="hybridMultilevel"/>
    <w:tmpl w:val="5E74F77E"/>
    <w:lvl w:ilvl="0" w:tplc="04080001">
      <w:start w:val="1"/>
      <w:numFmt w:val="bullet"/>
      <w:lvlText w:val=""/>
      <w:lvlJc w:val="left"/>
      <w:pPr>
        <w:ind w:left="300" w:hanging="360"/>
      </w:pPr>
      <w:rPr>
        <w:rFonts w:ascii="Symbol" w:hAnsi="Symbol" w:hint="default"/>
      </w:rPr>
    </w:lvl>
    <w:lvl w:ilvl="1" w:tplc="04080003" w:tentative="1">
      <w:start w:val="1"/>
      <w:numFmt w:val="bullet"/>
      <w:lvlText w:val="o"/>
      <w:lvlJc w:val="left"/>
      <w:pPr>
        <w:ind w:left="1020" w:hanging="360"/>
      </w:pPr>
      <w:rPr>
        <w:rFonts w:ascii="Courier New" w:hAnsi="Courier New" w:cs="Courier New" w:hint="default"/>
      </w:rPr>
    </w:lvl>
    <w:lvl w:ilvl="2" w:tplc="04080005" w:tentative="1">
      <w:start w:val="1"/>
      <w:numFmt w:val="bullet"/>
      <w:lvlText w:val=""/>
      <w:lvlJc w:val="left"/>
      <w:pPr>
        <w:ind w:left="1740" w:hanging="360"/>
      </w:pPr>
      <w:rPr>
        <w:rFonts w:ascii="Wingdings" w:hAnsi="Wingdings" w:hint="default"/>
      </w:rPr>
    </w:lvl>
    <w:lvl w:ilvl="3" w:tplc="04080001" w:tentative="1">
      <w:start w:val="1"/>
      <w:numFmt w:val="bullet"/>
      <w:lvlText w:val=""/>
      <w:lvlJc w:val="left"/>
      <w:pPr>
        <w:ind w:left="2460" w:hanging="360"/>
      </w:pPr>
      <w:rPr>
        <w:rFonts w:ascii="Symbol" w:hAnsi="Symbol" w:hint="default"/>
      </w:rPr>
    </w:lvl>
    <w:lvl w:ilvl="4" w:tplc="04080003" w:tentative="1">
      <w:start w:val="1"/>
      <w:numFmt w:val="bullet"/>
      <w:lvlText w:val="o"/>
      <w:lvlJc w:val="left"/>
      <w:pPr>
        <w:ind w:left="3180" w:hanging="360"/>
      </w:pPr>
      <w:rPr>
        <w:rFonts w:ascii="Courier New" w:hAnsi="Courier New" w:cs="Courier New" w:hint="default"/>
      </w:rPr>
    </w:lvl>
    <w:lvl w:ilvl="5" w:tplc="04080005" w:tentative="1">
      <w:start w:val="1"/>
      <w:numFmt w:val="bullet"/>
      <w:lvlText w:val=""/>
      <w:lvlJc w:val="left"/>
      <w:pPr>
        <w:ind w:left="3900" w:hanging="360"/>
      </w:pPr>
      <w:rPr>
        <w:rFonts w:ascii="Wingdings" w:hAnsi="Wingdings" w:hint="default"/>
      </w:rPr>
    </w:lvl>
    <w:lvl w:ilvl="6" w:tplc="04080001" w:tentative="1">
      <w:start w:val="1"/>
      <w:numFmt w:val="bullet"/>
      <w:lvlText w:val=""/>
      <w:lvlJc w:val="left"/>
      <w:pPr>
        <w:ind w:left="4620" w:hanging="360"/>
      </w:pPr>
      <w:rPr>
        <w:rFonts w:ascii="Symbol" w:hAnsi="Symbol" w:hint="default"/>
      </w:rPr>
    </w:lvl>
    <w:lvl w:ilvl="7" w:tplc="04080003" w:tentative="1">
      <w:start w:val="1"/>
      <w:numFmt w:val="bullet"/>
      <w:lvlText w:val="o"/>
      <w:lvlJc w:val="left"/>
      <w:pPr>
        <w:ind w:left="5340" w:hanging="360"/>
      </w:pPr>
      <w:rPr>
        <w:rFonts w:ascii="Courier New" w:hAnsi="Courier New" w:cs="Courier New" w:hint="default"/>
      </w:rPr>
    </w:lvl>
    <w:lvl w:ilvl="8" w:tplc="04080005" w:tentative="1">
      <w:start w:val="1"/>
      <w:numFmt w:val="bullet"/>
      <w:lvlText w:val=""/>
      <w:lvlJc w:val="left"/>
      <w:pPr>
        <w:ind w:left="6060" w:hanging="360"/>
      </w:pPr>
      <w:rPr>
        <w:rFonts w:ascii="Wingdings" w:hAnsi="Wingdings" w:hint="default"/>
      </w:rPr>
    </w:lvl>
  </w:abstractNum>
  <w:abstractNum w:abstractNumId="3">
    <w:nsid w:val="26A072E1"/>
    <w:multiLevelType w:val="hybridMultilevel"/>
    <w:tmpl w:val="BC34B15A"/>
    <w:lvl w:ilvl="0" w:tplc="738C3AF2">
      <w:start w:val="1"/>
      <w:numFmt w:val="decimal"/>
      <w:lvlText w:val="%1."/>
      <w:lvlJc w:val="left"/>
      <w:pPr>
        <w:ind w:left="390" w:hanging="360"/>
      </w:pPr>
      <w:rPr>
        <w:sz w:val="28"/>
        <w:szCs w:val="28"/>
      </w:rPr>
    </w:lvl>
    <w:lvl w:ilvl="1" w:tplc="04080019" w:tentative="1">
      <w:start w:val="1"/>
      <w:numFmt w:val="lowerLetter"/>
      <w:lvlText w:val="%2."/>
      <w:lvlJc w:val="left"/>
      <w:pPr>
        <w:ind w:left="1110" w:hanging="360"/>
      </w:pPr>
    </w:lvl>
    <w:lvl w:ilvl="2" w:tplc="0408001B" w:tentative="1">
      <w:start w:val="1"/>
      <w:numFmt w:val="lowerRoman"/>
      <w:lvlText w:val="%3."/>
      <w:lvlJc w:val="right"/>
      <w:pPr>
        <w:ind w:left="1830" w:hanging="180"/>
      </w:pPr>
    </w:lvl>
    <w:lvl w:ilvl="3" w:tplc="0408000F" w:tentative="1">
      <w:start w:val="1"/>
      <w:numFmt w:val="decimal"/>
      <w:lvlText w:val="%4."/>
      <w:lvlJc w:val="left"/>
      <w:pPr>
        <w:ind w:left="2550" w:hanging="360"/>
      </w:pPr>
    </w:lvl>
    <w:lvl w:ilvl="4" w:tplc="04080019" w:tentative="1">
      <w:start w:val="1"/>
      <w:numFmt w:val="lowerLetter"/>
      <w:lvlText w:val="%5."/>
      <w:lvlJc w:val="left"/>
      <w:pPr>
        <w:ind w:left="3270" w:hanging="360"/>
      </w:pPr>
    </w:lvl>
    <w:lvl w:ilvl="5" w:tplc="0408001B" w:tentative="1">
      <w:start w:val="1"/>
      <w:numFmt w:val="lowerRoman"/>
      <w:lvlText w:val="%6."/>
      <w:lvlJc w:val="right"/>
      <w:pPr>
        <w:ind w:left="3990" w:hanging="180"/>
      </w:pPr>
    </w:lvl>
    <w:lvl w:ilvl="6" w:tplc="0408000F" w:tentative="1">
      <w:start w:val="1"/>
      <w:numFmt w:val="decimal"/>
      <w:lvlText w:val="%7."/>
      <w:lvlJc w:val="left"/>
      <w:pPr>
        <w:ind w:left="4710" w:hanging="360"/>
      </w:pPr>
    </w:lvl>
    <w:lvl w:ilvl="7" w:tplc="04080019" w:tentative="1">
      <w:start w:val="1"/>
      <w:numFmt w:val="lowerLetter"/>
      <w:lvlText w:val="%8."/>
      <w:lvlJc w:val="left"/>
      <w:pPr>
        <w:ind w:left="5430" w:hanging="360"/>
      </w:pPr>
    </w:lvl>
    <w:lvl w:ilvl="8" w:tplc="0408001B" w:tentative="1">
      <w:start w:val="1"/>
      <w:numFmt w:val="lowerRoman"/>
      <w:lvlText w:val="%9."/>
      <w:lvlJc w:val="right"/>
      <w:pPr>
        <w:ind w:left="6150" w:hanging="180"/>
      </w:pPr>
    </w:lvl>
  </w:abstractNum>
  <w:abstractNum w:abstractNumId="4">
    <w:nsid w:val="297820EA"/>
    <w:multiLevelType w:val="hybridMultilevel"/>
    <w:tmpl w:val="D72EB9FA"/>
    <w:lvl w:ilvl="0" w:tplc="04080001">
      <w:start w:val="1"/>
      <w:numFmt w:val="bullet"/>
      <w:lvlText w:val=""/>
      <w:lvlJc w:val="left"/>
      <w:pPr>
        <w:ind w:left="153" w:hanging="360"/>
      </w:pPr>
      <w:rPr>
        <w:rFonts w:ascii="Symbol" w:hAnsi="Symbol"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5">
    <w:nsid w:val="2B3C662E"/>
    <w:multiLevelType w:val="hybridMultilevel"/>
    <w:tmpl w:val="89A4F6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F6D3451"/>
    <w:multiLevelType w:val="hybridMultilevel"/>
    <w:tmpl w:val="79E008F0"/>
    <w:lvl w:ilvl="0" w:tplc="0408000B">
      <w:start w:val="1"/>
      <w:numFmt w:val="bullet"/>
      <w:lvlText w:val=""/>
      <w:lvlJc w:val="left"/>
      <w:pPr>
        <w:ind w:left="294" w:hanging="360"/>
      </w:pPr>
      <w:rPr>
        <w:rFonts w:ascii="Wingdings" w:hAnsi="Wingdings"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7">
    <w:nsid w:val="326E506C"/>
    <w:multiLevelType w:val="multilevel"/>
    <w:tmpl w:val="311EBC44"/>
    <w:lvl w:ilvl="0">
      <w:start w:val="1"/>
      <w:numFmt w:val="decimal"/>
      <w:lvlText w:val="%1."/>
      <w:lvlJc w:val="left"/>
      <w:pPr>
        <w:ind w:left="360" w:hanging="360"/>
      </w:pPr>
      <w:rPr>
        <w:rFonts w:hint="default"/>
      </w:rPr>
    </w:lvl>
    <w:lvl w:ilvl="1">
      <w:start w:val="1"/>
      <w:numFmt w:val="decimal"/>
      <w:lvlText w:val="%1.%2."/>
      <w:lvlJc w:val="left"/>
      <w:pPr>
        <w:ind w:left="791" w:hanging="360"/>
      </w:pPr>
      <w:rPr>
        <w:rFonts w:hint="default"/>
      </w:rPr>
    </w:lvl>
    <w:lvl w:ilvl="2">
      <w:start w:val="1"/>
      <w:numFmt w:val="decimal"/>
      <w:lvlText w:val="%1.%2.%3."/>
      <w:lvlJc w:val="left"/>
      <w:pPr>
        <w:ind w:left="1582" w:hanging="720"/>
      </w:pPr>
      <w:rPr>
        <w:rFonts w:hint="default"/>
      </w:rPr>
    </w:lvl>
    <w:lvl w:ilvl="3">
      <w:start w:val="1"/>
      <w:numFmt w:val="decimal"/>
      <w:lvlText w:val="%1.%2.%3.%4."/>
      <w:lvlJc w:val="left"/>
      <w:pPr>
        <w:ind w:left="2013" w:hanging="720"/>
      </w:pPr>
      <w:rPr>
        <w:rFonts w:hint="default"/>
      </w:rPr>
    </w:lvl>
    <w:lvl w:ilvl="4">
      <w:start w:val="1"/>
      <w:numFmt w:val="decimal"/>
      <w:lvlText w:val="%1.%2.%3.%4.%5."/>
      <w:lvlJc w:val="left"/>
      <w:pPr>
        <w:ind w:left="2804" w:hanging="1080"/>
      </w:pPr>
      <w:rPr>
        <w:rFonts w:hint="default"/>
      </w:rPr>
    </w:lvl>
    <w:lvl w:ilvl="5">
      <w:start w:val="1"/>
      <w:numFmt w:val="decimal"/>
      <w:lvlText w:val="%1.%2.%3.%4.%5.%6."/>
      <w:lvlJc w:val="left"/>
      <w:pPr>
        <w:ind w:left="3235" w:hanging="1080"/>
      </w:pPr>
      <w:rPr>
        <w:rFonts w:hint="default"/>
      </w:rPr>
    </w:lvl>
    <w:lvl w:ilvl="6">
      <w:start w:val="1"/>
      <w:numFmt w:val="decimal"/>
      <w:lvlText w:val="%1.%2.%3.%4.%5.%6.%7."/>
      <w:lvlJc w:val="left"/>
      <w:pPr>
        <w:ind w:left="4026" w:hanging="1440"/>
      </w:pPr>
      <w:rPr>
        <w:rFonts w:hint="default"/>
      </w:rPr>
    </w:lvl>
    <w:lvl w:ilvl="7">
      <w:start w:val="1"/>
      <w:numFmt w:val="decimal"/>
      <w:lvlText w:val="%1.%2.%3.%4.%5.%6.%7.%8."/>
      <w:lvlJc w:val="left"/>
      <w:pPr>
        <w:ind w:left="4457" w:hanging="1440"/>
      </w:pPr>
      <w:rPr>
        <w:rFonts w:hint="default"/>
      </w:rPr>
    </w:lvl>
    <w:lvl w:ilvl="8">
      <w:start w:val="1"/>
      <w:numFmt w:val="decimal"/>
      <w:lvlText w:val="%1.%2.%3.%4.%5.%6.%7.%8.%9."/>
      <w:lvlJc w:val="left"/>
      <w:pPr>
        <w:ind w:left="5248" w:hanging="1800"/>
      </w:pPr>
      <w:rPr>
        <w:rFonts w:hint="default"/>
      </w:rPr>
    </w:lvl>
  </w:abstractNum>
  <w:abstractNum w:abstractNumId="8">
    <w:nsid w:val="331B4738"/>
    <w:multiLevelType w:val="multilevel"/>
    <w:tmpl w:val="09D6AE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6C6824"/>
    <w:multiLevelType w:val="multilevel"/>
    <w:tmpl w:val="52D0703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364B0E1C"/>
    <w:multiLevelType w:val="hybridMultilevel"/>
    <w:tmpl w:val="E48C796E"/>
    <w:lvl w:ilvl="0" w:tplc="04080001">
      <w:start w:val="1"/>
      <w:numFmt w:val="bullet"/>
      <w:lvlText w:val=""/>
      <w:lvlJc w:val="left"/>
      <w:pPr>
        <w:ind w:left="525" w:hanging="360"/>
      </w:pPr>
      <w:rPr>
        <w:rFonts w:ascii="Symbol" w:hAnsi="Symbol" w:hint="default"/>
      </w:rPr>
    </w:lvl>
    <w:lvl w:ilvl="1" w:tplc="04080003" w:tentative="1">
      <w:start w:val="1"/>
      <w:numFmt w:val="bullet"/>
      <w:lvlText w:val="o"/>
      <w:lvlJc w:val="left"/>
      <w:pPr>
        <w:ind w:left="1245" w:hanging="360"/>
      </w:pPr>
      <w:rPr>
        <w:rFonts w:ascii="Courier New" w:hAnsi="Courier New" w:cs="Courier New" w:hint="default"/>
      </w:rPr>
    </w:lvl>
    <w:lvl w:ilvl="2" w:tplc="04080005" w:tentative="1">
      <w:start w:val="1"/>
      <w:numFmt w:val="bullet"/>
      <w:lvlText w:val=""/>
      <w:lvlJc w:val="left"/>
      <w:pPr>
        <w:ind w:left="1965" w:hanging="360"/>
      </w:pPr>
      <w:rPr>
        <w:rFonts w:ascii="Wingdings" w:hAnsi="Wingdings" w:hint="default"/>
      </w:rPr>
    </w:lvl>
    <w:lvl w:ilvl="3" w:tplc="04080001" w:tentative="1">
      <w:start w:val="1"/>
      <w:numFmt w:val="bullet"/>
      <w:lvlText w:val=""/>
      <w:lvlJc w:val="left"/>
      <w:pPr>
        <w:ind w:left="2685" w:hanging="360"/>
      </w:pPr>
      <w:rPr>
        <w:rFonts w:ascii="Symbol" w:hAnsi="Symbol" w:hint="default"/>
      </w:rPr>
    </w:lvl>
    <w:lvl w:ilvl="4" w:tplc="04080003" w:tentative="1">
      <w:start w:val="1"/>
      <w:numFmt w:val="bullet"/>
      <w:lvlText w:val="o"/>
      <w:lvlJc w:val="left"/>
      <w:pPr>
        <w:ind w:left="3405" w:hanging="360"/>
      </w:pPr>
      <w:rPr>
        <w:rFonts w:ascii="Courier New" w:hAnsi="Courier New" w:cs="Courier New" w:hint="default"/>
      </w:rPr>
    </w:lvl>
    <w:lvl w:ilvl="5" w:tplc="04080005" w:tentative="1">
      <w:start w:val="1"/>
      <w:numFmt w:val="bullet"/>
      <w:lvlText w:val=""/>
      <w:lvlJc w:val="left"/>
      <w:pPr>
        <w:ind w:left="4125" w:hanging="360"/>
      </w:pPr>
      <w:rPr>
        <w:rFonts w:ascii="Wingdings" w:hAnsi="Wingdings" w:hint="default"/>
      </w:rPr>
    </w:lvl>
    <w:lvl w:ilvl="6" w:tplc="04080001" w:tentative="1">
      <w:start w:val="1"/>
      <w:numFmt w:val="bullet"/>
      <w:lvlText w:val=""/>
      <w:lvlJc w:val="left"/>
      <w:pPr>
        <w:ind w:left="4845" w:hanging="360"/>
      </w:pPr>
      <w:rPr>
        <w:rFonts w:ascii="Symbol" w:hAnsi="Symbol" w:hint="default"/>
      </w:rPr>
    </w:lvl>
    <w:lvl w:ilvl="7" w:tplc="04080003" w:tentative="1">
      <w:start w:val="1"/>
      <w:numFmt w:val="bullet"/>
      <w:lvlText w:val="o"/>
      <w:lvlJc w:val="left"/>
      <w:pPr>
        <w:ind w:left="5565" w:hanging="360"/>
      </w:pPr>
      <w:rPr>
        <w:rFonts w:ascii="Courier New" w:hAnsi="Courier New" w:cs="Courier New" w:hint="default"/>
      </w:rPr>
    </w:lvl>
    <w:lvl w:ilvl="8" w:tplc="04080005" w:tentative="1">
      <w:start w:val="1"/>
      <w:numFmt w:val="bullet"/>
      <w:lvlText w:val=""/>
      <w:lvlJc w:val="left"/>
      <w:pPr>
        <w:ind w:left="6285" w:hanging="360"/>
      </w:pPr>
      <w:rPr>
        <w:rFonts w:ascii="Wingdings" w:hAnsi="Wingdings" w:hint="default"/>
      </w:rPr>
    </w:lvl>
  </w:abstractNum>
  <w:abstractNum w:abstractNumId="11">
    <w:nsid w:val="3C29278A"/>
    <w:multiLevelType w:val="multilevel"/>
    <w:tmpl w:val="39282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7E419A"/>
    <w:multiLevelType w:val="hybridMultilevel"/>
    <w:tmpl w:val="FD2ACCE0"/>
    <w:lvl w:ilvl="0" w:tplc="0408000B">
      <w:start w:val="1"/>
      <w:numFmt w:val="bullet"/>
      <w:lvlText w:val=""/>
      <w:lvlJc w:val="left"/>
      <w:pPr>
        <w:ind w:left="3438" w:hanging="360"/>
      </w:pPr>
      <w:rPr>
        <w:rFonts w:ascii="Wingdings" w:hAnsi="Wingdings" w:hint="default"/>
      </w:rPr>
    </w:lvl>
    <w:lvl w:ilvl="1" w:tplc="04080003" w:tentative="1">
      <w:start w:val="1"/>
      <w:numFmt w:val="bullet"/>
      <w:lvlText w:val="o"/>
      <w:lvlJc w:val="left"/>
      <w:pPr>
        <w:ind w:left="4158" w:hanging="360"/>
      </w:pPr>
      <w:rPr>
        <w:rFonts w:ascii="Courier New" w:hAnsi="Courier New" w:cs="Courier New" w:hint="default"/>
      </w:rPr>
    </w:lvl>
    <w:lvl w:ilvl="2" w:tplc="04080005" w:tentative="1">
      <w:start w:val="1"/>
      <w:numFmt w:val="bullet"/>
      <w:lvlText w:val=""/>
      <w:lvlJc w:val="left"/>
      <w:pPr>
        <w:ind w:left="4878" w:hanging="360"/>
      </w:pPr>
      <w:rPr>
        <w:rFonts w:ascii="Wingdings" w:hAnsi="Wingdings" w:hint="default"/>
      </w:rPr>
    </w:lvl>
    <w:lvl w:ilvl="3" w:tplc="04080001" w:tentative="1">
      <w:start w:val="1"/>
      <w:numFmt w:val="bullet"/>
      <w:lvlText w:val=""/>
      <w:lvlJc w:val="left"/>
      <w:pPr>
        <w:ind w:left="5598" w:hanging="360"/>
      </w:pPr>
      <w:rPr>
        <w:rFonts w:ascii="Symbol" w:hAnsi="Symbol" w:hint="default"/>
      </w:rPr>
    </w:lvl>
    <w:lvl w:ilvl="4" w:tplc="04080003" w:tentative="1">
      <w:start w:val="1"/>
      <w:numFmt w:val="bullet"/>
      <w:lvlText w:val="o"/>
      <w:lvlJc w:val="left"/>
      <w:pPr>
        <w:ind w:left="6318" w:hanging="360"/>
      </w:pPr>
      <w:rPr>
        <w:rFonts w:ascii="Courier New" w:hAnsi="Courier New" w:cs="Courier New" w:hint="default"/>
      </w:rPr>
    </w:lvl>
    <w:lvl w:ilvl="5" w:tplc="04080005" w:tentative="1">
      <w:start w:val="1"/>
      <w:numFmt w:val="bullet"/>
      <w:lvlText w:val=""/>
      <w:lvlJc w:val="left"/>
      <w:pPr>
        <w:ind w:left="7038" w:hanging="360"/>
      </w:pPr>
      <w:rPr>
        <w:rFonts w:ascii="Wingdings" w:hAnsi="Wingdings" w:hint="default"/>
      </w:rPr>
    </w:lvl>
    <w:lvl w:ilvl="6" w:tplc="04080001" w:tentative="1">
      <w:start w:val="1"/>
      <w:numFmt w:val="bullet"/>
      <w:lvlText w:val=""/>
      <w:lvlJc w:val="left"/>
      <w:pPr>
        <w:ind w:left="7758" w:hanging="360"/>
      </w:pPr>
      <w:rPr>
        <w:rFonts w:ascii="Symbol" w:hAnsi="Symbol" w:hint="default"/>
      </w:rPr>
    </w:lvl>
    <w:lvl w:ilvl="7" w:tplc="04080003" w:tentative="1">
      <w:start w:val="1"/>
      <w:numFmt w:val="bullet"/>
      <w:lvlText w:val="o"/>
      <w:lvlJc w:val="left"/>
      <w:pPr>
        <w:ind w:left="8478" w:hanging="360"/>
      </w:pPr>
      <w:rPr>
        <w:rFonts w:ascii="Courier New" w:hAnsi="Courier New" w:cs="Courier New" w:hint="default"/>
      </w:rPr>
    </w:lvl>
    <w:lvl w:ilvl="8" w:tplc="04080005" w:tentative="1">
      <w:start w:val="1"/>
      <w:numFmt w:val="bullet"/>
      <w:lvlText w:val=""/>
      <w:lvlJc w:val="left"/>
      <w:pPr>
        <w:ind w:left="9198" w:hanging="360"/>
      </w:pPr>
      <w:rPr>
        <w:rFonts w:ascii="Wingdings" w:hAnsi="Wingdings" w:hint="default"/>
      </w:rPr>
    </w:lvl>
  </w:abstractNum>
  <w:abstractNum w:abstractNumId="13">
    <w:nsid w:val="3E032FB7"/>
    <w:multiLevelType w:val="multilevel"/>
    <w:tmpl w:val="592429BC"/>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440C556D"/>
    <w:multiLevelType w:val="hybridMultilevel"/>
    <w:tmpl w:val="F878D6CC"/>
    <w:lvl w:ilvl="0" w:tplc="04080001">
      <w:start w:val="1"/>
      <w:numFmt w:val="bullet"/>
      <w:lvlText w:val=""/>
      <w:lvlJc w:val="left"/>
      <w:pPr>
        <w:ind w:left="11" w:hanging="360"/>
      </w:pPr>
      <w:rPr>
        <w:rFonts w:ascii="Symbol" w:hAnsi="Symbol" w:hint="default"/>
      </w:rPr>
    </w:lvl>
    <w:lvl w:ilvl="1" w:tplc="04080003" w:tentative="1">
      <w:start w:val="1"/>
      <w:numFmt w:val="bullet"/>
      <w:lvlText w:val="o"/>
      <w:lvlJc w:val="left"/>
      <w:pPr>
        <w:ind w:left="731" w:hanging="360"/>
      </w:pPr>
      <w:rPr>
        <w:rFonts w:ascii="Courier New" w:hAnsi="Courier New" w:cs="Courier New" w:hint="default"/>
      </w:rPr>
    </w:lvl>
    <w:lvl w:ilvl="2" w:tplc="04080005" w:tentative="1">
      <w:start w:val="1"/>
      <w:numFmt w:val="bullet"/>
      <w:lvlText w:val=""/>
      <w:lvlJc w:val="left"/>
      <w:pPr>
        <w:ind w:left="1451" w:hanging="360"/>
      </w:pPr>
      <w:rPr>
        <w:rFonts w:ascii="Wingdings" w:hAnsi="Wingdings" w:hint="default"/>
      </w:rPr>
    </w:lvl>
    <w:lvl w:ilvl="3" w:tplc="04080001" w:tentative="1">
      <w:start w:val="1"/>
      <w:numFmt w:val="bullet"/>
      <w:lvlText w:val=""/>
      <w:lvlJc w:val="left"/>
      <w:pPr>
        <w:ind w:left="2171" w:hanging="360"/>
      </w:pPr>
      <w:rPr>
        <w:rFonts w:ascii="Symbol" w:hAnsi="Symbol" w:hint="default"/>
      </w:rPr>
    </w:lvl>
    <w:lvl w:ilvl="4" w:tplc="04080003" w:tentative="1">
      <w:start w:val="1"/>
      <w:numFmt w:val="bullet"/>
      <w:lvlText w:val="o"/>
      <w:lvlJc w:val="left"/>
      <w:pPr>
        <w:ind w:left="2891" w:hanging="360"/>
      </w:pPr>
      <w:rPr>
        <w:rFonts w:ascii="Courier New" w:hAnsi="Courier New" w:cs="Courier New" w:hint="default"/>
      </w:rPr>
    </w:lvl>
    <w:lvl w:ilvl="5" w:tplc="04080005" w:tentative="1">
      <w:start w:val="1"/>
      <w:numFmt w:val="bullet"/>
      <w:lvlText w:val=""/>
      <w:lvlJc w:val="left"/>
      <w:pPr>
        <w:ind w:left="3611" w:hanging="360"/>
      </w:pPr>
      <w:rPr>
        <w:rFonts w:ascii="Wingdings" w:hAnsi="Wingdings" w:hint="default"/>
      </w:rPr>
    </w:lvl>
    <w:lvl w:ilvl="6" w:tplc="04080001" w:tentative="1">
      <w:start w:val="1"/>
      <w:numFmt w:val="bullet"/>
      <w:lvlText w:val=""/>
      <w:lvlJc w:val="left"/>
      <w:pPr>
        <w:ind w:left="4331" w:hanging="360"/>
      </w:pPr>
      <w:rPr>
        <w:rFonts w:ascii="Symbol" w:hAnsi="Symbol" w:hint="default"/>
      </w:rPr>
    </w:lvl>
    <w:lvl w:ilvl="7" w:tplc="04080003" w:tentative="1">
      <w:start w:val="1"/>
      <w:numFmt w:val="bullet"/>
      <w:lvlText w:val="o"/>
      <w:lvlJc w:val="left"/>
      <w:pPr>
        <w:ind w:left="5051" w:hanging="360"/>
      </w:pPr>
      <w:rPr>
        <w:rFonts w:ascii="Courier New" w:hAnsi="Courier New" w:cs="Courier New" w:hint="default"/>
      </w:rPr>
    </w:lvl>
    <w:lvl w:ilvl="8" w:tplc="04080005" w:tentative="1">
      <w:start w:val="1"/>
      <w:numFmt w:val="bullet"/>
      <w:lvlText w:val=""/>
      <w:lvlJc w:val="left"/>
      <w:pPr>
        <w:ind w:left="5771" w:hanging="360"/>
      </w:pPr>
      <w:rPr>
        <w:rFonts w:ascii="Wingdings" w:hAnsi="Wingdings" w:hint="default"/>
      </w:rPr>
    </w:lvl>
  </w:abstractNum>
  <w:abstractNum w:abstractNumId="15">
    <w:nsid w:val="456B4C98"/>
    <w:multiLevelType w:val="hybridMultilevel"/>
    <w:tmpl w:val="58147BC4"/>
    <w:lvl w:ilvl="0" w:tplc="0408000F">
      <w:start w:val="1"/>
      <w:numFmt w:val="decimal"/>
      <w:lvlText w:val="%1."/>
      <w:lvlJc w:val="left"/>
      <w:pPr>
        <w:ind w:left="153" w:hanging="360"/>
      </w:pPr>
    </w:lvl>
    <w:lvl w:ilvl="1" w:tplc="04080019" w:tentative="1">
      <w:start w:val="1"/>
      <w:numFmt w:val="lowerLetter"/>
      <w:lvlText w:val="%2."/>
      <w:lvlJc w:val="left"/>
      <w:pPr>
        <w:ind w:left="873" w:hanging="360"/>
      </w:pPr>
    </w:lvl>
    <w:lvl w:ilvl="2" w:tplc="0408001B" w:tentative="1">
      <w:start w:val="1"/>
      <w:numFmt w:val="lowerRoman"/>
      <w:lvlText w:val="%3."/>
      <w:lvlJc w:val="right"/>
      <w:pPr>
        <w:ind w:left="1593" w:hanging="180"/>
      </w:pPr>
    </w:lvl>
    <w:lvl w:ilvl="3" w:tplc="0408000F" w:tentative="1">
      <w:start w:val="1"/>
      <w:numFmt w:val="decimal"/>
      <w:lvlText w:val="%4."/>
      <w:lvlJc w:val="left"/>
      <w:pPr>
        <w:ind w:left="2313" w:hanging="360"/>
      </w:pPr>
    </w:lvl>
    <w:lvl w:ilvl="4" w:tplc="04080019" w:tentative="1">
      <w:start w:val="1"/>
      <w:numFmt w:val="lowerLetter"/>
      <w:lvlText w:val="%5."/>
      <w:lvlJc w:val="left"/>
      <w:pPr>
        <w:ind w:left="3033" w:hanging="360"/>
      </w:pPr>
    </w:lvl>
    <w:lvl w:ilvl="5" w:tplc="0408001B" w:tentative="1">
      <w:start w:val="1"/>
      <w:numFmt w:val="lowerRoman"/>
      <w:lvlText w:val="%6."/>
      <w:lvlJc w:val="right"/>
      <w:pPr>
        <w:ind w:left="3753" w:hanging="180"/>
      </w:pPr>
    </w:lvl>
    <w:lvl w:ilvl="6" w:tplc="0408000F" w:tentative="1">
      <w:start w:val="1"/>
      <w:numFmt w:val="decimal"/>
      <w:lvlText w:val="%7."/>
      <w:lvlJc w:val="left"/>
      <w:pPr>
        <w:ind w:left="4473" w:hanging="360"/>
      </w:pPr>
    </w:lvl>
    <w:lvl w:ilvl="7" w:tplc="04080019" w:tentative="1">
      <w:start w:val="1"/>
      <w:numFmt w:val="lowerLetter"/>
      <w:lvlText w:val="%8."/>
      <w:lvlJc w:val="left"/>
      <w:pPr>
        <w:ind w:left="5193" w:hanging="360"/>
      </w:pPr>
    </w:lvl>
    <w:lvl w:ilvl="8" w:tplc="0408001B" w:tentative="1">
      <w:start w:val="1"/>
      <w:numFmt w:val="lowerRoman"/>
      <w:lvlText w:val="%9."/>
      <w:lvlJc w:val="right"/>
      <w:pPr>
        <w:ind w:left="5913" w:hanging="180"/>
      </w:pPr>
    </w:lvl>
  </w:abstractNum>
  <w:abstractNum w:abstractNumId="16">
    <w:nsid w:val="4A667EAD"/>
    <w:multiLevelType w:val="multilevel"/>
    <w:tmpl w:val="19E6EBD8"/>
    <w:lvl w:ilvl="0">
      <w:start w:val="2"/>
      <w:numFmt w:val="decimal"/>
      <w:lvlText w:val="%1"/>
      <w:lvlJc w:val="left"/>
      <w:pPr>
        <w:ind w:left="360" w:hanging="360"/>
      </w:pPr>
      <w:rPr>
        <w:rFonts w:hint="default"/>
      </w:rPr>
    </w:lvl>
    <w:lvl w:ilvl="1">
      <w:start w:val="1"/>
      <w:numFmt w:val="decimal"/>
      <w:lvlText w:val="%1.%2"/>
      <w:lvlJc w:val="left"/>
      <w:pPr>
        <w:ind w:left="791" w:hanging="360"/>
      </w:pPr>
      <w:rPr>
        <w:rFonts w:hint="default"/>
      </w:rPr>
    </w:lvl>
    <w:lvl w:ilvl="2">
      <w:start w:val="1"/>
      <w:numFmt w:val="decimal"/>
      <w:lvlText w:val="%1.%2.%3"/>
      <w:lvlJc w:val="left"/>
      <w:pPr>
        <w:ind w:left="1582" w:hanging="720"/>
      </w:pPr>
      <w:rPr>
        <w:rFonts w:hint="default"/>
      </w:rPr>
    </w:lvl>
    <w:lvl w:ilvl="3">
      <w:start w:val="1"/>
      <w:numFmt w:val="decimal"/>
      <w:lvlText w:val="%1.%2.%3.%4"/>
      <w:lvlJc w:val="left"/>
      <w:pPr>
        <w:ind w:left="2013" w:hanging="720"/>
      </w:pPr>
      <w:rPr>
        <w:rFonts w:hint="default"/>
      </w:rPr>
    </w:lvl>
    <w:lvl w:ilvl="4">
      <w:start w:val="1"/>
      <w:numFmt w:val="decimal"/>
      <w:lvlText w:val="%1.%2.%3.%4.%5"/>
      <w:lvlJc w:val="left"/>
      <w:pPr>
        <w:ind w:left="2804" w:hanging="1080"/>
      </w:pPr>
      <w:rPr>
        <w:rFonts w:hint="default"/>
      </w:rPr>
    </w:lvl>
    <w:lvl w:ilvl="5">
      <w:start w:val="1"/>
      <w:numFmt w:val="decimal"/>
      <w:lvlText w:val="%1.%2.%3.%4.%5.%6"/>
      <w:lvlJc w:val="left"/>
      <w:pPr>
        <w:ind w:left="3235" w:hanging="1080"/>
      </w:pPr>
      <w:rPr>
        <w:rFonts w:hint="default"/>
      </w:rPr>
    </w:lvl>
    <w:lvl w:ilvl="6">
      <w:start w:val="1"/>
      <w:numFmt w:val="decimal"/>
      <w:lvlText w:val="%1.%2.%3.%4.%5.%6.%7"/>
      <w:lvlJc w:val="left"/>
      <w:pPr>
        <w:ind w:left="4026" w:hanging="1440"/>
      </w:pPr>
      <w:rPr>
        <w:rFonts w:hint="default"/>
      </w:rPr>
    </w:lvl>
    <w:lvl w:ilvl="7">
      <w:start w:val="1"/>
      <w:numFmt w:val="decimal"/>
      <w:lvlText w:val="%1.%2.%3.%4.%5.%6.%7.%8"/>
      <w:lvlJc w:val="left"/>
      <w:pPr>
        <w:ind w:left="4457" w:hanging="1440"/>
      </w:pPr>
      <w:rPr>
        <w:rFonts w:hint="default"/>
      </w:rPr>
    </w:lvl>
    <w:lvl w:ilvl="8">
      <w:start w:val="1"/>
      <w:numFmt w:val="decimal"/>
      <w:lvlText w:val="%1.%2.%3.%4.%5.%6.%7.%8.%9"/>
      <w:lvlJc w:val="left"/>
      <w:pPr>
        <w:ind w:left="5248" w:hanging="1800"/>
      </w:pPr>
      <w:rPr>
        <w:rFonts w:hint="default"/>
      </w:rPr>
    </w:lvl>
  </w:abstractNum>
  <w:abstractNum w:abstractNumId="17">
    <w:nsid w:val="52A83559"/>
    <w:multiLevelType w:val="multilevel"/>
    <w:tmpl w:val="B1E401B6"/>
    <w:lvl w:ilvl="0">
      <w:start w:val="3"/>
      <w:numFmt w:val="decimal"/>
      <w:lvlText w:val="%1."/>
      <w:lvlJc w:val="left"/>
      <w:pPr>
        <w:ind w:left="450" w:hanging="450"/>
      </w:pPr>
      <w:rPr>
        <w:rFonts w:hint="default"/>
      </w:rPr>
    </w:lvl>
    <w:lvl w:ilvl="1">
      <w:start w:val="2"/>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8">
    <w:nsid w:val="69343728"/>
    <w:multiLevelType w:val="multilevel"/>
    <w:tmpl w:val="77AC842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396" w:hanging="144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454" w:hanging="1800"/>
      </w:pPr>
      <w:rPr>
        <w:rFonts w:hint="default"/>
      </w:rPr>
    </w:lvl>
    <w:lvl w:ilvl="7">
      <w:start w:val="1"/>
      <w:numFmt w:val="decimal"/>
      <w:lvlText w:val="%1.%2.%3.%4.%5.%6.%7.%8."/>
      <w:lvlJc w:val="left"/>
      <w:pPr>
        <w:ind w:left="-2803" w:hanging="2160"/>
      </w:pPr>
      <w:rPr>
        <w:rFonts w:hint="default"/>
      </w:rPr>
    </w:lvl>
    <w:lvl w:ilvl="8">
      <w:start w:val="1"/>
      <w:numFmt w:val="decimal"/>
      <w:lvlText w:val="%1.%2.%3.%4.%5.%6.%7.%8.%9."/>
      <w:lvlJc w:val="left"/>
      <w:pPr>
        <w:ind w:left="-3512" w:hanging="2160"/>
      </w:pPr>
      <w:rPr>
        <w:rFonts w:hint="default"/>
      </w:rPr>
    </w:lvl>
  </w:abstractNum>
  <w:abstractNum w:abstractNumId="19">
    <w:nsid w:val="71615931"/>
    <w:multiLevelType w:val="multilevel"/>
    <w:tmpl w:val="D802567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376" w:hanging="2160"/>
      </w:pPr>
      <w:rPr>
        <w:rFonts w:hint="default"/>
      </w:rPr>
    </w:lvl>
  </w:abstractNum>
  <w:abstractNum w:abstractNumId="20">
    <w:nsid w:val="72B67FB9"/>
    <w:multiLevelType w:val="hybridMultilevel"/>
    <w:tmpl w:val="465A61B6"/>
    <w:lvl w:ilvl="0" w:tplc="04080001">
      <w:start w:val="1"/>
      <w:numFmt w:val="bullet"/>
      <w:lvlText w:val=""/>
      <w:lvlJc w:val="left"/>
      <w:pPr>
        <w:ind w:left="375" w:hanging="360"/>
      </w:pPr>
      <w:rPr>
        <w:rFonts w:ascii="Symbol" w:hAnsi="Symbol" w:hint="default"/>
      </w:rPr>
    </w:lvl>
    <w:lvl w:ilvl="1" w:tplc="04080003" w:tentative="1">
      <w:start w:val="1"/>
      <w:numFmt w:val="bullet"/>
      <w:lvlText w:val="o"/>
      <w:lvlJc w:val="left"/>
      <w:pPr>
        <w:ind w:left="1095" w:hanging="360"/>
      </w:pPr>
      <w:rPr>
        <w:rFonts w:ascii="Courier New" w:hAnsi="Courier New" w:cs="Courier New" w:hint="default"/>
      </w:rPr>
    </w:lvl>
    <w:lvl w:ilvl="2" w:tplc="04080005" w:tentative="1">
      <w:start w:val="1"/>
      <w:numFmt w:val="bullet"/>
      <w:lvlText w:val=""/>
      <w:lvlJc w:val="left"/>
      <w:pPr>
        <w:ind w:left="1815" w:hanging="360"/>
      </w:pPr>
      <w:rPr>
        <w:rFonts w:ascii="Wingdings" w:hAnsi="Wingdings" w:hint="default"/>
      </w:rPr>
    </w:lvl>
    <w:lvl w:ilvl="3" w:tplc="04080001" w:tentative="1">
      <w:start w:val="1"/>
      <w:numFmt w:val="bullet"/>
      <w:lvlText w:val=""/>
      <w:lvlJc w:val="left"/>
      <w:pPr>
        <w:ind w:left="2535" w:hanging="360"/>
      </w:pPr>
      <w:rPr>
        <w:rFonts w:ascii="Symbol" w:hAnsi="Symbol" w:hint="default"/>
      </w:rPr>
    </w:lvl>
    <w:lvl w:ilvl="4" w:tplc="04080003" w:tentative="1">
      <w:start w:val="1"/>
      <w:numFmt w:val="bullet"/>
      <w:lvlText w:val="o"/>
      <w:lvlJc w:val="left"/>
      <w:pPr>
        <w:ind w:left="3255" w:hanging="360"/>
      </w:pPr>
      <w:rPr>
        <w:rFonts w:ascii="Courier New" w:hAnsi="Courier New" w:cs="Courier New" w:hint="default"/>
      </w:rPr>
    </w:lvl>
    <w:lvl w:ilvl="5" w:tplc="04080005" w:tentative="1">
      <w:start w:val="1"/>
      <w:numFmt w:val="bullet"/>
      <w:lvlText w:val=""/>
      <w:lvlJc w:val="left"/>
      <w:pPr>
        <w:ind w:left="3975" w:hanging="360"/>
      </w:pPr>
      <w:rPr>
        <w:rFonts w:ascii="Wingdings" w:hAnsi="Wingdings" w:hint="default"/>
      </w:rPr>
    </w:lvl>
    <w:lvl w:ilvl="6" w:tplc="04080001" w:tentative="1">
      <w:start w:val="1"/>
      <w:numFmt w:val="bullet"/>
      <w:lvlText w:val=""/>
      <w:lvlJc w:val="left"/>
      <w:pPr>
        <w:ind w:left="4695" w:hanging="360"/>
      </w:pPr>
      <w:rPr>
        <w:rFonts w:ascii="Symbol" w:hAnsi="Symbol" w:hint="default"/>
      </w:rPr>
    </w:lvl>
    <w:lvl w:ilvl="7" w:tplc="04080003" w:tentative="1">
      <w:start w:val="1"/>
      <w:numFmt w:val="bullet"/>
      <w:lvlText w:val="o"/>
      <w:lvlJc w:val="left"/>
      <w:pPr>
        <w:ind w:left="5415" w:hanging="360"/>
      </w:pPr>
      <w:rPr>
        <w:rFonts w:ascii="Courier New" w:hAnsi="Courier New" w:cs="Courier New" w:hint="default"/>
      </w:rPr>
    </w:lvl>
    <w:lvl w:ilvl="8" w:tplc="04080005" w:tentative="1">
      <w:start w:val="1"/>
      <w:numFmt w:val="bullet"/>
      <w:lvlText w:val=""/>
      <w:lvlJc w:val="left"/>
      <w:pPr>
        <w:ind w:left="6135" w:hanging="360"/>
      </w:pPr>
      <w:rPr>
        <w:rFonts w:ascii="Wingdings" w:hAnsi="Wingdings" w:hint="default"/>
      </w:rPr>
    </w:lvl>
  </w:abstractNum>
  <w:abstractNum w:abstractNumId="21">
    <w:nsid w:val="7A0A35D8"/>
    <w:multiLevelType w:val="multilevel"/>
    <w:tmpl w:val="A7E45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1"/>
  </w:num>
  <w:num w:numId="3">
    <w:abstractNumId w:val="5"/>
  </w:num>
  <w:num w:numId="4">
    <w:abstractNumId w:val="3"/>
  </w:num>
  <w:num w:numId="5">
    <w:abstractNumId w:val="18"/>
  </w:num>
  <w:num w:numId="6">
    <w:abstractNumId w:val="14"/>
  </w:num>
  <w:num w:numId="7">
    <w:abstractNumId w:val="9"/>
  </w:num>
  <w:num w:numId="8">
    <w:abstractNumId w:val="20"/>
  </w:num>
  <w:num w:numId="9">
    <w:abstractNumId w:val="0"/>
  </w:num>
  <w:num w:numId="10">
    <w:abstractNumId w:val="4"/>
  </w:num>
  <w:num w:numId="11">
    <w:abstractNumId w:val="2"/>
  </w:num>
  <w:num w:numId="12">
    <w:abstractNumId w:val="10"/>
  </w:num>
  <w:num w:numId="13">
    <w:abstractNumId w:val="7"/>
  </w:num>
  <w:num w:numId="14">
    <w:abstractNumId w:val="16"/>
  </w:num>
  <w:num w:numId="15">
    <w:abstractNumId w:val="19"/>
  </w:num>
  <w:num w:numId="16">
    <w:abstractNumId w:val="8"/>
  </w:num>
  <w:num w:numId="17">
    <w:abstractNumId w:val="12"/>
  </w:num>
  <w:num w:numId="18">
    <w:abstractNumId w:val="6"/>
  </w:num>
  <w:num w:numId="19">
    <w:abstractNumId w:val="15"/>
  </w:num>
  <w:num w:numId="20">
    <w:abstractNumId w:val="1"/>
  </w:num>
  <w:num w:numId="21">
    <w:abstractNumId w:val="13"/>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hideGrammaticalErrors/>
  <w:defaultTabStop w:val="720"/>
  <w:characterSpacingControl w:val="doNotCompress"/>
  <w:footnotePr>
    <w:footnote w:id="0"/>
    <w:footnote w:id="1"/>
  </w:footnotePr>
  <w:endnotePr>
    <w:endnote w:id="0"/>
    <w:endnote w:id="1"/>
  </w:endnotePr>
  <w:compat/>
  <w:rsids>
    <w:rsidRoot w:val="00B8081F"/>
    <w:rsid w:val="00001197"/>
    <w:rsid w:val="0000564D"/>
    <w:rsid w:val="00010766"/>
    <w:rsid w:val="00013AA0"/>
    <w:rsid w:val="000140BC"/>
    <w:rsid w:val="00015360"/>
    <w:rsid w:val="00016D4C"/>
    <w:rsid w:val="0002284B"/>
    <w:rsid w:val="00026A9A"/>
    <w:rsid w:val="0003331F"/>
    <w:rsid w:val="0003418E"/>
    <w:rsid w:val="00036DF1"/>
    <w:rsid w:val="00044023"/>
    <w:rsid w:val="00044363"/>
    <w:rsid w:val="00046663"/>
    <w:rsid w:val="000511C2"/>
    <w:rsid w:val="000511DC"/>
    <w:rsid w:val="00051844"/>
    <w:rsid w:val="000536C5"/>
    <w:rsid w:val="000566A7"/>
    <w:rsid w:val="000609D6"/>
    <w:rsid w:val="0006146D"/>
    <w:rsid w:val="00066387"/>
    <w:rsid w:val="00066CDC"/>
    <w:rsid w:val="00067386"/>
    <w:rsid w:val="00070062"/>
    <w:rsid w:val="00070388"/>
    <w:rsid w:val="000758CD"/>
    <w:rsid w:val="00080A6D"/>
    <w:rsid w:val="00080DF9"/>
    <w:rsid w:val="0008110C"/>
    <w:rsid w:val="00085A7A"/>
    <w:rsid w:val="00093F6A"/>
    <w:rsid w:val="00095FF1"/>
    <w:rsid w:val="000A1D0F"/>
    <w:rsid w:val="000A5039"/>
    <w:rsid w:val="000A64BC"/>
    <w:rsid w:val="000A672A"/>
    <w:rsid w:val="000B1ADC"/>
    <w:rsid w:val="000B26A0"/>
    <w:rsid w:val="000B44CB"/>
    <w:rsid w:val="000C2DB4"/>
    <w:rsid w:val="000C4A3E"/>
    <w:rsid w:val="000C6926"/>
    <w:rsid w:val="000D0676"/>
    <w:rsid w:val="000D0C9F"/>
    <w:rsid w:val="000E5657"/>
    <w:rsid w:val="000E60EC"/>
    <w:rsid w:val="000E63E9"/>
    <w:rsid w:val="000E684F"/>
    <w:rsid w:val="000F02BB"/>
    <w:rsid w:val="000F2146"/>
    <w:rsid w:val="000F35D0"/>
    <w:rsid w:val="00103DCA"/>
    <w:rsid w:val="001050EB"/>
    <w:rsid w:val="0010605C"/>
    <w:rsid w:val="00110580"/>
    <w:rsid w:val="0011098E"/>
    <w:rsid w:val="001163AC"/>
    <w:rsid w:val="001172CB"/>
    <w:rsid w:val="00117B4B"/>
    <w:rsid w:val="00117BDC"/>
    <w:rsid w:val="00120CBB"/>
    <w:rsid w:val="00122EC7"/>
    <w:rsid w:val="00126F9B"/>
    <w:rsid w:val="00132F69"/>
    <w:rsid w:val="00141B77"/>
    <w:rsid w:val="00141BB6"/>
    <w:rsid w:val="00142A67"/>
    <w:rsid w:val="00142D62"/>
    <w:rsid w:val="00143C3B"/>
    <w:rsid w:val="0014427A"/>
    <w:rsid w:val="001448CC"/>
    <w:rsid w:val="00147CD8"/>
    <w:rsid w:val="00153E40"/>
    <w:rsid w:val="00154FE0"/>
    <w:rsid w:val="00156E67"/>
    <w:rsid w:val="00157869"/>
    <w:rsid w:val="0016137B"/>
    <w:rsid w:val="00162D4C"/>
    <w:rsid w:val="00164A52"/>
    <w:rsid w:val="00170CC5"/>
    <w:rsid w:val="0017376F"/>
    <w:rsid w:val="00173845"/>
    <w:rsid w:val="001743A3"/>
    <w:rsid w:val="00180AD1"/>
    <w:rsid w:val="001838E3"/>
    <w:rsid w:val="00185102"/>
    <w:rsid w:val="001852E4"/>
    <w:rsid w:val="001859EA"/>
    <w:rsid w:val="001927A7"/>
    <w:rsid w:val="0019750A"/>
    <w:rsid w:val="001A083E"/>
    <w:rsid w:val="001A129E"/>
    <w:rsid w:val="001A5079"/>
    <w:rsid w:val="001B069B"/>
    <w:rsid w:val="001B1839"/>
    <w:rsid w:val="001B186C"/>
    <w:rsid w:val="001B460E"/>
    <w:rsid w:val="001B751F"/>
    <w:rsid w:val="001B7DC4"/>
    <w:rsid w:val="001C0080"/>
    <w:rsid w:val="001C46F8"/>
    <w:rsid w:val="001C52A3"/>
    <w:rsid w:val="001C62D3"/>
    <w:rsid w:val="001C7C37"/>
    <w:rsid w:val="001D4BEF"/>
    <w:rsid w:val="001D617E"/>
    <w:rsid w:val="001D6347"/>
    <w:rsid w:val="001E1140"/>
    <w:rsid w:val="001E167E"/>
    <w:rsid w:val="001E32B6"/>
    <w:rsid w:val="001E53DE"/>
    <w:rsid w:val="001E5527"/>
    <w:rsid w:val="001F1E76"/>
    <w:rsid w:val="001F2B71"/>
    <w:rsid w:val="001F4744"/>
    <w:rsid w:val="002019E8"/>
    <w:rsid w:val="00201A58"/>
    <w:rsid w:val="00206359"/>
    <w:rsid w:val="00210574"/>
    <w:rsid w:val="00210818"/>
    <w:rsid w:val="00211219"/>
    <w:rsid w:val="00212D2D"/>
    <w:rsid w:val="00215313"/>
    <w:rsid w:val="0021580E"/>
    <w:rsid w:val="00217867"/>
    <w:rsid w:val="00221B30"/>
    <w:rsid w:val="00222FE4"/>
    <w:rsid w:val="00224A65"/>
    <w:rsid w:val="002251C7"/>
    <w:rsid w:val="00225694"/>
    <w:rsid w:val="0022603A"/>
    <w:rsid w:val="0023356F"/>
    <w:rsid w:val="0023398E"/>
    <w:rsid w:val="00237021"/>
    <w:rsid w:val="00237516"/>
    <w:rsid w:val="0024140C"/>
    <w:rsid w:val="00243C47"/>
    <w:rsid w:val="00243EFF"/>
    <w:rsid w:val="002465B9"/>
    <w:rsid w:val="0025792B"/>
    <w:rsid w:val="002606E8"/>
    <w:rsid w:val="00262D90"/>
    <w:rsid w:val="002640A9"/>
    <w:rsid w:val="002662C4"/>
    <w:rsid w:val="00266844"/>
    <w:rsid w:val="002668A2"/>
    <w:rsid w:val="00272B38"/>
    <w:rsid w:val="002746FB"/>
    <w:rsid w:val="002806BB"/>
    <w:rsid w:val="00280DD2"/>
    <w:rsid w:val="00280E58"/>
    <w:rsid w:val="00281C43"/>
    <w:rsid w:val="00282395"/>
    <w:rsid w:val="002868A6"/>
    <w:rsid w:val="00290126"/>
    <w:rsid w:val="002911FF"/>
    <w:rsid w:val="002917E9"/>
    <w:rsid w:val="00291FC3"/>
    <w:rsid w:val="002936AD"/>
    <w:rsid w:val="0029444A"/>
    <w:rsid w:val="00296001"/>
    <w:rsid w:val="002A4A4A"/>
    <w:rsid w:val="002A60B0"/>
    <w:rsid w:val="002A72FD"/>
    <w:rsid w:val="002B0FE7"/>
    <w:rsid w:val="002B1F31"/>
    <w:rsid w:val="002B335C"/>
    <w:rsid w:val="002B53AD"/>
    <w:rsid w:val="002C15D4"/>
    <w:rsid w:val="002C1D1A"/>
    <w:rsid w:val="002C2114"/>
    <w:rsid w:val="002C69CB"/>
    <w:rsid w:val="002C7CEE"/>
    <w:rsid w:val="002D17F4"/>
    <w:rsid w:val="002D2595"/>
    <w:rsid w:val="002D2C68"/>
    <w:rsid w:val="002D375C"/>
    <w:rsid w:val="002D4B98"/>
    <w:rsid w:val="002E2F7B"/>
    <w:rsid w:val="002E36F6"/>
    <w:rsid w:val="002E398D"/>
    <w:rsid w:val="002E7359"/>
    <w:rsid w:val="002E7442"/>
    <w:rsid w:val="002E74F9"/>
    <w:rsid w:val="002F0251"/>
    <w:rsid w:val="002F2838"/>
    <w:rsid w:val="002F3BA9"/>
    <w:rsid w:val="002F44F2"/>
    <w:rsid w:val="002F4E37"/>
    <w:rsid w:val="002F5EC0"/>
    <w:rsid w:val="00302F45"/>
    <w:rsid w:val="003046BD"/>
    <w:rsid w:val="00314DC5"/>
    <w:rsid w:val="00315DCD"/>
    <w:rsid w:val="00317D4E"/>
    <w:rsid w:val="003204B3"/>
    <w:rsid w:val="00320843"/>
    <w:rsid w:val="00321415"/>
    <w:rsid w:val="003217E0"/>
    <w:rsid w:val="003227ED"/>
    <w:rsid w:val="00323648"/>
    <w:rsid w:val="003251B0"/>
    <w:rsid w:val="00327C3C"/>
    <w:rsid w:val="00331A6F"/>
    <w:rsid w:val="00333CC2"/>
    <w:rsid w:val="0033478A"/>
    <w:rsid w:val="00335895"/>
    <w:rsid w:val="0033763A"/>
    <w:rsid w:val="00337BBD"/>
    <w:rsid w:val="0034259E"/>
    <w:rsid w:val="003460F0"/>
    <w:rsid w:val="00350649"/>
    <w:rsid w:val="0035082F"/>
    <w:rsid w:val="00351D38"/>
    <w:rsid w:val="00357152"/>
    <w:rsid w:val="0036334D"/>
    <w:rsid w:val="003642DB"/>
    <w:rsid w:val="00364B6C"/>
    <w:rsid w:val="003659A5"/>
    <w:rsid w:val="0036660B"/>
    <w:rsid w:val="00366C5C"/>
    <w:rsid w:val="0037071C"/>
    <w:rsid w:val="00372D93"/>
    <w:rsid w:val="0037597F"/>
    <w:rsid w:val="003821F3"/>
    <w:rsid w:val="003832AD"/>
    <w:rsid w:val="00383D11"/>
    <w:rsid w:val="003847DA"/>
    <w:rsid w:val="003849A6"/>
    <w:rsid w:val="00385526"/>
    <w:rsid w:val="0038574A"/>
    <w:rsid w:val="00385B4A"/>
    <w:rsid w:val="003879B9"/>
    <w:rsid w:val="003918EC"/>
    <w:rsid w:val="003937F1"/>
    <w:rsid w:val="00394900"/>
    <w:rsid w:val="00395C94"/>
    <w:rsid w:val="003972D2"/>
    <w:rsid w:val="003A1E9A"/>
    <w:rsid w:val="003A36BE"/>
    <w:rsid w:val="003A3F4B"/>
    <w:rsid w:val="003A42EA"/>
    <w:rsid w:val="003A5A32"/>
    <w:rsid w:val="003A75CA"/>
    <w:rsid w:val="003B182B"/>
    <w:rsid w:val="003B21CA"/>
    <w:rsid w:val="003B3224"/>
    <w:rsid w:val="003B35B4"/>
    <w:rsid w:val="003B3DD1"/>
    <w:rsid w:val="003B4890"/>
    <w:rsid w:val="003B7630"/>
    <w:rsid w:val="003C111C"/>
    <w:rsid w:val="003C5437"/>
    <w:rsid w:val="003D0CE0"/>
    <w:rsid w:val="003D4A4A"/>
    <w:rsid w:val="003D7064"/>
    <w:rsid w:val="003E04DC"/>
    <w:rsid w:val="003E1B44"/>
    <w:rsid w:val="003F168B"/>
    <w:rsid w:val="003F178F"/>
    <w:rsid w:val="003F20FB"/>
    <w:rsid w:val="003F547D"/>
    <w:rsid w:val="003F65D0"/>
    <w:rsid w:val="003F711D"/>
    <w:rsid w:val="00400AEB"/>
    <w:rsid w:val="00402DEF"/>
    <w:rsid w:val="00407584"/>
    <w:rsid w:val="004141AE"/>
    <w:rsid w:val="00414DA1"/>
    <w:rsid w:val="004154E7"/>
    <w:rsid w:val="004159BF"/>
    <w:rsid w:val="004163B0"/>
    <w:rsid w:val="0042400D"/>
    <w:rsid w:val="00425AE7"/>
    <w:rsid w:val="00430075"/>
    <w:rsid w:val="004314F6"/>
    <w:rsid w:val="004318E3"/>
    <w:rsid w:val="00433A3A"/>
    <w:rsid w:val="00441119"/>
    <w:rsid w:val="00443E7F"/>
    <w:rsid w:val="004444C0"/>
    <w:rsid w:val="00445207"/>
    <w:rsid w:val="00445AFE"/>
    <w:rsid w:val="004477A3"/>
    <w:rsid w:val="00450A50"/>
    <w:rsid w:val="00451698"/>
    <w:rsid w:val="004524E1"/>
    <w:rsid w:val="004542B1"/>
    <w:rsid w:val="00470D91"/>
    <w:rsid w:val="004750B5"/>
    <w:rsid w:val="00477442"/>
    <w:rsid w:val="00482DE9"/>
    <w:rsid w:val="00483D48"/>
    <w:rsid w:val="0048749A"/>
    <w:rsid w:val="0049054F"/>
    <w:rsid w:val="004916C4"/>
    <w:rsid w:val="004918EC"/>
    <w:rsid w:val="004937CD"/>
    <w:rsid w:val="004948C5"/>
    <w:rsid w:val="0049560A"/>
    <w:rsid w:val="00496C94"/>
    <w:rsid w:val="004A091D"/>
    <w:rsid w:val="004A198A"/>
    <w:rsid w:val="004A5874"/>
    <w:rsid w:val="004A7D6E"/>
    <w:rsid w:val="004B33BA"/>
    <w:rsid w:val="004B39BA"/>
    <w:rsid w:val="004B408E"/>
    <w:rsid w:val="004B40AF"/>
    <w:rsid w:val="004B49F5"/>
    <w:rsid w:val="004B6A68"/>
    <w:rsid w:val="004C0D07"/>
    <w:rsid w:val="004C2D6E"/>
    <w:rsid w:val="004D2DF2"/>
    <w:rsid w:val="004D61E1"/>
    <w:rsid w:val="004D7C11"/>
    <w:rsid w:val="004E0AF8"/>
    <w:rsid w:val="004E0B36"/>
    <w:rsid w:val="004E2462"/>
    <w:rsid w:val="004E3C64"/>
    <w:rsid w:val="004E6E50"/>
    <w:rsid w:val="004F28B0"/>
    <w:rsid w:val="004F3FA8"/>
    <w:rsid w:val="004F5FD4"/>
    <w:rsid w:val="004F6295"/>
    <w:rsid w:val="004F7526"/>
    <w:rsid w:val="004F7CCA"/>
    <w:rsid w:val="005010FC"/>
    <w:rsid w:val="00501AAF"/>
    <w:rsid w:val="00501CEE"/>
    <w:rsid w:val="005027F2"/>
    <w:rsid w:val="00507CF2"/>
    <w:rsid w:val="0051057C"/>
    <w:rsid w:val="00512CD1"/>
    <w:rsid w:val="005215FD"/>
    <w:rsid w:val="00523D24"/>
    <w:rsid w:val="005258FA"/>
    <w:rsid w:val="00527C9E"/>
    <w:rsid w:val="0053069A"/>
    <w:rsid w:val="00532114"/>
    <w:rsid w:val="00533179"/>
    <w:rsid w:val="00534610"/>
    <w:rsid w:val="00534D2A"/>
    <w:rsid w:val="00536B6A"/>
    <w:rsid w:val="005409E1"/>
    <w:rsid w:val="005452B5"/>
    <w:rsid w:val="005469B5"/>
    <w:rsid w:val="00547809"/>
    <w:rsid w:val="00550134"/>
    <w:rsid w:val="00552550"/>
    <w:rsid w:val="005540E9"/>
    <w:rsid w:val="0055488E"/>
    <w:rsid w:val="005572A9"/>
    <w:rsid w:val="00560AE6"/>
    <w:rsid w:val="005620DE"/>
    <w:rsid w:val="005637EE"/>
    <w:rsid w:val="005650F2"/>
    <w:rsid w:val="00566177"/>
    <w:rsid w:val="0056681D"/>
    <w:rsid w:val="00566E04"/>
    <w:rsid w:val="00571C69"/>
    <w:rsid w:val="00572096"/>
    <w:rsid w:val="005745A7"/>
    <w:rsid w:val="00575BFE"/>
    <w:rsid w:val="0058081F"/>
    <w:rsid w:val="00581475"/>
    <w:rsid w:val="00582235"/>
    <w:rsid w:val="00583A42"/>
    <w:rsid w:val="00585191"/>
    <w:rsid w:val="00585440"/>
    <w:rsid w:val="00587F2F"/>
    <w:rsid w:val="00593DE6"/>
    <w:rsid w:val="00594B79"/>
    <w:rsid w:val="005A3E67"/>
    <w:rsid w:val="005A46FF"/>
    <w:rsid w:val="005A4A5F"/>
    <w:rsid w:val="005A69C5"/>
    <w:rsid w:val="005A71C6"/>
    <w:rsid w:val="005B1928"/>
    <w:rsid w:val="005B6269"/>
    <w:rsid w:val="005C05A9"/>
    <w:rsid w:val="005C08DA"/>
    <w:rsid w:val="005C0966"/>
    <w:rsid w:val="005C14C3"/>
    <w:rsid w:val="005C2077"/>
    <w:rsid w:val="005C4892"/>
    <w:rsid w:val="005D4B79"/>
    <w:rsid w:val="005D5EA4"/>
    <w:rsid w:val="005D6A75"/>
    <w:rsid w:val="005E0CC7"/>
    <w:rsid w:val="005E14A3"/>
    <w:rsid w:val="005E1608"/>
    <w:rsid w:val="005E5AFA"/>
    <w:rsid w:val="005E60A1"/>
    <w:rsid w:val="005E7218"/>
    <w:rsid w:val="005F139D"/>
    <w:rsid w:val="005F13FC"/>
    <w:rsid w:val="005F2FBF"/>
    <w:rsid w:val="005F4610"/>
    <w:rsid w:val="005F6880"/>
    <w:rsid w:val="005F708A"/>
    <w:rsid w:val="00603854"/>
    <w:rsid w:val="00605927"/>
    <w:rsid w:val="00605D77"/>
    <w:rsid w:val="00605ED1"/>
    <w:rsid w:val="00606BB9"/>
    <w:rsid w:val="00606E7E"/>
    <w:rsid w:val="00607BDB"/>
    <w:rsid w:val="006107A5"/>
    <w:rsid w:val="00612E46"/>
    <w:rsid w:val="00615077"/>
    <w:rsid w:val="00615E13"/>
    <w:rsid w:val="00616558"/>
    <w:rsid w:val="00620893"/>
    <w:rsid w:val="00622A17"/>
    <w:rsid w:val="0062503B"/>
    <w:rsid w:val="006318A4"/>
    <w:rsid w:val="006324C4"/>
    <w:rsid w:val="00637AE4"/>
    <w:rsid w:val="00641523"/>
    <w:rsid w:val="00641FFC"/>
    <w:rsid w:val="00646579"/>
    <w:rsid w:val="006465CB"/>
    <w:rsid w:val="00646942"/>
    <w:rsid w:val="00646F4A"/>
    <w:rsid w:val="00650008"/>
    <w:rsid w:val="00654CBA"/>
    <w:rsid w:val="00657818"/>
    <w:rsid w:val="006615E5"/>
    <w:rsid w:val="0066213B"/>
    <w:rsid w:val="00663601"/>
    <w:rsid w:val="006639AB"/>
    <w:rsid w:val="00666B3D"/>
    <w:rsid w:val="00667924"/>
    <w:rsid w:val="00674635"/>
    <w:rsid w:val="0068119A"/>
    <w:rsid w:val="00681498"/>
    <w:rsid w:val="00684D92"/>
    <w:rsid w:val="00686702"/>
    <w:rsid w:val="006879A5"/>
    <w:rsid w:val="00690121"/>
    <w:rsid w:val="006911DE"/>
    <w:rsid w:val="00693AFB"/>
    <w:rsid w:val="00695E24"/>
    <w:rsid w:val="006973A2"/>
    <w:rsid w:val="00697D26"/>
    <w:rsid w:val="006A08C3"/>
    <w:rsid w:val="006A5618"/>
    <w:rsid w:val="006A628A"/>
    <w:rsid w:val="006A69ED"/>
    <w:rsid w:val="006B1C4A"/>
    <w:rsid w:val="006B5556"/>
    <w:rsid w:val="006B6700"/>
    <w:rsid w:val="006B75EC"/>
    <w:rsid w:val="006C007C"/>
    <w:rsid w:val="006C162B"/>
    <w:rsid w:val="006C2D97"/>
    <w:rsid w:val="006C448D"/>
    <w:rsid w:val="006C7690"/>
    <w:rsid w:val="006D17D2"/>
    <w:rsid w:val="006D2D65"/>
    <w:rsid w:val="006D5B98"/>
    <w:rsid w:val="006D671E"/>
    <w:rsid w:val="006E049F"/>
    <w:rsid w:val="006E2E2C"/>
    <w:rsid w:val="006E41DE"/>
    <w:rsid w:val="006E4E4D"/>
    <w:rsid w:val="006E7CF4"/>
    <w:rsid w:val="006F7D0C"/>
    <w:rsid w:val="00702EC8"/>
    <w:rsid w:val="0070340B"/>
    <w:rsid w:val="007066A1"/>
    <w:rsid w:val="00710EB1"/>
    <w:rsid w:val="00711FB5"/>
    <w:rsid w:val="0071214F"/>
    <w:rsid w:val="00712604"/>
    <w:rsid w:val="0071289D"/>
    <w:rsid w:val="0071349D"/>
    <w:rsid w:val="007153F7"/>
    <w:rsid w:val="00715DB5"/>
    <w:rsid w:val="00716136"/>
    <w:rsid w:val="0072270C"/>
    <w:rsid w:val="00734A0B"/>
    <w:rsid w:val="0073657C"/>
    <w:rsid w:val="00740EFD"/>
    <w:rsid w:val="007513E5"/>
    <w:rsid w:val="00760456"/>
    <w:rsid w:val="007612CA"/>
    <w:rsid w:val="00761817"/>
    <w:rsid w:val="00762BA0"/>
    <w:rsid w:val="007665BF"/>
    <w:rsid w:val="0077098D"/>
    <w:rsid w:val="00770A44"/>
    <w:rsid w:val="00770BCE"/>
    <w:rsid w:val="00771374"/>
    <w:rsid w:val="0077415B"/>
    <w:rsid w:val="0077449B"/>
    <w:rsid w:val="00776452"/>
    <w:rsid w:val="00776FF5"/>
    <w:rsid w:val="007800FA"/>
    <w:rsid w:val="00785409"/>
    <w:rsid w:val="00786C08"/>
    <w:rsid w:val="007913E7"/>
    <w:rsid w:val="007916F0"/>
    <w:rsid w:val="0079395E"/>
    <w:rsid w:val="00795444"/>
    <w:rsid w:val="007955E6"/>
    <w:rsid w:val="007A105F"/>
    <w:rsid w:val="007A153E"/>
    <w:rsid w:val="007B6B80"/>
    <w:rsid w:val="007C1362"/>
    <w:rsid w:val="007C6820"/>
    <w:rsid w:val="007D401F"/>
    <w:rsid w:val="007D51F9"/>
    <w:rsid w:val="007D5541"/>
    <w:rsid w:val="007D5567"/>
    <w:rsid w:val="007D5921"/>
    <w:rsid w:val="007E00A2"/>
    <w:rsid w:val="007E2BCF"/>
    <w:rsid w:val="007E3827"/>
    <w:rsid w:val="007F0831"/>
    <w:rsid w:val="007F1D43"/>
    <w:rsid w:val="007F4587"/>
    <w:rsid w:val="0080044A"/>
    <w:rsid w:val="0080081D"/>
    <w:rsid w:val="0080366D"/>
    <w:rsid w:val="008050C4"/>
    <w:rsid w:val="008064CA"/>
    <w:rsid w:val="008068AA"/>
    <w:rsid w:val="00811EF7"/>
    <w:rsid w:val="00812185"/>
    <w:rsid w:val="0082143A"/>
    <w:rsid w:val="00822713"/>
    <w:rsid w:val="008271F1"/>
    <w:rsid w:val="008300F3"/>
    <w:rsid w:val="00832C35"/>
    <w:rsid w:val="00833D28"/>
    <w:rsid w:val="00841E76"/>
    <w:rsid w:val="00844490"/>
    <w:rsid w:val="008471E2"/>
    <w:rsid w:val="008539D8"/>
    <w:rsid w:val="00853B8E"/>
    <w:rsid w:val="0085469A"/>
    <w:rsid w:val="00854AEE"/>
    <w:rsid w:val="00854DE1"/>
    <w:rsid w:val="008567B3"/>
    <w:rsid w:val="00861ED3"/>
    <w:rsid w:val="00863CA7"/>
    <w:rsid w:val="008645A1"/>
    <w:rsid w:val="00866754"/>
    <w:rsid w:val="00867097"/>
    <w:rsid w:val="0087722B"/>
    <w:rsid w:val="00884569"/>
    <w:rsid w:val="00885C8B"/>
    <w:rsid w:val="00890AB5"/>
    <w:rsid w:val="008918C0"/>
    <w:rsid w:val="008A03F4"/>
    <w:rsid w:val="008A20C3"/>
    <w:rsid w:val="008A2FAD"/>
    <w:rsid w:val="008A4794"/>
    <w:rsid w:val="008A57D2"/>
    <w:rsid w:val="008A58A4"/>
    <w:rsid w:val="008B0079"/>
    <w:rsid w:val="008B087A"/>
    <w:rsid w:val="008B303B"/>
    <w:rsid w:val="008B33D2"/>
    <w:rsid w:val="008B57E6"/>
    <w:rsid w:val="008B6841"/>
    <w:rsid w:val="008C55D8"/>
    <w:rsid w:val="008C5BF1"/>
    <w:rsid w:val="008C6EDC"/>
    <w:rsid w:val="008D2E22"/>
    <w:rsid w:val="008D7E5A"/>
    <w:rsid w:val="008E0E93"/>
    <w:rsid w:val="008E1862"/>
    <w:rsid w:val="008E250E"/>
    <w:rsid w:val="008E30C3"/>
    <w:rsid w:val="008F1AC3"/>
    <w:rsid w:val="008F77AE"/>
    <w:rsid w:val="00900624"/>
    <w:rsid w:val="0090156A"/>
    <w:rsid w:val="00902432"/>
    <w:rsid w:val="00906304"/>
    <w:rsid w:val="00912618"/>
    <w:rsid w:val="00913508"/>
    <w:rsid w:val="009135D5"/>
    <w:rsid w:val="00914F46"/>
    <w:rsid w:val="00916200"/>
    <w:rsid w:val="00917FF4"/>
    <w:rsid w:val="0092141B"/>
    <w:rsid w:val="00922DBB"/>
    <w:rsid w:val="009258C6"/>
    <w:rsid w:val="00926432"/>
    <w:rsid w:val="00927571"/>
    <w:rsid w:val="00931A92"/>
    <w:rsid w:val="00931BD0"/>
    <w:rsid w:val="009324A7"/>
    <w:rsid w:val="00932849"/>
    <w:rsid w:val="00937658"/>
    <w:rsid w:val="009401E9"/>
    <w:rsid w:val="00943AE1"/>
    <w:rsid w:val="00952A6B"/>
    <w:rsid w:val="00952C3B"/>
    <w:rsid w:val="00953EFB"/>
    <w:rsid w:val="00954D94"/>
    <w:rsid w:val="0096063D"/>
    <w:rsid w:val="00963801"/>
    <w:rsid w:val="009673C4"/>
    <w:rsid w:val="00971BC6"/>
    <w:rsid w:val="00976899"/>
    <w:rsid w:val="009818D4"/>
    <w:rsid w:val="00982F62"/>
    <w:rsid w:val="0098349B"/>
    <w:rsid w:val="009869BA"/>
    <w:rsid w:val="0098785E"/>
    <w:rsid w:val="00987D05"/>
    <w:rsid w:val="00994131"/>
    <w:rsid w:val="0099567A"/>
    <w:rsid w:val="009A1C33"/>
    <w:rsid w:val="009A419D"/>
    <w:rsid w:val="009A5C15"/>
    <w:rsid w:val="009A6CFF"/>
    <w:rsid w:val="009A6EB3"/>
    <w:rsid w:val="009A7677"/>
    <w:rsid w:val="009B3025"/>
    <w:rsid w:val="009B3334"/>
    <w:rsid w:val="009B4949"/>
    <w:rsid w:val="009B5DBF"/>
    <w:rsid w:val="009C33E5"/>
    <w:rsid w:val="009C58B0"/>
    <w:rsid w:val="009C64A7"/>
    <w:rsid w:val="009D1884"/>
    <w:rsid w:val="009D1D30"/>
    <w:rsid w:val="009D2970"/>
    <w:rsid w:val="009D5B85"/>
    <w:rsid w:val="009D60BA"/>
    <w:rsid w:val="009D6CD2"/>
    <w:rsid w:val="009E07B5"/>
    <w:rsid w:val="009E249B"/>
    <w:rsid w:val="009E3054"/>
    <w:rsid w:val="009E4EF9"/>
    <w:rsid w:val="009F17A3"/>
    <w:rsid w:val="009F340F"/>
    <w:rsid w:val="009F4995"/>
    <w:rsid w:val="009F5E1C"/>
    <w:rsid w:val="009F60E2"/>
    <w:rsid w:val="009F684E"/>
    <w:rsid w:val="009F6B68"/>
    <w:rsid w:val="00A03143"/>
    <w:rsid w:val="00A07AC8"/>
    <w:rsid w:val="00A11C6B"/>
    <w:rsid w:val="00A1215B"/>
    <w:rsid w:val="00A15593"/>
    <w:rsid w:val="00A20953"/>
    <w:rsid w:val="00A22016"/>
    <w:rsid w:val="00A2306E"/>
    <w:rsid w:val="00A25BC3"/>
    <w:rsid w:val="00A30DAC"/>
    <w:rsid w:val="00A3170B"/>
    <w:rsid w:val="00A32D2D"/>
    <w:rsid w:val="00A34060"/>
    <w:rsid w:val="00A35911"/>
    <w:rsid w:val="00A42F5D"/>
    <w:rsid w:val="00A44B51"/>
    <w:rsid w:val="00A44C94"/>
    <w:rsid w:val="00A45146"/>
    <w:rsid w:val="00A45895"/>
    <w:rsid w:val="00A45AC2"/>
    <w:rsid w:val="00A45F11"/>
    <w:rsid w:val="00A52A8E"/>
    <w:rsid w:val="00A5453F"/>
    <w:rsid w:val="00A54FB9"/>
    <w:rsid w:val="00A552B2"/>
    <w:rsid w:val="00A560A1"/>
    <w:rsid w:val="00A57519"/>
    <w:rsid w:val="00A60BCE"/>
    <w:rsid w:val="00A61CBC"/>
    <w:rsid w:val="00A62CCA"/>
    <w:rsid w:val="00A64E52"/>
    <w:rsid w:val="00A66057"/>
    <w:rsid w:val="00A67E2F"/>
    <w:rsid w:val="00A70150"/>
    <w:rsid w:val="00A71889"/>
    <w:rsid w:val="00A7332A"/>
    <w:rsid w:val="00A74907"/>
    <w:rsid w:val="00A76ECC"/>
    <w:rsid w:val="00A778E9"/>
    <w:rsid w:val="00A85179"/>
    <w:rsid w:val="00A9052E"/>
    <w:rsid w:val="00A90ACB"/>
    <w:rsid w:val="00A91CCF"/>
    <w:rsid w:val="00A93D2F"/>
    <w:rsid w:val="00A964AB"/>
    <w:rsid w:val="00A96E1B"/>
    <w:rsid w:val="00A97598"/>
    <w:rsid w:val="00A97BD8"/>
    <w:rsid w:val="00A97EB4"/>
    <w:rsid w:val="00AA31C5"/>
    <w:rsid w:val="00AA3E19"/>
    <w:rsid w:val="00AA52CD"/>
    <w:rsid w:val="00AA5938"/>
    <w:rsid w:val="00AA7385"/>
    <w:rsid w:val="00AB3413"/>
    <w:rsid w:val="00AB50FB"/>
    <w:rsid w:val="00AB7F44"/>
    <w:rsid w:val="00AC1243"/>
    <w:rsid w:val="00AC5B60"/>
    <w:rsid w:val="00AC709F"/>
    <w:rsid w:val="00AD6F41"/>
    <w:rsid w:val="00AD7A8F"/>
    <w:rsid w:val="00AE10E6"/>
    <w:rsid w:val="00AE1113"/>
    <w:rsid w:val="00AE111B"/>
    <w:rsid w:val="00AE408E"/>
    <w:rsid w:val="00AE4AFC"/>
    <w:rsid w:val="00AE4B45"/>
    <w:rsid w:val="00AE4BD5"/>
    <w:rsid w:val="00AE7DF5"/>
    <w:rsid w:val="00AF1E9D"/>
    <w:rsid w:val="00AF4A6B"/>
    <w:rsid w:val="00AF5F51"/>
    <w:rsid w:val="00B0027E"/>
    <w:rsid w:val="00B01646"/>
    <w:rsid w:val="00B016D0"/>
    <w:rsid w:val="00B126EE"/>
    <w:rsid w:val="00B17DDA"/>
    <w:rsid w:val="00B2090A"/>
    <w:rsid w:val="00B2701B"/>
    <w:rsid w:val="00B278FF"/>
    <w:rsid w:val="00B31808"/>
    <w:rsid w:val="00B34D39"/>
    <w:rsid w:val="00B34D7F"/>
    <w:rsid w:val="00B360FB"/>
    <w:rsid w:val="00B37D85"/>
    <w:rsid w:val="00B40E15"/>
    <w:rsid w:val="00B41212"/>
    <w:rsid w:val="00B43A95"/>
    <w:rsid w:val="00B43F43"/>
    <w:rsid w:val="00B4447A"/>
    <w:rsid w:val="00B50C33"/>
    <w:rsid w:val="00B51A8C"/>
    <w:rsid w:val="00B51F45"/>
    <w:rsid w:val="00B52BC1"/>
    <w:rsid w:val="00B535E9"/>
    <w:rsid w:val="00B55408"/>
    <w:rsid w:val="00B577AF"/>
    <w:rsid w:val="00B603BF"/>
    <w:rsid w:val="00B61028"/>
    <w:rsid w:val="00B62B27"/>
    <w:rsid w:val="00B64554"/>
    <w:rsid w:val="00B647AA"/>
    <w:rsid w:val="00B67344"/>
    <w:rsid w:val="00B673A6"/>
    <w:rsid w:val="00B67466"/>
    <w:rsid w:val="00B74804"/>
    <w:rsid w:val="00B762C7"/>
    <w:rsid w:val="00B76493"/>
    <w:rsid w:val="00B76C34"/>
    <w:rsid w:val="00B77691"/>
    <w:rsid w:val="00B77D22"/>
    <w:rsid w:val="00B8081F"/>
    <w:rsid w:val="00B82350"/>
    <w:rsid w:val="00B84AB6"/>
    <w:rsid w:val="00B84F04"/>
    <w:rsid w:val="00B87A05"/>
    <w:rsid w:val="00B90751"/>
    <w:rsid w:val="00BA0937"/>
    <w:rsid w:val="00BA0BC1"/>
    <w:rsid w:val="00BA5556"/>
    <w:rsid w:val="00BB335E"/>
    <w:rsid w:val="00BB36A4"/>
    <w:rsid w:val="00BB3DD4"/>
    <w:rsid w:val="00BB4160"/>
    <w:rsid w:val="00BB52BC"/>
    <w:rsid w:val="00BB7839"/>
    <w:rsid w:val="00BC11F0"/>
    <w:rsid w:val="00BC1C34"/>
    <w:rsid w:val="00BC3924"/>
    <w:rsid w:val="00BC4BF3"/>
    <w:rsid w:val="00BC64B0"/>
    <w:rsid w:val="00BC7460"/>
    <w:rsid w:val="00BC7AC3"/>
    <w:rsid w:val="00BD1208"/>
    <w:rsid w:val="00BD499C"/>
    <w:rsid w:val="00BD4F0C"/>
    <w:rsid w:val="00BE0D83"/>
    <w:rsid w:val="00BE46A9"/>
    <w:rsid w:val="00BE685A"/>
    <w:rsid w:val="00BE73F3"/>
    <w:rsid w:val="00BE7A55"/>
    <w:rsid w:val="00BF0759"/>
    <w:rsid w:val="00BF0804"/>
    <w:rsid w:val="00BF0FF7"/>
    <w:rsid w:val="00BF1044"/>
    <w:rsid w:val="00BF16F0"/>
    <w:rsid w:val="00BF26B0"/>
    <w:rsid w:val="00BF2DA3"/>
    <w:rsid w:val="00BF556B"/>
    <w:rsid w:val="00BF7CA2"/>
    <w:rsid w:val="00C00C78"/>
    <w:rsid w:val="00C0140D"/>
    <w:rsid w:val="00C01BDB"/>
    <w:rsid w:val="00C04450"/>
    <w:rsid w:val="00C07E2F"/>
    <w:rsid w:val="00C1306E"/>
    <w:rsid w:val="00C139FF"/>
    <w:rsid w:val="00C14013"/>
    <w:rsid w:val="00C16E4E"/>
    <w:rsid w:val="00C17202"/>
    <w:rsid w:val="00C258ED"/>
    <w:rsid w:val="00C25A7E"/>
    <w:rsid w:val="00C26052"/>
    <w:rsid w:val="00C30CCC"/>
    <w:rsid w:val="00C30F80"/>
    <w:rsid w:val="00C30FE1"/>
    <w:rsid w:val="00C32202"/>
    <w:rsid w:val="00C35446"/>
    <w:rsid w:val="00C356F6"/>
    <w:rsid w:val="00C35F9C"/>
    <w:rsid w:val="00C36A34"/>
    <w:rsid w:val="00C4112A"/>
    <w:rsid w:val="00C434F8"/>
    <w:rsid w:val="00C462E1"/>
    <w:rsid w:val="00C5083F"/>
    <w:rsid w:val="00C514AD"/>
    <w:rsid w:val="00C56187"/>
    <w:rsid w:val="00C635DA"/>
    <w:rsid w:val="00C70A2D"/>
    <w:rsid w:val="00C71890"/>
    <w:rsid w:val="00C74682"/>
    <w:rsid w:val="00C76731"/>
    <w:rsid w:val="00C816A8"/>
    <w:rsid w:val="00C83C83"/>
    <w:rsid w:val="00C860DB"/>
    <w:rsid w:val="00C90914"/>
    <w:rsid w:val="00C931D1"/>
    <w:rsid w:val="00C96E8E"/>
    <w:rsid w:val="00CA1378"/>
    <w:rsid w:val="00CA1BB4"/>
    <w:rsid w:val="00CA7175"/>
    <w:rsid w:val="00CA72C3"/>
    <w:rsid w:val="00CB25ED"/>
    <w:rsid w:val="00CB3EAB"/>
    <w:rsid w:val="00CB6A9F"/>
    <w:rsid w:val="00CC12C7"/>
    <w:rsid w:val="00CC20DB"/>
    <w:rsid w:val="00CC3581"/>
    <w:rsid w:val="00CC44B3"/>
    <w:rsid w:val="00CC6959"/>
    <w:rsid w:val="00CC6FCC"/>
    <w:rsid w:val="00CD08A1"/>
    <w:rsid w:val="00CD2D1A"/>
    <w:rsid w:val="00CD4C52"/>
    <w:rsid w:val="00CE048A"/>
    <w:rsid w:val="00CE40D9"/>
    <w:rsid w:val="00CE456F"/>
    <w:rsid w:val="00CE76AC"/>
    <w:rsid w:val="00CF2629"/>
    <w:rsid w:val="00CF2889"/>
    <w:rsid w:val="00D01E9E"/>
    <w:rsid w:val="00D04F16"/>
    <w:rsid w:val="00D15558"/>
    <w:rsid w:val="00D174DA"/>
    <w:rsid w:val="00D17E95"/>
    <w:rsid w:val="00D20235"/>
    <w:rsid w:val="00D2196F"/>
    <w:rsid w:val="00D24B7C"/>
    <w:rsid w:val="00D3077D"/>
    <w:rsid w:val="00D317B9"/>
    <w:rsid w:val="00D33879"/>
    <w:rsid w:val="00D34AC4"/>
    <w:rsid w:val="00D364D4"/>
    <w:rsid w:val="00D3724C"/>
    <w:rsid w:val="00D37350"/>
    <w:rsid w:val="00D41F58"/>
    <w:rsid w:val="00D41F9A"/>
    <w:rsid w:val="00D438A5"/>
    <w:rsid w:val="00D45DD3"/>
    <w:rsid w:val="00D46E5A"/>
    <w:rsid w:val="00D47E5E"/>
    <w:rsid w:val="00D5037C"/>
    <w:rsid w:val="00D506FB"/>
    <w:rsid w:val="00D51507"/>
    <w:rsid w:val="00D54096"/>
    <w:rsid w:val="00D542E8"/>
    <w:rsid w:val="00D61344"/>
    <w:rsid w:val="00D61DCE"/>
    <w:rsid w:val="00D63E18"/>
    <w:rsid w:val="00D64A69"/>
    <w:rsid w:val="00D70005"/>
    <w:rsid w:val="00D7090A"/>
    <w:rsid w:val="00D74B20"/>
    <w:rsid w:val="00D74D2C"/>
    <w:rsid w:val="00D75DAB"/>
    <w:rsid w:val="00D81ACB"/>
    <w:rsid w:val="00D83238"/>
    <w:rsid w:val="00D83ED6"/>
    <w:rsid w:val="00D87FDC"/>
    <w:rsid w:val="00D909CA"/>
    <w:rsid w:val="00D9187B"/>
    <w:rsid w:val="00D92714"/>
    <w:rsid w:val="00D94B92"/>
    <w:rsid w:val="00D94ED0"/>
    <w:rsid w:val="00D9552B"/>
    <w:rsid w:val="00D95C1A"/>
    <w:rsid w:val="00D960D3"/>
    <w:rsid w:val="00DA0FDE"/>
    <w:rsid w:val="00DA1941"/>
    <w:rsid w:val="00DA2D53"/>
    <w:rsid w:val="00DA5479"/>
    <w:rsid w:val="00DA7E37"/>
    <w:rsid w:val="00DB37A1"/>
    <w:rsid w:val="00DB7649"/>
    <w:rsid w:val="00DB78B8"/>
    <w:rsid w:val="00DC0501"/>
    <w:rsid w:val="00DC13F2"/>
    <w:rsid w:val="00DC1CEA"/>
    <w:rsid w:val="00DC52E0"/>
    <w:rsid w:val="00DC64F4"/>
    <w:rsid w:val="00DC797A"/>
    <w:rsid w:val="00DD180B"/>
    <w:rsid w:val="00DD4023"/>
    <w:rsid w:val="00DD7548"/>
    <w:rsid w:val="00DE0C5C"/>
    <w:rsid w:val="00DE21D2"/>
    <w:rsid w:val="00DE34CC"/>
    <w:rsid w:val="00DE58E8"/>
    <w:rsid w:val="00DF15C3"/>
    <w:rsid w:val="00DF51D9"/>
    <w:rsid w:val="00DF5B90"/>
    <w:rsid w:val="00E00207"/>
    <w:rsid w:val="00E005BC"/>
    <w:rsid w:val="00E0592C"/>
    <w:rsid w:val="00E064D8"/>
    <w:rsid w:val="00E06DDA"/>
    <w:rsid w:val="00E07FCF"/>
    <w:rsid w:val="00E131CC"/>
    <w:rsid w:val="00E139AC"/>
    <w:rsid w:val="00E171CC"/>
    <w:rsid w:val="00E20147"/>
    <w:rsid w:val="00E2119D"/>
    <w:rsid w:val="00E21A6B"/>
    <w:rsid w:val="00E225D6"/>
    <w:rsid w:val="00E229B2"/>
    <w:rsid w:val="00E25B7B"/>
    <w:rsid w:val="00E26B3B"/>
    <w:rsid w:val="00E26E53"/>
    <w:rsid w:val="00E300E2"/>
    <w:rsid w:val="00E314F4"/>
    <w:rsid w:val="00E35F69"/>
    <w:rsid w:val="00E40F4D"/>
    <w:rsid w:val="00E424EE"/>
    <w:rsid w:val="00E436C2"/>
    <w:rsid w:val="00E43BAB"/>
    <w:rsid w:val="00E444E3"/>
    <w:rsid w:val="00E45CFC"/>
    <w:rsid w:val="00E46C3A"/>
    <w:rsid w:val="00E46D16"/>
    <w:rsid w:val="00E5495B"/>
    <w:rsid w:val="00E57174"/>
    <w:rsid w:val="00E62E0A"/>
    <w:rsid w:val="00E70475"/>
    <w:rsid w:val="00E73FC5"/>
    <w:rsid w:val="00E774FA"/>
    <w:rsid w:val="00E81764"/>
    <w:rsid w:val="00E84956"/>
    <w:rsid w:val="00E84DB2"/>
    <w:rsid w:val="00E87CFC"/>
    <w:rsid w:val="00E901AE"/>
    <w:rsid w:val="00E90978"/>
    <w:rsid w:val="00E947A0"/>
    <w:rsid w:val="00EA09A0"/>
    <w:rsid w:val="00EA27D3"/>
    <w:rsid w:val="00EA3F8B"/>
    <w:rsid w:val="00EA68BC"/>
    <w:rsid w:val="00EA7B78"/>
    <w:rsid w:val="00EB0847"/>
    <w:rsid w:val="00EB2C3E"/>
    <w:rsid w:val="00EB2E6E"/>
    <w:rsid w:val="00EB6073"/>
    <w:rsid w:val="00EB6A42"/>
    <w:rsid w:val="00EB6CBE"/>
    <w:rsid w:val="00EC0573"/>
    <w:rsid w:val="00EC36ED"/>
    <w:rsid w:val="00EC4216"/>
    <w:rsid w:val="00ED1248"/>
    <w:rsid w:val="00ED160D"/>
    <w:rsid w:val="00ED2ACF"/>
    <w:rsid w:val="00ED32DF"/>
    <w:rsid w:val="00ED4B47"/>
    <w:rsid w:val="00ED7971"/>
    <w:rsid w:val="00ED79F1"/>
    <w:rsid w:val="00EE0A54"/>
    <w:rsid w:val="00EE5293"/>
    <w:rsid w:val="00EE678C"/>
    <w:rsid w:val="00EE6D1D"/>
    <w:rsid w:val="00EF0AD3"/>
    <w:rsid w:val="00EF17DE"/>
    <w:rsid w:val="00EF18F5"/>
    <w:rsid w:val="00EF1A75"/>
    <w:rsid w:val="00EF1E0E"/>
    <w:rsid w:val="00EF2192"/>
    <w:rsid w:val="00EF3BBC"/>
    <w:rsid w:val="00EF4FA4"/>
    <w:rsid w:val="00F00F54"/>
    <w:rsid w:val="00F04D3D"/>
    <w:rsid w:val="00F11F61"/>
    <w:rsid w:val="00F1224B"/>
    <w:rsid w:val="00F140C5"/>
    <w:rsid w:val="00F1481E"/>
    <w:rsid w:val="00F16325"/>
    <w:rsid w:val="00F16BB0"/>
    <w:rsid w:val="00F16D5F"/>
    <w:rsid w:val="00F20826"/>
    <w:rsid w:val="00F248A6"/>
    <w:rsid w:val="00F312CC"/>
    <w:rsid w:val="00F35D5B"/>
    <w:rsid w:val="00F4266B"/>
    <w:rsid w:val="00F44753"/>
    <w:rsid w:val="00F4753A"/>
    <w:rsid w:val="00F50DFF"/>
    <w:rsid w:val="00F5214F"/>
    <w:rsid w:val="00F56BE9"/>
    <w:rsid w:val="00F5767B"/>
    <w:rsid w:val="00F60D58"/>
    <w:rsid w:val="00F61F26"/>
    <w:rsid w:val="00F62D67"/>
    <w:rsid w:val="00F653E1"/>
    <w:rsid w:val="00F66EA9"/>
    <w:rsid w:val="00F67295"/>
    <w:rsid w:val="00F7346F"/>
    <w:rsid w:val="00F73B05"/>
    <w:rsid w:val="00F76938"/>
    <w:rsid w:val="00F770D3"/>
    <w:rsid w:val="00F809A8"/>
    <w:rsid w:val="00F82971"/>
    <w:rsid w:val="00F83834"/>
    <w:rsid w:val="00F83E09"/>
    <w:rsid w:val="00F84B0B"/>
    <w:rsid w:val="00F85CEC"/>
    <w:rsid w:val="00F85D90"/>
    <w:rsid w:val="00F907BE"/>
    <w:rsid w:val="00F9171E"/>
    <w:rsid w:val="00F91BC7"/>
    <w:rsid w:val="00F922E2"/>
    <w:rsid w:val="00F949DB"/>
    <w:rsid w:val="00F9653B"/>
    <w:rsid w:val="00F969F7"/>
    <w:rsid w:val="00FA2EF4"/>
    <w:rsid w:val="00FA5013"/>
    <w:rsid w:val="00FA597C"/>
    <w:rsid w:val="00FA7683"/>
    <w:rsid w:val="00FB42E6"/>
    <w:rsid w:val="00FB6A88"/>
    <w:rsid w:val="00FC1F4B"/>
    <w:rsid w:val="00FC48A0"/>
    <w:rsid w:val="00FC4DDD"/>
    <w:rsid w:val="00FC5D17"/>
    <w:rsid w:val="00FC64A2"/>
    <w:rsid w:val="00FD0071"/>
    <w:rsid w:val="00FD2143"/>
    <w:rsid w:val="00FD3E1F"/>
    <w:rsid w:val="00FD3EA1"/>
    <w:rsid w:val="00FD5F12"/>
    <w:rsid w:val="00FE0C36"/>
    <w:rsid w:val="00FE53EA"/>
    <w:rsid w:val="00FE66E5"/>
    <w:rsid w:val="00FF0455"/>
    <w:rsid w:val="00FF329D"/>
    <w:rsid w:val="00FF4502"/>
    <w:rsid w:val="00FF4AD0"/>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444A"/>
    <w:rPr>
      <w:rFonts w:ascii="Times New Roman" w:eastAsia="Times New Roman" w:hAnsi="Times New Roman" w:cs="Times New Roman"/>
      <w:lang w:eastAsia="el-GR"/>
    </w:rPr>
  </w:style>
  <w:style w:type="paragraph" w:styleId="1">
    <w:name w:val="heading 1"/>
    <w:basedOn w:val="a"/>
    <w:next w:val="a"/>
    <w:link w:val="1Char"/>
    <w:uiPriority w:val="9"/>
    <w:qFormat/>
    <w:rsid w:val="00B8081F"/>
    <w:pPr>
      <w:keepNext/>
      <w:keepLines/>
      <w:spacing w:before="240"/>
      <w:outlineLvl w:val="0"/>
    </w:pPr>
    <w:rPr>
      <w:rFonts w:asciiTheme="majorHAnsi" w:eastAsiaTheme="majorEastAsia" w:hAnsiTheme="majorHAnsi" w:cstheme="majorBidi"/>
      <w:color w:val="2F5496" w:themeColor="accent1" w:themeShade="BF"/>
      <w:sz w:val="32"/>
      <w:szCs w:val="32"/>
      <w:lang w:val="en-US" w:eastAsia="en-US"/>
    </w:rPr>
  </w:style>
  <w:style w:type="paragraph" w:styleId="3">
    <w:name w:val="heading 3"/>
    <w:basedOn w:val="a"/>
    <w:next w:val="a"/>
    <w:link w:val="3Char"/>
    <w:uiPriority w:val="9"/>
    <w:semiHidden/>
    <w:unhideWhenUsed/>
    <w:qFormat/>
    <w:rsid w:val="00AE408E"/>
    <w:pPr>
      <w:keepNext/>
      <w:keepLines/>
      <w:spacing w:before="40"/>
      <w:outlineLvl w:val="2"/>
    </w:pPr>
    <w:rPr>
      <w:rFonts w:asciiTheme="majorHAnsi" w:eastAsiaTheme="majorEastAsia" w:hAnsiTheme="majorHAnsi" w:cstheme="majorBidi"/>
      <w:color w:val="1F3763" w:themeColor="accent1" w:themeShade="7F"/>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B8081F"/>
    <w:rPr>
      <w:rFonts w:asciiTheme="majorHAnsi" w:eastAsiaTheme="majorEastAsia" w:hAnsiTheme="majorHAnsi" w:cstheme="majorBidi"/>
      <w:color w:val="2F5496" w:themeColor="accent1" w:themeShade="BF"/>
      <w:sz w:val="32"/>
      <w:szCs w:val="32"/>
      <w:lang w:val="en-US"/>
    </w:rPr>
  </w:style>
  <w:style w:type="table" w:styleId="a3">
    <w:name w:val="Table Grid"/>
    <w:basedOn w:val="a1"/>
    <w:rsid w:val="00B8081F"/>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trong"/>
    <w:basedOn w:val="a0"/>
    <w:uiPriority w:val="22"/>
    <w:qFormat/>
    <w:rsid w:val="002662C4"/>
    <w:rPr>
      <w:b/>
      <w:bCs/>
    </w:rPr>
  </w:style>
  <w:style w:type="character" w:customStyle="1" w:styleId="apple-converted-space">
    <w:name w:val="apple-converted-space"/>
    <w:basedOn w:val="a0"/>
    <w:rsid w:val="002662C4"/>
  </w:style>
  <w:style w:type="character" w:customStyle="1" w:styleId="3Char">
    <w:name w:val="Επικεφαλίδα 3 Char"/>
    <w:basedOn w:val="a0"/>
    <w:link w:val="3"/>
    <w:uiPriority w:val="9"/>
    <w:semiHidden/>
    <w:rsid w:val="00AE408E"/>
    <w:rPr>
      <w:rFonts w:asciiTheme="majorHAnsi" w:eastAsiaTheme="majorEastAsia" w:hAnsiTheme="majorHAnsi" w:cstheme="majorBidi"/>
      <w:color w:val="1F3763" w:themeColor="accent1" w:themeShade="7F"/>
      <w:lang w:val="en-US"/>
    </w:rPr>
  </w:style>
  <w:style w:type="paragraph" w:styleId="Web">
    <w:name w:val="Normal (Web)"/>
    <w:basedOn w:val="a"/>
    <w:uiPriority w:val="99"/>
    <w:semiHidden/>
    <w:unhideWhenUsed/>
    <w:rsid w:val="00AE408E"/>
    <w:pPr>
      <w:spacing w:before="100" w:beforeAutospacing="1" w:after="100" w:afterAutospacing="1"/>
    </w:pPr>
    <w:rPr>
      <w:rFonts w:eastAsiaTheme="minorHAnsi"/>
    </w:rPr>
  </w:style>
  <w:style w:type="character" w:styleId="-">
    <w:name w:val="Hyperlink"/>
    <w:basedOn w:val="a0"/>
    <w:uiPriority w:val="99"/>
    <w:unhideWhenUsed/>
    <w:rsid w:val="00AE408E"/>
    <w:rPr>
      <w:color w:val="0000FF"/>
      <w:u w:val="single"/>
    </w:rPr>
  </w:style>
  <w:style w:type="paragraph" w:styleId="a5">
    <w:name w:val="List Paragraph"/>
    <w:basedOn w:val="a"/>
    <w:uiPriority w:val="34"/>
    <w:qFormat/>
    <w:rsid w:val="00D3077D"/>
    <w:pPr>
      <w:ind w:left="720"/>
      <w:contextualSpacing/>
    </w:pPr>
    <w:rPr>
      <w:lang w:val="en-US" w:eastAsia="en-US"/>
    </w:rPr>
  </w:style>
  <w:style w:type="paragraph" w:styleId="a6">
    <w:name w:val="Balloon Text"/>
    <w:basedOn w:val="a"/>
    <w:link w:val="Char"/>
    <w:uiPriority w:val="99"/>
    <w:semiHidden/>
    <w:unhideWhenUsed/>
    <w:rsid w:val="00603854"/>
    <w:rPr>
      <w:rFonts w:ascii="Tahoma" w:hAnsi="Tahoma" w:cs="Tahoma"/>
      <w:sz w:val="16"/>
      <w:szCs w:val="16"/>
      <w:lang w:val="en-US" w:eastAsia="en-US"/>
    </w:rPr>
  </w:style>
  <w:style w:type="character" w:customStyle="1" w:styleId="Char">
    <w:name w:val="Κείμενο πλαισίου Char"/>
    <w:basedOn w:val="a0"/>
    <w:link w:val="a6"/>
    <w:uiPriority w:val="99"/>
    <w:semiHidden/>
    <w:rsid w:val="00603854"/>
    <w:rPr>
      <w:rFonts w:ascii="Tahoma" w:eastAsia="Times New Roman" w:hAnsi="Tahoma" w:cs="Tahoma"/>
      <w:sz w:val="16"/>
      <w:szCs w:val="16"/>
      <w:lang w:val="en-US"/>
    </w:rPr>
  </w:style>
  <w:style w:type="paragraph" w:styleId="a7">
    <w:name w:val="header"/>
    <w:basedOn w:val="a"/>
    <w:link w:val="Char0"/>
    <w:uiPriority w:val="99"/>
    <w:unhideWhenUsed/>
    <w:rsid w:val="00351D38"/>
    <w:pPr>
      <w:tabs>
        <w:tab w:val="center" w:pos="4320"/>
        <w:tab w:val="right" w:pos="8640"/>
      </w:tabs>
    </w:pPr>
    <w:rPr>
      <w:rFonts w:asciiTheme="minorHAnsi" w:eastAsiaTheme="minorEastAsia" w:hAnsiTheme="minorHAnsi" w:cstheme="minorBidi"/>
      <w:lang w:eastAsia="ja-JP"/>
    </w:rPr>
  </w:style>
  <w:style w:type="character" w:customStyle="1" w:styleId="Char0">
    <w:name w:val="Κεφαλίδα Char"/>
    <w:basedOn w:val="a0"/>
    <w:link w:val="a7"/>
    <w:uiPriority w:val="99"/>
    <w:rsid w:val="00351D38"/>
    <w:rPr>
      <w:rFonts w:eastAsiaTheme="minorEastAsia"/>
      <w:lang w:eastAsia="ja-JP"/>
    </w:rPr>
  </w:style>
  <w:style w:type="paragraph" w:styleId="a8">
    <w:name w:val="footer"/>
    <w:basedOn w:val="a"/>
    <w:link w:val="Char1"/>
    <w:uiPriority w:val="99"/>
    <w:unhideWhenUsed/>
    <w:rsid w:val="00606BB9"/>
    <w:pPr>
      <w:tabs>
        <w:tab w:val="center" w:pos="4153"/>
        <w:tab w:val="right" w:pos="8306"/>
      </w:tabs>
    </w:pPr>
    <w:rPr>
      <w:lang w:val="en-US" w:eastAsia="en-US"/>
    </w:rPr>
  </w:style>
  <w:style w:type="character" w:customStyle="1" w:styleId="Char1">
    <w:name w:val="Υποσέλιδο Char"/>
    <w:basedOn w:val="a0"/>
    <w:link w:val="a8"/>
    <w:uiPriority w:val="99"/>
    <w:rsid w:val="00606BB9"/>
    <w:rPr>
      <w:rFonts w:ascii="Times New Roman" w:eastAsia="Times New Roman" w:hAnsi="Times New Roman" w:cs="Times New Roman"/>
      <w:lang w:val="en-US"/>
    </w:rPr>
  </w:style>
  <w:style w:type="paragraph" w:customStyle="1" w:styleId="Default">
    <w:name w:val="Default"/>
    <w:rsid w:val="007B6B80"/>
    <w:pPr>
      <w:autoSpaceDE w:val="0"/>
      <w:autoSpaceDN w:val="0"/>
      <w:adjustRightInd w:val="0"/>
    </w:pPr>
    <w:rPr>
      <w:rFonts w:ascii="Arial" w:hAnsi="Arial" w:cs="Arial"/>
      <w:color w:val="000000"/>
    </w:rPr>
  </w:style>
</w:styles>
</file>

<file path=word/webSettings.xml><?xml version="1.0" encoding="utf-8"?>
<w:webSettings xmlns:r="http://schemas.openxmlformats.org/officeDocument/2006/relationships" xmlns:w="http://schemas.openxmlformats.org/wordprocessingml/2006/main">
  <w:divs>
    <w:div w:id="78648145">
      <w:bodyDiv w:val="1"/>
      <w:marLeft w:val="0"/>
      <w:marRight w:val="0"/>
      <w:marTop w:val="0"/>
      <w:marBottom w:val="0"/>
      <w:divBdr>
        <w:top w:val="none" w:sz="0" w:space="0" w:color="auto"/>
        <w:left w:val="none" w:sz="0" w:space="0" w:color="auto"/>
        <w:bottom w:val="none" w:sz="0" w:space="0" w:color="auto"/>
        <w:right w:val="none" w:sz="0" w:space="0" w:color="auto"/>
      </w:divBdr>
    </w:div>
    <w:div w:id="95059162">
      <w:bodyDiv w:val="1"/>
      <w:marLeft w:val="0"/>
      <w:marRight w:val="0"/>
      <w:marTop w:val="0"/>
      <w:marBottom w:val="0"/>
      <w:divBdr>
        <w:top w:val="none" w:sz="0" w:space="0" w:color="auto"/>
        <w:left w:val="none" w:sz="0" w:space="0" w:color="auto"/>
        <w:bottom w:val="none" w:sz="0" w:space="0" w:color="auto"/>
        <w:right w:val="none" w:sz="0" w:space="0" w:color="auto"/>
      </w:divBdr>
    </w:div>
    <w:div w:id="152525311">
      <w:bodyDiv w:val="1"/>
      <w:marLeft w:val="0"/>
      <w:marRight w:val="0"/>
      <w:marTop w:val="0"/>
      <w:marBottom w:val="0"/>
      <w:divBdr>
        <w:top w:val="none" w:sz="0" w:space="0" w:color="auto"/>
        <w:left w:val="none" w:sz="0" w:space="0" w:color="auto"/>
        <w:bottom w:val="none" w:sz="0" w:space="0" w:color="auto"/>
        <w:right w:val="none" w:sz="0" w:space="0" w:color="auto"/>
      </w:divBdr>
      <w:divsChild>
        <w:div w:id="1250382287">
          <w:marLeft w:val="0"/>
          <w:marRight w:val="0"/>
          <w:marTop w:val="0"/>
          <w:marBottom w:val="0"/>
          <w:divBdr>
            <w:top w:val="none" w:sz="0" w:space="0" w:color="auto"/>
            <w:left w:val="none" w:sz="0" w:space="0" w:color="auto"/>
            <w:bottom w:val="none" w:sz="0" w:space="0" w:color="auto"/>
            <w:right w:val="none" w:sz="0" w:space="0" w:color="auto"/>
          </w:divBdr>
        </w:div>
        <w:div w:id="1903179325">
          <w:marLeft w:val="0"/>
          <w:marRight w:val="0"/>
          <w:marTop w:val="0"/>
          <w:marBottom w:val="0"/>
          <w:divBdr>
            <w:top w:val="none" w:sz="0" w:space="0" w:color="auto"/>
            <w:left w:val="none" w:sz="0" w:space="0" w:color="auto"/>
            <w:bottom w:val="none" w:sz="0" w:space="0" w:color="auto"/>
            <w:right w:val="none" w:sz="0" w:space="0" w:color="auto"/>
          </w:divBdr>
        </w:div>
      </w:divsChild>
    </w:div>
    <w:div w:id="159079267">
      <w:bodyDiv w:val="1"/>
      <w:marLeft w:val="0"/>
      <w:marRight w:val="0"/>
      <w:marTop w:val="0"/>
      <w:marBottom w:val="0"/>
      <w:divBdr>
        <w:top w:val="none" w:sz="0" w:space="0" w:color="auto"/>
        <w:left w:val="none" w:sz="0" w:space="0" w:color="auto"/>
        <w:bottom w:val="none" w:sz="0" w:space="0" w:color="auto"/>
        <w:right w:val="none" w:sz="0" w:space="0" w:color="auto"/>
      </w:divBdr>
    </w:div>
    <w:div w:id="193346946">
      <w:bodyDiv w:val="1"/>
      <w:marLeft w:val="0"/>
      <w:marRight w:val="0"/>
      <w:marTop w:val="0"/>
      <w:marBottom w:val="0"/>
      <w:divBdr>
        <w:top w:val="none" w:sz="0" w:space="0" w:color="auto"/>
        <w:left w:val="none" w:sz="0" w:space="0" w:color="auto"/>
        <w:bottom w:val="none" w:sz="0" w:space="0" w:color="auto"/>
        <w:right w:val="none" w:sz="0" w:space="0" w:color="auto"/>
      </w:divBdr>
    </w:div>
    <w:div w:id="211160626">
      <w:bodyDiv w:val="1"/>
      <w:marLeft w:val="0"/>
      <w:marRight w:val="0"/>
      <w:marTop w:val="0"/>
      <w:marBottom w:val="0"/>
      <w:divBdr>
        <w:top w:val="none" w:sz="0" w:space="0" w:color="auto"/>
        <w:left w:val="none" w:sz="0" w:space="0" w:color="auto"/>
        <w:bottom w:val="none" w:sz="0" w:space="0" w:color="auto"/>
        <w:right w:val="none" w:sz="0" w:space="0" w:color="auto"/>
      </w:divBdr>
    </w:div>
    <w:div w:id="281696061">
      <w:bodyDiv w:val="1"/>
      <w:marLeft w:val="0"/>
      <w:marRight w:val="0"/>
      <w:marTop w:val="0"/>
      <w:marBottom w:val="0"/>
      <w:divBdr>
        <w:top w:val="none" w:sz="0" w:space="0" w:color="auto"/>
        <w:left w:val="none" w:sz="0" w:space="0" w:color="auto"/>
        <w:bottom w:val="none" w:sz="0" w:space="0" w:color="auto"/>
        <w:right w:val="none" w:sz="0" w:space="0" w:color="auto"/>
      </w:divBdr>
    </w:div>
    <w:div w:id="380791054">
      <w:bodyDiv w:val="1"/>
      <w:marLeft w:val="0"/>
      <w:marRight w:val="0"/>
      <w:marTop w:val="0"/>
      <w:marBottom w:val="0"/>
      <w:divBdr>
        <w:top w:val="none" w:sz="0" w:space="0" w:color="auto"/>
        <w:left w:val="none" w:sz="0" w:space="0" w:color="auto"/>
        <w:bottom w:val="none" w:sz="0" w:space="0" w:color="auto"/>
        <w:right w:val="none" w:sz="0" w:space="0" w:color="auto"/>
      </w:divBdr>
    </w:div>
    <w:div w:id="387387910">
      <w:bodyDiv w:val="1"/>
      <w:marLeft w:val="0"/>
      <w:marRight w:val="0"/>
      <w:marTop w:val="0"/>
      <w:marBottom w:val="0"/>
      <w:divBdr>
        <w:top w:val="none" w:sz="0" w:space="0" w:color="auto"/>
        <w:left w:val="none" w:sz="0" w:space="0" w:color="auto"/>
        <w:bottom w:val="none" w:sz="0" w:space="0" w:color="auto"/>
        <w:right w:val="none" w:sz="0" w:space="0" w:color="auto"/>
      </w:divBdr>
    </w:div>
    <w:div w:id="395320209">
      <w:bodyDiv w:val="1"/>
      <w:marLeft w:val="0"/>
      <w:marRight w:val="0"/>
      <w:marTop w:val="0"/>
      <w:marBottom w:val="0"/>
      <w:divBdr>
        <w:top w:val="none" w:sz="0" w:space="0" w:color="auto"/>
        <w:left w:val="none" w:sz="0" w:space="0" w:color="auto"/>
        <w:bottom w:val="none" w:sz="0" w:space="0" w:color="auto"/>
        <w:right w:val="none" w:sz="0" w:space="0" w:color="auto"/>
      </w:divBdr>
    </w:div>
    <w:div w:id="523372428">
      <w:bodyDiv w:val="1"/>
      <w:marLeft w:val="0"/>
      <w:marRight w:val="0"/>
      <w:marTop w:val="0"/>
      <w:marBottom w:val="0"/>
      <w:divBdr>
        <w:top w:val="none" w:sz="0" w:space="0" w:color="auto"/>
        <w:left w:val="none" w:sz="0" w:space="0" w:color="auto"/>
        <w:bottom w:val="none" w:sz="0" w:space="0" w:color="auto"/>
        <w:right w:val="none" w:sz="0" w:space="0" w:color="auto"/>
      </w:divBdr>
    </w:div>
    <w:div w:id="576132240">
      <w:bodyDiv w:val="1"/>
      <w:marLeft w:val="0"/>
      <w:marRight w:val="0"/>
      <w:marTop w:val="0"/>
      <w:marBottom w:val="0"/>
      <w:divBdr>
        <w:top w:val="none" w:sz="0" w:space="0" w:color="auto"/>
        <w:left w:val="none" w:sz="0" w:space="0" w:color="auto"/>
        <w:bottom w:val="none" w:sz="0" w:space="0" w:color="auto"/>
        <w:right w:val="none" w:sz="0" w:space="0" w:color="auto"/>
      </w:divBdr>
    </w:div>
    <w:div w:id="751321485">
      <w:bodyDiv w:val="1"/>
      <w:marLeft w:val="0"/>
      <w:marRight w:val="0"/>
      <w:marTop w:val="0"/>
      <w:marBottom w:val="0"/>
      <w:divBdr>
        <w:top w:val="none" w:sz="0" w:space="0" w:color="auto"/>
        <w:left w:val="none" w:sz="0" w:space="0" w:color="auto"/>
        <w:bottom w:val="none" w:sz="0" w:space="0" w:color="auto"/>
        <w:right w:val="none" w:sz="0" w:space="0" w:color="auto"/>
      </w:divBdr>
    </w:div>
    <w:div w:id="766775114">
      <w:bodyDiv w:val="1"/>
      <w:marLeft w:val="0"/>
      <w:marRight w:val="0"/>
      <w:marTop w:val="0"/>
      <w:marBottom w:val="0"/>
      <w:divBdr>
        <w:top w:val="none" w:sz="0" w:space="0" w:color="auto"/>
        <w:left w:val="none" w:sz="0" w:space="0" w:color="auto"/>
        <w:bottom w:val="none" w:sz="0" w:space="0" w:color="auto"/>
        <w:right w:val="none" w:sz="0" w:space="0" w:color="auto"/>
      </w:divBdr>
    </w:div>
    <w:div w:id="777525965">
      <w:bodyDiv w:val="1"/>
      <w:marLeft w:val="0"/>
      <w:marRight w:val="0"/>
      <w:marTop w:val="0"/>
      <w:marBottom w:val="0"/>
      <w:divBdr>
        <w:top w:val="none" w:sz="0" w:space="0" w:color="auto"/>
        <w:left w:val="none" w:sz="0" w:space="0" w:color="auto"/>
        <w:bottom w:val="none" w:sz="0" w:space="0" w:color="auto"/>
        <w:right w:val="none" w:sz="0" w:space="0" w:color="auto"/>
      </w:divBdr>
    </w:div>
    <w:div w:id="786005301">
      <w:bodyDiv w:val="1"/>
      <w:marLeft w:val="0"/>
      <w:marRight w:val="0"/>
      <w:marTop w:val="0"/>
      <w:marBottom w:val="0"/>
      <w:divBdr>
        <w:top w:val="none" w:sz="0" w:space="0" w:color="auto"/>
        <w:left w:val="none" w:sz="0" w:space="0" w:color="auto"/>
        <w:bottom w:val="none" w:sz="0" w:space="0" w:color="auto"/>
        <w:right w:val="none" w:sz="0" w:space="0" w:color="auto"/>
      </w:divBdr>
    </w:div>
    <w:div w:id="792215026">
      <w:bodyDiv w:val="1"/>
      <w:marLeft w:val="0"/>
      <w:marRight w:val="0"/>
      <w:marTop w:val="0"/>
      <w:marBottom w:val="0"/>
      <w:divBdr>
        <w:top w:val="none" w:sz="0" w:space="0" w:color="auto"/>
        <w:left w:val="none" w:sz="0" w:space="0" w:color="auto"/>
        <w:bottom w:val="none" w:sz="0" w:space="0" w:color="auto"/>
        <w:right w:val="none" w:sz="0" w:space="0" w:color="auto"/>
      </w:divBdr>
      <w:divsChild>
        <w:div w:id="298389540">
          <w:marLeft w:val="0"/>
          <w:marRight w:val="0"/>
          <w:marTop w:val="0"/>
          <w:marBottom w:val="0"/>
          <w:divBdr>
            <w:top w:val="none" w:sz="0" w:space="0" w:color="auto"/>
            <w:left w:val="none" w:sz="0" w:space="0" w:color="auto"/>
            <w:bottom w:val="none" w:sz="0" w:space="0" w:color="auto"/>
            <w:right w:val="none" w:sz="0" w:space="0" w:color="auto"/>
          </w:divBdr>
        </w:div>
        <w:div w:id="864631176">
          <w:marLeft w:val="0"/>
          <w:marRight w:val="0"/>
          <w:marTop w:val="0"/>
          <w:marBottom w:val="0"/>
          <w:divBdr>
            <w:top w:val="none" w:sz="0" w:space="0" w:color="auto"/>
            <w:left w:val="none" w:sz="0" w:space="0" w:color="auto"/>
            <w:bottom w:val="none" w:sz="0" w:space="0" w:color="auto"/>
            <w:right w:val="none" w:sz="0" w:space="0" w:color="auto"/>
          </w:divBdr>
        </w:div>
      </w:divsChild>
    </w:div>
    <w:div w:id="802767386">
      <w:bodyDiv w:val="1"/>
      <w:marLeft w:val="0"/>
      <w:marRight w:val="0"/>
      <w:marTop w:val="0"/>
      <w:marBottom w:val="0"/>
      <w:divBdr>
        <w:top w:val="none" w:sz="0" w:space="0" w:color="auto"/>
        <w:left w:val="none" w:sz="0" w:space="0" w:color="auto"/>
        <w:bottom w:val="none" w:sz="0" w:space="0" w:color="auto"/>
        <w:right w:val="none" w:sz="0" w:space="0" w:color="auto"/>
      </w:divBdr>
    </w:div>
    <w:div w:id="806583763">
      <w:bodyDiv w:val="1"/>
      <w:marLeft w:val="0"/>
      <w:marRight w:val="0"/>
      <w:marTop w:val="0"/>
      <w:marBottom w:val="0"/>
      <w:divBdr>
        <w:top w:val="none" w:sz="0" w:space="0" w:color="auto"/>
        <w:left w:val="none" w:sz="0" w:space="0" w:color="auto"/>
        <w:bottom w:val="none" w:sz="0" w:space="0" w:color="auto"/>
        <w:right w:val="none" w:sz="0" w:space="0" w:color="auto"/>
      </w:divBdr>
    </w:div>
    <w:div w:id="869684479">
      <w:bodyDiv w:val="1"/>
      <w:marLeft w:val="0"/>
      <w:marRight w:val="0"/>
      <w:marTop w:val="0"/>
      <w:marBottom w:val="0"/>
      <w:divBdr>
        <w:top w:val="none" w:sz="0" w:space="0" w:color="auto"/>
        <w:left w:val="none" w:sz="0" w:space="0" w:color="auto"/>
        <w:bottom w:val="none" w:sz="0" w:space="0" w:color="auto"/>
        <w:right w:val="none" w:sz="0" w:space="0" w:color="auto"/>
      </w:divBdr>
    </w:div>
    <w:div w:id="913392927">
      <w:bodyDiv w:val="1"/>
      <w:marLeft w:val="0"/>
      <w:marRight w:val="0"/>
      <w:marTop w:val="0"/>
      <w:marBottom w:val="0"/>
      <w:divBdr>
        <w:top w:val="none" w:sz="0" w:space="0" w:color="auto"/>
        <w:left w:val="none" w:sz="0" w:space="0" w:color="auto"/>
        <w:bottom w:val="none" w:sz="0" w:space="0" w:color="auto"/>
        <w:right w:val="none" w:sz="0" w:space="0" w:color="auto"/>
      </w:divBdr>
    </w:div>
    <w:div w:id="931551845">
      <w:bodyDiv w:val="1"/>
      <w:marLeft w:val="0"/>
      <w:marRight w:val="0"/>
      <w:marTop w:val="0"/>
      <w:marBottom w:val="0"/>
      <w:divBdr>
        <w:top w:val="none" w:sz="0" w:space="0" w:color="auto"/>
        <w:left w:val="none" w:sz="0" w:space="0" w:color="auto"/>
        <w:bottom w:val="none" w:sz="0" w:space="0" w:color="auto"/>
        <w:right w:val="none" w:sz="0" w:space="0" w:color="auto"/>
      </w:divBdr>
    </w:div>
    <w:div w:id="936716550">
      <w:bodyDiv w:val="1"/>
      <w:marLeft w:val="0"/>
      <w:marRight w:val="0"/>
      <w:marTop w:val="0"/>
      <w:marBottom w:val="0"/>
      <w:divBdr>
        <w:top w:val="none" w:sz="0" w:space="0" w:color="auto"/>
        <w:left w:val="none" w:sz="0" w:space="0" w:color="auto"/>
        <w:bottom w:val="none" w:sz="0" w:space="0" w:color="auto"/>
        <w:right w:val="none" w:sz="0" w:space="0" w:color="auto"/>
      </w:divBdr>
    </w:div>
    <w:div w:id="1042555624">
      <w:bodyDiv w:val="1"/>
      <w:marLeft w:val="0"/>
      <w:marRight w:val="0"/>
      <w:marTop w:val="0"/>
      <w:marBottom w:val="0"/>
      <w:divBdr>
        <w:top w:val="none" w:sz="0" w:space="0" w:color="auto"/>
        <w:left w:val="none" w:sz="0" w:space="0" w:color="auto"/>
        <w:bottom w:val="none" w:sz="0" w:space="0" w:color="auto"/>
        <w:right w:val="none" w:sz="0" w:space="0" w:color="auto"/>
      </w:divBdr>
    </w:div>
    <w:div w:id="1164976503">
      <w:bodyDiv w:val="1"/>
      <w:marLeft w:val="0"/>
      <w:marRight w:val="0"/>
      <w:marTop w:val="0"/>
      <w:marBottom w:val="0"/>
      <w:divBdr>
        <w:top w:val="none" w:sz="0" w:space="0" w:color="auto"/>
        <w:left w:val="none" w:sz="0" w:space="0" w:color="auto"/>
        <w:bottom w:val="none" w:sz="0" w:space="0" w:color="auto"/>
        <w:right w:val="none" w:sz="0" w:space="0" w:color="auto"/>
      </w:divBdr>
    </w:div>
    <w:div w:id="1314799761">
      <w:bodyDiv w:val="1"/>
      <w:marLeft w:val="0"/>
      <w:marRight w:val="0"/>
      <w:marTop w:val="0"/>
      <w:marBottom w:val="0"/>
      <w:divBdr>
        <w:top w:val="none" w:sz="0" w:space="0" w:color="auto"/>
        <w:left w:val="none" w:sz="0" w:space="0" w:color="auto"/>
        <w:bottom w:val="none" w:sz="0" w:space="0" w:color="auto"/>
        <w:right w:val="none" w:sz="0" w:space="0" w:color="auto"/>
      </w:divBdr>
    </w:div>
    <w:div w:id="1322192507">
      <w:bodyDiv w:val="1"/>
      <w:marLeft w:val="0"/>
      <w:marRight w:val="0"/>
      <w:marTop w:val="0"/>
      <w:marBottom w:val="0"/>
      <w:divBdr>
        <w:top w:val="none" w:sz="0" w:space="0" w:color="auto"/>
        <w:left w:val="none" w:sz="0" w:space="0" w:color="auto"/>
        <w:bottom w:val="none" w:sz="0" w:space="0" w:color="auto"/>
        <w:right w:val="none" w:sz="0" w:space="0" w:color="auto"/>
      </w:divBdr>
    </w:div>
    <w:div w:id="1367826765">
      <w:bodyDiv w:val="1"/>
      <w:marLeft w:val="0"/>
      <w:marRight w:val="0"/>
      <w:marTop w:val="0"/>
      <w:marBottom w:val="0"/>
      <w:divBdr>
        <w:top w:val="none" w:sz="0" w:space="0" w:color="auto"/>
        <w:left w:val="none" w:sz="0" w:space="0" w:color="auto"/>
        <w:bottom w:val="none" w:sz="0" w:space="0" w:color="auto"/>
        <w:right w:val="none" w:sz="0" w:space="0" w:color="auto"/>
      </w:divBdr>
    </w:div>
    <w:div w:id="1649673832">
      <w:bodyDiv w:val="1"/>
      <w:marLeft w:val="0"/>
      <w:marRight w:val="0"/>
      <w:marTop w:val="0"/>
      <w:marBottom w:val="0"/>
      <w:divBdr>
        <w:top w:val="none" w:sz="0" w:space="0" w:color="auto"/>
        <w:left w:val="none" w:sz="0" w:space="0" w:color="auto"/>
        <w:bottom w:val="none" w:sz="0" w:space="0" w:color="auto"/>
        <w:right w:val="none" w:sz="0" w:space="0" w:color="auto"/>
      </w:divBdr>
    </w:div>
    <w:div w:id="1653293714">
      <w:bodyDiv w:val="1"/>
      <w:marLeft w:val="0"/>
      <w:marRight w:val="0"/>
      <w:marTop w:val="0"/>
      <w:marBottom w:val="0"/>
      <w:divBdr>
        <w:top w:val="none" w:sz="0" w:space="0" w:color="auto"/>
        <w:left w:val="none" w:sz="0" w:space="0" w:color="auto"/>
        <w:bottom w:val="none" w:sz="0" w:space="0" w:color="auto"/>
        <w:right w:val="none" w:sz="0" w:space="0" w:color="auto"/>
      </w:divBdr>
    </w:div>
    <w:div w:id="1709645926">
      <w:bodyDiv w:val="1"/>
      <w:marLeft w:val="0"/>
      <w:marRight w:val="0"/>
      <w:marTop w:val="0"/>
      <w:marBottom w:val="0"/>
      <w:divBdr>
        <w:top w:val="none" w:sz="0" w:space="0" w:color="auto"/>
        <w:left w:val="none" w:sz="0" w:space="0" w:color="auto"/>
        <w:bottom w:val="none" w:sz="0" w:space="0" w:color="auto"/>
        <w:right w:val="none" w:sz="0" w:space="0" w:color="auto"/>
      </w:divBdr>
    </w:div>
    <w:div w:id="1910767933">
      <w:bodyDiv w:val="1"/>
      <w:marLeft w:val="0"/>
      <w:marRight w:val="0"/>
      <w:marTop w:val="0"/>
      <w:marBottom w:val="0"/>
      <w:divBdr>
        <w:top w:val="none" w:sz="0" w:space="0" w:color="auto"/>
        <w:left w:val="none" w:sz="0" w:space="0" w:color="auto"/>
        <w:bottom w:val="none" w:sz="0" w:space="0" w:color="auto"/>
        <w:right w:val="none" w:sz="0" w:space="0" w:color="auto"/>
      </w:divBdr>
    </w:div>
    <w:div w:id="1998611889">
      <w:bodyDiv w:val="1"/>
      <w:marLeft w:val="0"/>
      <w:marRight w:val="0"/>
      <w:marTop w:val="0"/>
      <w:marBottom w:val="0"/>
      <w:divBdr>
        <w:top w:val="none" w:sz="0" w:space="0" w:color="auto"/>
        <w:left w:val="none" w:sz="0" w:space="0" w:color="auto"/>
        <w:bottom w:val="none" w:sz="0" w:space="0" w:color="auto"/>
        <w:right w:val="none" w:sz="0" w:space="0" w:color="auto"/>
      </w:divBdr>
    </w:div>
    <w:div w:id="2095203137">
      <w:bodyDiv w:val="1"/>
      <w:marLeft w:val="0"/>
      <w:marRight w:val="0"/>
      <w:marTop w:val="0"/>
      <w:marBottom w:val="0"/>
      <w:divBdr>
        <w:top w:val="none" w:sz="0" w:space="0" w:color="auto"/>
        <w:left w:val="none" w:sz="0" w:space="0" w:color="auto"/>
        <w:bottom w:val="none" w:sz="0" w:space="0" w:color="auto"/>
        <w:right w:val="none" w:sz="0" w:space="0" w:color="auto"/>
      </w:divBdr>
    </w:div>
    <w:div w:id="2115244317">
      <w:bodyDiv w:val="1"/>
      <w:marLeft w:val="0"/>
      <w:marRight w:val="0"/>
      <w:marTop w:val="0"/>
      <w:marBottom w:val="0"/>
      <w:divBdr>
        <w:top w:val="none" w:sz="0" w:space="0" w:color="auto"/>
        <w:left w:val="none" w:sz="0" w:space="0" w:color="auto"/>
        <w:bottom w:val="none" w:sz="0" w:space="0" w:color="auto"/>
        <w:right w:val="none" w:sz="0" w:space="0" w:color="auto"/>
      </w:divBdr>
    </w:div>
    <w:div w:id="2118593425">
      <w:bodyDiv w:val="1"/>
      <w:marLeft w:val="0"/>
      <w:marRight w:val="0"/>
      <w:marTop w:val="0"/>
      <w:marBottom w:val="0"/>
      <w:divBdr>
        <w:top w:val="none" w:sz="0" w:space="0" w:color="auto"/>
        <w:left w:val="none" w:sz="0" w:space="0" w:color="auto"/>
        <w:bottom w:val="none" w:sz="0" w:space="0" w:color="auto"/>
        <w:right w:val="none" w:sz="0" w:space="0" w:color="auto"/>
      </w:divBdr>
    </w:div>
    <w:div w:id="2124498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5.emf"/><Relationship Id="rId39" Type="http://schemas.openxmlformats.org/officeDocument/2006/relationships/chart" Target="charts/chart5.xml"/><Relationship Id="rId21" Type="http://schemas.openxmlformats.org/officeDocument/2006/relationships/hyperlink" Target="http://www.3ype.gr/index.php?option=com_content&amp;view=category&amp;layout=blog&amp;id=116&amp;Itemid=614&amp;lang=en" TargetMode="External"/><Relationship Id="rId34" Type="http://schemas.openxmlformats.org/officeDocument/2006/relationships/image" Target="media/image23.emf"/><Relationship Id="rId42" Type="http://schemas.openxmlformats.org/officeDocument/2006/relationships/chart" Target="charts/chart8.xml"/><Relationship Id="rId47" Type="http://schemas.openxmlformats.org/officeDocument/2006/relationships/hyperlink" Target="http://www.hspm.org/countries/greece09062014/countrypage.aspx" TargetMode="External"/><Relationship Id="rId50" Type="http://schemas.openxmlformats.org/officeDocument/2006/relationships/hyperlink" Target="https://www.oecd.org/gov/budgeting/D1-AM%20-%20S2%20-%20Tobias%20ORISCHNIG%20-%20Austria.pdf" TargetMode="External"/><Relationship Id="rId55" Type="http://schemas.openxmlformats.org/officeDocument/2006/relationships/hyperlink" Target="http://isx.gr/sites/default/files/&#932;&#959;%20&#960;&#972;&#961;&#953;&#963;&#956;&#945;%20&#964;&#951;&#962;%20&#927;&#956;&#940;&#948;&#945;&#962;%20&#949;&#961;&#947;&#945;&#963;&#943;&#945;&#962;%20&#947;&#953;&#945;%20&#964;&#951;&#957;%20&#928;.&#934;.&#933;..pdf/"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png"/><Relationship Id="rId29" Type="http://schemas.openxmlformats.org/officeDocument/2006/relationships/image" Target="media/image18.emf"/><Relationship Id="rId41" Type="http://schemas.openxmlformats.org/officeDocument/2006/relationships/chart" Target="charts/chart7.xml"/><Relationship Id="rId54" Type="http://schemas.openxmlformats.org/officeDocument/2006/relationships/hyperlink" Target="http://epkodi.gr/arthra-pinakas/110-i-prosarmogi-tou-ellinikou-asfalistikou-systimatos-stis-dimografikes-ke-kinonikes-allages" TargetMode="External"/><Relationship Id="rId62" Type="http://schemas.openxmlformats.org/officeDocument/2006/relationships/hyperlink" Target="https://www.dianeosis.org/wp-content/uploads/2020/02/health_system_fin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sa/4.0/legalcode"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chart" Target="charts/chart10.xml"/><Relationship Id="rId53" Type="http://schemas.openxmlformats.org/officeDocument/2006/relationships/hyperlink" Target="http://www.kallipos.gr" TargetMode="External"/><Relationship Id="rId58" Type="http://schemas.openxmlformats.org/officeDocument/2006/relationships/hyperlink" Target="http://healthmag.gr/post/12106/prwtobathmia-frontida-ygeias-apo-thn-alma-ata-sthn-astana"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www.ygeianet.gr/images/site/1502/53717_3_ype.pdf" TargetMode="External"/><Relationship Id="rId28" Type="http://schemas.openxmlformats.org/officeDocument/2006/relationships/image" Target="media/image17.emf"/><Relationship Id="rId36" Type="http://schemas.openxmlformats.org/officeDocument/2006/relationships/chart" Target="charts/chart2.xml"/><Relationship Id="rId49" Type="http://schemas.openxmlformats.org/officeDocument/2006/relationships/hyperlink" Target="https://stats.oecd.org/Index.aspx?DataSetCode=SHA" TargetMode="External"/><Relationship Id="rId57" Type="http://schemas.openxmlformats.org/officeDocument/2006/relationships/hyperlink" Target="http://www.fpress.gr/nikos-karoytsos/item/13474-o-adonis-georgiadis--oi-giatroi-toy-eopyy-kai-ta-paramythia-gia-ta-epiheirimatika-symferonta" TargetMode="External"/><Relationship Id="rId61" Type="http://schemas.openxmlformats.org/officeDocument/2006/relationships/hyperlink" Target="https://kpolykentro.gr/wp-content/uploads/2014/06/keimeno_meleti_diarthr_poiot_ygeia&#921;.pdf" TargetMode="External"/><Relationship Id="rId10" Type="http://schemas.openxmlformats.org/officeDocument/2006/relationships/image" Target="media/image3.tiff"/><Relationship Id="rId19" Type="http://schemas.openxmlformats.org/officeDocument/2006/relationships/hyperlink" Target="http://www.3ype.gr/index.php?option=com_content&amp;view=category&amp;layout=blog&amp;id=115&amp;Itemid=541&amp;lang=en" TargetMode="External"/><Relationship Id="rId31" Type="http://schemas.openxmlformats.org/officeDocument/2006/relationships/image" Target="media/image20.emf"/><Relationship Id="rId44" Type="http://schemas.openxmlformats.org/officeDocument/2006/relationships/hyperlink" Target="http://asylo.gov.gr/?page_id=143" TargetMode="External"/><Relationship Id="rId52" Type="http://schemas.openxmlformats.org/officeDocument/2006/relationships/hyperlink" Target="http://www.hellenicparliament.gr/UserFiles/c8827c35-4399-4fbb-8ea6-aebdc768f4f7/10151258.pdf" TargetMode="External"/><Relationship Id="rId60" Type="http://schemas.openxmlformats.org/officeDocument/2006/relationships/hyperlink" Target="http://www.vima-asklipiou.gr/volumes/2016/VOLUME%2004_16/VA_SP_4_15_04_16.pdf"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2.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chart" Target="charts/chart1.xml"/><Relationship Id="rId43" Type="http://schemas.openxmlformats.org/officeDocument/2006/relationships/chart" Target="charts/chart9.xml"/><Relationship Id="rId48" Type="http://schemas.openxmlformats.org/officeDocument/2006/relationships/hyperlink" Target="https://www.nhsconfed.org/resources/key-statistics-on-the-nhs.%20Approach%20at%2005/01/2020" TargetMode="External"/><Relationship Id="rId56" Type="http://schemas.openxmlformats.org/officeDocument/2006/relationships/hyperlink" Target="http://hjn.gr/wp-content/uploads/2014/10/get_pdf-16.pdf"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link.springer"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chart" Target="charts/chart4.xml"/><Relationship Id="rId46" Type="http://schemas.openxmlformats.org/officeDocument/2006/relationships/hyperlink" Target="https://www.ehfg.org/fileadmin/downloads/03-conference/2018/ehfg2018_2pa.pdf" TargetMode="External"/><Relationship Id="rId59" Type="http://schemas.openxmlformats.org/officeDocument/2006/relationships/hyperlink" Target="http://www.journal-ene.gr"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918;&#919;&#931;&#919;&#931;\Documents\&#916;&#921;&#928;&#923;&#937;&#924;&#913;&#932;&#921;&#922;&#919;%20&#917;&#929;&#915;&#913;&#931;&#921;&#913;\&#925;&#959;&#963;&#959;&#955;&#959;&#947;&#953;&#954;&#942;%20&#922;&#943;&#957;&#951;&#963;&#951;%20&#924;&#959;&#957;&#940;&#948;&#969;&#957;%20&#933;&#947;&#949;&#943;&#945;&#962;%20&#928;&#917;&#916;&#933;_2016.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918;&#919;&#931;&#919;&#931;\Documents\&#916;&#921;&#928;&#923;&#937;&#924;&#913;&#932;&#921;&#922;&#919;%20&#917;&#929;&#915;&#913;&#931;&#921;&#913;\&#933;&#923;&#921;&#922;&#927;\&#928;&#921;&#925;&#913;&#922;&#917;&#931;\&#933;&#915;&#917;&#921;&#927;&#925;&#927;&#924;&#921;&#922;&#927;%20&#933;&#923;&#921;&#922;&#927;-%20&#931;&#913;&#931;%20&#917;&#926;&#928;&#927;&#929;&#93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918;&#919;&#931;&#919;&#931;\Documents\&#916;&#921;&#928;&#923;&#937;&#924;&#913;&#932;&#921;&#922;&#919;%20&#917;&#929;&#915;&#913;&#931;&#921;&#913;\&#925;&#927;&#931;&#927;&#923;&#927;&#915;&#921;&#922;&#919;%20&#922;&#921;&#925;&#919;&#931;&#919;%20&#922;&#917;&#925;&#932;&#929;&#937;&#925;%20&#933;&#915;&#917;&#921;&#913;&#931;%20201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916;&#921;&#928;&#923;&#937;&#924;&#913;&#932;&#921;&#922;&#919;%20&#917;&#929;&#915;&#913;&#931;&#921;&#913;\&#925;&#959;&#963;&#959;&#955;&#959;&#947;&#953;&#954;&#942;%20&#922;&#943;&#957;&#951;&#963;&#951;%20&#924;&#959;&#957;&#940;&#948;&#969;&#957;%20&#933;&#947;&#949;&#943;&#945;&#962;%20&#928;&#917;&#916;&#933;_20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918;&#919;&#931;&#919;&#931;\Documents\&#916;&#921;&#928;&#923;&#937;&#924;&#913;&#932;&#921;&#922;&#919;%20&#917;&#929;&#915;&#913;&#931;&#921;&#913;\&#933;&#923;&#921;&#922;&#927;\&#928;&#921;&#925;&#913;&#922;&#917;&#931;\&#916;&#913;&#928;&#913;&#925;&#917;&#931;%20&#928;&#913;&#929;&#927;&#935;&#919;&#931;%20&#933;&#928;&#919;&#929;&#917;&#931;&#921;&#937;&#925;%20&#922;&#917;&#925;&#932;&#929;&#937;&#925;%20&#933;&#915;&#917;&#921;&#913;&#931;%20-%20&#924;&#927;&#925;&#913;&#916;&#937;&#925;%20&#933;&#915;&#917;&#921;&#913;&#931;%203&#951;&#962;%20&#933;&#928;&#917;%202015%20-%20201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918;&#919;&#931;&#919;&#931;\Documents\&#916;&#921;&#928;&#923;&#937;&#924;&#913;&#932;&#921;&#922;&#919;%20&#917;&#929;&#915;&#913;&#931;&#921;&#913;\&#933;&#923;&#921;&#922;&#927;\&#928;&#921;&#925;&#913;&#922;&#917;&#931;\&#933;&#915;&#917;&#921;&#927;&#925;&#927;&#924;&#921;&#922;&#927;%20&#933;&#923;&#921;&#922;&#927;-%20&#931;&#913;&#931;%20&#917;&#926;&#928;&#927;&#929;&#93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918;&#919;&#931;&#919;&#931;\Documents\&#916;&#921;&#928;&#923;&#937;&#924;&#913;&#932;&#921;&#922;&#919;%20&#917;&#929;&#915;&#913;&#931;&#921;&#913;\&#933;&#923;&#921;&#922;&#927;\&#928;&#921;&#925;&#913;&#922;&#917;&#931;\&#933;&#915;&#917;&#921;&#927;&#925;&#927;&#924;&#921;&#922;&#927;%20&#933;&#923;&#921;&#922;&#927;-%20&#931;&#913;&#931;%20&#917;&#926;&#928;&#927;&#929;&#93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918;&#919;&#931;&#919;&#931;\Documents\&#916;&#921;&#928;&#923;&#937;&#924;&#913;&#932;&#921;&#922;&#919;%20&#917;&#929;&#915;&#913;&#931;&#921;&#913;\&#933;&#923;&#921;&#922;&#927;\&#928;&#921;&#925;&#913;&#922;&#917;&#931;\&#916;&#913;&#928;&#913;&#925;&#917;&#931;%20&#928;&#913;&#929;&#927;&#935;&#919;&#931;%20&#933;&#928;&#919;&#929;&#917;&#931;&#921;&#937;&#925;%20&#922;&#917;&#925;&#932;&#929;&#937;&#925;%20&#933;&#915;&#917;&#921;&#913;&#931;%20-%20&#924;&#927;&#925;&#913;&#916;&#937;&#925;%20&#933;&#915;&#917;&#921;&#913;&#931;%203&#951;&#962;%20&#933;&#928;&#917;%202015%20-%20201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918;&#919;&#931;&#919;&#931;\Documents\&#916;&#921;&#928;&#923;&#937;&#924;&#913;&#932;&#921;&#922;&#919;%20&#917;&#929;&#915;&#913;&#931;&#921;&#913;\&#933;&#923;&#921;&#922;&#927;\&#928;&#921;&#925;&#913;&#922;&#917;&#931;\&#916;&#913;&#928;&#913;&#925;&#917;&#931;%20&#928;&#913;&#929;&#927;&#935;&#919;&#931;%20&#933;&#928;&#919;&#929;&#917;&#931;&#921;&#937;&#925;%20&#922;&#917;&#925;&#932;&#929;&#937;&#925;%20&#933;&#915;&#917;&#921;&#913;&#931;%20-%20&#924;&#927;&#925;&#913;&#916;&#937;&#925;%20&#933;&#915;&#917;&#921;&#913;&#931;%203&#951;&#962;%20&#933;&#928;&#917;%202015%20-%20201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918;&#919;&#931;&#919;&#931;\Documents\&#916;&#921;&#928;&#923;&#937;&#924;&#913;&#932;&#921;&#922;&#919;%20&#917;&#929;&#915;&#913;&#931;&#921;&#913;\&#933;&#923;&#921;&#922;&#927;\&#928;&#921;&#925;&#913;&#922;&#917;&#931;\&#933;&#915;&#917;&#921;&#927;&#925;&#927;&#924;&#921;&#922;&#927;%20&#933;&#923;&#921;&#922;&#927;-%20&#931;&#913;&#931;%20&#917;&#926;&#928;&#927;&#929;&#93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title/>
    <c:view3D>
      <c:rAngAx val="1"/>
    </c:view3D>
    <c:plotArea>
      <c:layout/>
      <c:bar3DChart>
        <c:barDir val="col"/>
        <c:grouping val="clustered"/>
        <c:ser>
          <c:idx val="0"/>
          <c:order val="0"/>
          <c:tx>
            <c:strRef>
              <c:f>'ΓΡΑΦΗΜΑ 1'!$B$1</c:f>
              <c:strCache>
                <c:ptCount val="1"/>
                <c:pt idx="0">
                  <c:v>ΝΟΣΟΛΟΓΙΚΗ ΚΙΝΗΣΗ ΚΕΝΤΡΩΝ ΥΓΕΙΑΣ 3ης ΥΠΕ</c:v>
                </c:pt>
              </c:strCache>
            </c:strRef>
          </c:tx>
          <c:cat>
            <c:numRef>
              <c:f>'ΓΡΑΦΗΜΑ 1'!$A$2:$A$6</c:f>
              <c:numCache>
                <c:formatCode>General</c:formatCode>
                <c:ptCount val="5"/>
                <c:pt idx="0">
                  <c:v>2015</c:v>
                </c:pt>
                <c:pt idx="1">
                  <c:v>2016</c:v>
                </c:pt>
                <c:pt idx="2">
                  <c:v>2017</c:v>
                </c:pt>
                <c:pt idx="3">
                  <c:v>2018</c:v>
                </c:pt>
                <c:pt idx="4">
                  <c:v>2019</c:v>
                </c:pt>
              </c:numCache>
            </c:numRef>
          </c:cat>
          <c:val>
            <c:numRef>
              <c:f>'ΓΡΑΦΗΜΑ 1'!$B$2:$B$6</c:f>
              <c:numCache>
                <c:formatCode>General</c:formatCode>
                <c:ptCount val="5"/>
                <c:pt idx="0">
                  <c:v>1234687</c:v>
                </c:pt>
                <c:pt idx="1">
                  <c:v>1148763</c:v>
                </c:pt>
                <c:pt idx="2">
                  <c:v>1256418</c:v>
                </c:pt>
                <c:pt idx="3">
                  <c:v>1151658</c:v>
                </c:pt>
                <c:pt idx="4">
                  <c:v>1148387</c:v>
                </c:pt>
              </c:numCache>
            </c:numRef>
          </c:val>
        </c:ser>
        <c:shape val="cylinder"/>
        <c:axId val="163267712"/>
        <c:axId val="163269248"/>
        <c:axId val="0"/>
      </c:bar3DChart>
      <c:catAx>
        <c:axId val="163267712"/>
        <c:scaling>
          <c:orientation val="minMax"/>
        </c:scaling>
        <c:axPos val="b"/>
        <c:numFmt formatCode="General" sourceLinked="1"/>
        <c:tickLblPos val="nextTo"/>
        <c:crossAx val="163269248"/>
        <c:crosses val="autoZero"/>
        <c:auto val="1"/>
        <c:lblAlgn val="ctr"/>
        <c:lblOffset val="100"/>
      </c:catAx>
      <c:valAx>
        <c:axId val="163269248"/>
        <c:scaling>
          <c:orientation val="minMax"/>
        </c:scaling>
        <c:axPos val="l"/>
        <c:majorGridlines/>
        <c:numFmt formatCode="General" sourceLinked="1"/>
        <c:tickLblPos val="nextTo"/>
        <c:crossAx val="163267712"/>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l-GR"/>
  <c:chart>
    <c:view3D>
      <c:rAngAx val="1"/>
    </c:view3D>
    <c:plotArea>
      <c:layout/>
      <c:bar3DChart>
        <c:barDir val="col"/>
        <c:grouping val="clustered"/>
        <c:ser>
          <c:idx val="0"/>
          <c:order val="0"/>
          <c:tx>
            <c:v>ΠΛΗΡΩΜΕΣ ΥΠΗΡΕΣΙΩΝ</c:v>
          </c:tx>
          <c:cat>
            <c:numRef>
              <c:f>'ΣΥΓΚΡΙΤΙΚΟ ΓΡΑΦΗΜΑ ΠΛΗΡΩΜΩΝ'!$A$9:$A$13</c:f>
              <c:numCache>
                <c:formatCode>General</c:formatCode>
                <c:ptCount val="5"/>
                <c:pt idx="0">
                  <c:v>2015</c:v>
                </c:pt>
                <c:pt idx="1">
                  <c:v>2016</c:v>
                </c:pt>
                <c:pt idx="2">
                  <c:v>2017</c:v>
                </c:pt>
                <c:pt idx="3">
                  <c:v>2018</c:v>
                </c:pt>
                <c:pt idx="4">
                  <c:v>2019</c:v>
                </c:pt>
              </c:numCache>
            </c:numRef>
          </c:cat>
          <c:val>
            <c:numRef>
              <c:f>'ΣΥΓΚΡΙΤΙΚΟ ΓΡΑΦΗΜΑ ΠΛΗΡΩΜΩΝ'!$B$2:$B$6</c:f>
              <c:numCache>
                <c:formatCode>#,##0.00\ "€";[Red]\-#,##0.00\ "€"</c:formatCode>
                <c:ptCount val="5"/>
                <c:pt idx="0">
                  <c:v>1188331.03</c:v>
                </c:pt>
                <c:pt idx="1">
                  <c:v>2663733.3699999987</c:v>
                </c:pt>
                <c:pt idx="2">
                  <c:v>3000682.69</c:v>
                </c:pt>
                <c:pt idx="3">
                  <c:v>2354013.6</c:v>
                </c:pt>
                <c:pt idx="4">
                  <c:v>2791208.8899999997</c:v>
                </c:pt>
              </c:numCache>
            </c:numRef>
          </c:val>
        </c:ser>
        <c:ser>
          <c:idx val="1"/>
          <c:order val="1"/>
          <c:tx>
            <c:v>ΠΛΗΡΩΜΕΣ ΑΝΑΛΩΣΙΜΩΝ</c:v>
          </c:tx>
          <c:cat>
            <c:numRef>
              <c:f>'ΣΥΓΚΡΙΤΙΚΟ ΓΡΑΦΗΜΑ ΠΛΗΡΩΜΩΝ'!$A$9:$A$13</c:f>
              <c:numCache>
                <c:formatCode>General</c:formatCode>
                <c:ptCount val="5"/>
                <c:pt idx="0">
                  <c:v>2015</c:v>
                </c:pt>
                <c:pt idx="1">
                  <c:v>2016</c:v>
                </c:pt>
                <c:pt idx="2">
                  <c:v>2017</c:v>
                </c:pt>
                <c:pt idx="3">
                  <c:v>2018</c:v>
                </c:pt>
                <c:pt idx="4">
                  <c:v>2019</c:v>
                </c:pt>
              </c:numCache>
            </c:numRef>
          </c:cat>
          <c:val>
            <c:numRef>
              <c:f>'ΣΥΓΚΡΙΤΙΚΟ ΓΡΑΦΗΜΑ ΠΛΗΡΩΜΩΝ'!$B$9:$B$13</c:f>
              <c:numCache>
                <c:formatCode>#,##0.00\ "€";[Red]\-#,##0.00\ "€"</c:formatCode>
                <c:ptCount val="5"/>
                <c:pt idx="0">
                  <c:v>344939.33</c:v>
                </c:pt>
                <c:pt idx="1">
                  <c:v>587448.72</c:v>
                </c:pt>
                <c:pt idx="2">
                  <c:v>821282.23</c:v>
                </c:pt>
                <c:pt idx="3">
                  <c:v>731150.83000000042</c:v>
                </c:pt>
                <c:pt idx="4">
                  <c:v>979360.3</c:v>
                </c:pt>
              </c:numCache>
            </c:numRef>
          </c:val>
        </c:ser>
        <c:ser>
          <c:idx val="2"/>
          <c:order val="2"/>
          <c:tx>
            <c:v>ΠΛΗΡΩΜΕΣ ΥΓΕΙΟΝΟΜΙΚΟΥ</c:v>
          </c:tx>
          <c:cat>
            <c:numRef>
              <c:f>'ΣΥΓΚΡΙΤΙΚΟ ΓΡΑΦΗΜΑ ΠΛΗΡΩΜΩΝ'!$A$9:$A$13</c:f>
              <c:numCache>
                <c:formatCode>General</c:formatCode>
                <c:ptCount val="5"/>
                <c:pt idx="0">
                  <c:v>2015</c:v>
                </c:pt>
                <c:pt idx="1">
                  <c:v>2016</c:v>
                </c:pt>
                <c:pt idx="2">
                  <c:v>2017</c:v>
                </c:pt>
                <c:pt idx="3">
                  <c:v>2018</c:v>
                </c:pt>
                <c:pt idx="4">
                  <c:v>2019</c:v>
                </c:pt>
              </c:numCache>
            </c:numRef>
          </c:cat>
          <c:val>
            <c:numRef>
              <c:f>'ΣΥΓΚΡΙΤΙΚΟ ΓΡΑΦΗΜΑ ΠΛΗΡΩΜΩΝ'!$B$16:$B$20</c:f>
              <c:numCache>
                <c:formatCode>#,##0.00\ "€";[Red]\-#,##0.00\ "€"</c:formatCode>
                <c:ptCount val="5"/>
                <c:pt idx="0">
                  <c:v>48035.1</c:v>
                </c:pt>
                <c:pt idx="1">
                  <c:v>379994.02</c:v>
                </c:pt>
                <c:pt idx="2">
                  <c:v>411419.33</c:v>
                </c:pt>
                <c:pt idx="3">
                  <c:v>565245.36000000045</c:v>
                </c:pt>
                <c:pt idx="4">
                  <c:v>286186.58</c:v>
                </c:pt>
              </c:numCache>
            </c:numRef>
          </c:val>
        </c:ser>
        <c:ser>
          <c:idx val="3"/>
          <c:order val="3"/>
          <c:tx>
            <c:v>ΠΛΗΡΩΜΕΣ ΦΑΡΜΑΚΩΝ</c:v>
          </c:tx>
          <c:cat>
            <c:numRef>
              <c:f>'ΣΥΓΚΡΙΤΙΚΟ ΓΡΑΦΗΜΑ ΠΛΗΡΩΜΩΝ'!$A$9:$A$13</c:f>
              <c:numCache>
                <c:formatCode>General</c:formatCode>
                <c:ptCount val="5"/>
                <c:pt idx="0">
                  <c:v>2015</c:v>
                </c:pt>
                <c:pt idx="1">
                  <c:v>2016</c:v>
                </c:pt>
                <c:pt idx="2">
                  <c:v>2017</c:v>
                </c:pt>
                <c:pt idx="3">
                  <c:v>2018</c:v>
                </c:pt>
                <c:pt idx="4">
                  <c:v>2019</c:v>
                </c:pt>
              </c:numCache>
            </c:numRef>
          </c:cat>
          <c:val>
            <c:numRef>
              <c:f>'ΣΥΓΚΡΙΤΙΚΟ ΓΡΑΦΗΜΑ ΠΛΗΡΩΜΩΝ'!$B$23:$B$27</c:f>
              <c:numCache>
                <c:formatCode>#,##0.00\ "€";[Red]\-#,##0.00\ "€"</c:formatCode>
                <c:ptCount val="5"/>
                <c:pt idx="0">
                  <c:v>67943.370000000024</c:v>
                </c:pt>
                <c:pt idx="1">
                  <c:v>102649.64</c:v>
                </c:pt>
                <c:pt idx="2">
                  <c:v>176123.97</c:v>
                </c:pt>
                <c:pt idx="3">
                  <c:v>246055.86</c:v>
                </c:pt>
                <c:pt idx="4">
                  <c:v>208196.23</c:v>
                </c:pt>
              </c:numCache>
            </c:numRef>
          </c:val>
        </c:ser>
        <c:ser>
          <c:idx val="4"/>
          <c:order val="4"/>
          <c:tx>
            <c:v>ΠΛΗΡΩΜΕΣ ΑΝΤΙΔΡΑΣΤΗΡΙΩΝ</c:v>
          </c:tx>
          <c:cat>
            <c:numRef>
              <c:f>'ΣΥΓΚΡΙΤΙΚΟ ΓΡΑΦΗΜΑ ΠΛΗΡΩΜΩΝ'!$A$9:$A$13</c:f>
              <c:numCache>
                <c:formatCode>General</c:formatCode>
                <c:ptCount val="5"/>
                <c:pt idx="0">
                  <c:v>2015</c:v>
                </c:pt>
                <c:pt idx="1">
                  <c:v>2016</c:v>
                </c:pt>
                <c:pt idx="2">
                  <c:v>2017</c:v>
                </c:pt>
                <c:pt idx="3">
                  <c:v>2018</c:v>
                </c:pt>
                <c:pt idx="4">
                  <c:v>2019</c:v>
                </c:pt>
              </c:numCache>
            </c:numRef>
          </c:cat>
          <c:val>
            <c:numRef>
              <c:f>'ΣΥΓΚΡΙΤΙΚΟ ΓΡΑΦΗΜΑ ΠΛΗΡΩΜΩΝ'!$B$30:$B$34</c:f>
              <c:numCache>
                <c:formatCode>#,##0.00\ "€";[Red]\-#,##0.00\ "€"</c:formatCode>
                <c:ptCount val="5"/>
                <c:pt idx="0">
                  <c:v>188994.05</c:v>
                </c:pt>
                <c:pt idx="1">
                  <c:v>670048.98</c:v>
                </c:pt>
                <c:pt idx="2">
                  <c:v>997354.67999999598</c:v>
                </c:pt>
                <c:pt idx="3">
                  <c:v>555715.04</c:v>
                </c:pt>
                <c:pt idx="4">
                  <c:v>317475.92000000022</c:v>
                </c:pt>
              </c:numCache>
            </c:numRef>
          </c:val>
        </c:ser>
        <c:shape val="cylinder"/>
        <c:axId val="237884160"/>
        <c:axId val="237885696"/>
        <c:axId val="0"/>
      </c:bar3DChart>
      <c:catAx>
        <c:axId val="237884160"/>
        <c:scaling>
          <c:orientation val="minMax"/>
        </c:scaling>
        <c:axPos val="b"/>
        <c:numFmt formatCode="General" sourceLinked="1"/>
        <c:tickLblPos val="nextTo"/>
        <c:crossAx val="237885696"/>
        <c:crosses val="autoZero"/>
        <c:auto val="1"/>
        <c:lblAlgn val="ctr"/>
        <c:lblOffset val="100"/>
      </c:catAx>
      <c:valAx>
        <c:axId val="237885696"/>
        <c:scaling>
          <c:orientation val="minMax"/>
        </c:scaling>
        <c:axPos val="l"/>
        <c:majorGridlines/>
        <c:numFmt formatCode="#,##0.00\ &quot;€&quot;;[Red]\-#,##0.00\ &quot;€&quot;" sourceLinked="1"/>
        <c:tickLblPos val="nextTo"/>
        <c:crossAx val="23788416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view3D>
      <c:rAngAx val="1"/>
    </c:view3D>
    <c:plotArea>
      <c:layout/>
      <c:bar3DChart>
        <c:barDir val="col"/>
        <c:grouping val="clustered"/>
        <c:ser>
          <c:idx val="0"/>
          <c:order val="0"/>
          <c:tx>
            <c:v>ΝΟΣΟΛΟΓΙΚΗ ΚΙΝΗΣΗ ΚΕΝΤΡ. ΜΑΚΕΔΟΝΙΑΣ</c:v>
          </c:tx>
          <c:cat>
            <c:numRef>
              <c:f>ΠΕΡΙΟΧΕΣ!$A$8:$A$12</c:f>
              <c:numCache>
                <c:formatCode>General</c:formatCode>
                <c:ptCount val="5"/>
                <c:pt idx="0">
                  <c:v>2015</c:v>
                </c:pt>
                <c:pt idx="1">
                  <c:v>2016</c:v>
                </c:pt>
                <c:pt idx="2">
                  <c:v>2017</c:v>
                </c:pt>
                <c:pt idx="3">
                  <c:v>2018</c:v>
                </c:pt>
                <c:pt idx="4">
                  <c:v>2019</c:v>
                </c:pt>
              </c:numCache>
            </c:numRef>
          </c:cat>
          <c:val>
            <c:numRef>
              <c:f>ΠΕΡΙΟΧΕΣ!$B$2:$B$6</c:f>
              <c:numCache>
                <c:formatCode>0.00</c:formatCode>
                <c:ptCount val="5"/>
                <c:pt idx="0">
                  <c:v>1012384</c:v>
                </c:pt>
                <c:pt idx="1">
                  <c:v>944894</c:v>
                </c:pt>
                <c:pt idx="2">
                  <c:v>1057078</c:v>
                </c:pt>
                <c:pt idx="3">
                  <c:v>981289</c:v>
                </c:pt>
                <c:pt idx="4">
                  <c:v>985745</c:v>
                </c:pt>
              </c:numCache>
            </c:numRef>
          </c:val>
        </c:ser>
        <c:ser>
          <c:idx val="1"/>
          <c:order val="1"/>
          <c:tx>
            <c:v>ΝΟΣΟΛΟΓΙΚΗ ΚΙΝΗΣΗ ΔΥΤ. ΜΑΚΕΔΟΝΙΑΣ</c:v>
          </c:tx>
          <c:cat>
            <c:numRef>
              <c:f>ΠΕΡΙΟΧΕΣ!$A$8:$A$12</c:f>
              <c:numCache>
                <c:formatCode>General</c:formatCode>
                <c:ptCount val="5"/>
                <c:pt idx="0">
                  <c:v>2015</c:v>
                </c:pt>
                <c:pt idx="1">
                  <c:v>2016</c:v>
                </c:pt>
                <c:pt idx="2">
                  <c:v>2017</c:v>
                </c:pt>
                <c:pt idx="3">
                  <c:v>2018</c:v>
                </c:pt>
                <c:pt idx="4">
                  <c:v>2019</c:v>
                </c:pt>
              </c:numCache>
            </c:numRef>
          </c:cat>
          <c:val>
            <c:numRef>
              <c:f>ΠΕΡΙΟΧΕΣ!$B$8:$B$12</c:f>
              <c:numCache>
                <c:formatCode>0.00</c:formatCode>
                <c:ptCount val="5"/>
                <c:pt idx="0">
                  <c:v>222303</c:v>
                </c:pt>
                <c:pt idx="1">
                  <c:v>203869</c:v>
                </c:pt>
                <c:pt idx="2">
                  <c:v>199340</c:v>
                </c:pt>
                <c:pt idx="3">
                  <c:v>170369</c:v>
                </c:pt>
                <c:pt idx="4">
                  <c:v>162642</c:v>
                </c:pt>
              </c:numCache>
            </c:numRef>
          </c:val>
        </c:ser>
        <c:shape val="cylinder"/>
        <c:axId val="163286400"/>
        <c:axId val="163300480"/>
        <c:axId val="0"/>
      </c:bar3DChart>
      <c:catAx>
        <c:axId val="163286400"/>
        <c:scaling>
          <c:orientation val="minMax"/>
        </c:scaling>
        <c:axPos val="b"/>
        <c:numFmt formatCode="General" sourceLinked="1"/>
        <c:tickLblPos val="nextTo"/>
        <c:crossAx val="163300480"/>
        <c:crosses val="autoZero"/>
        <c:auto val="1"/>
        <c:lblAlgn val="ctr"/>
        <c:lblOffset val="100"/>
      </c:catAx>
      <c:valAx>
        <c:axId val="163300480"/>
        <c:scaling>
          <c:orientation val="minMax"/>
        </c:scaling>
        <c:axPos val="l"/>
        <c:majorGridlines/>
        <c:numFmt formatCode="0.00" sourceLinked="1"/>
        <c:tickLblPos val="nextTo"/>
        <c:crossAx val="163286400"/>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ΔΑΠΑΝΕΣ ΜΙΣΘΟΔΟΣΙΑΣ ΚΥ 2015-2019</a:t>
            </a:r>
          </a:p>
        </c:rich>
      </c:tx>
    </c:title>
    <c:view3D>
      <c:rAngAx val="1"/>
    </c:view3D>
    <c:plotArea>
      <c:layout/>
      <c:bar3DChart>
        <c:barDir val="col"/>
        <c:grouping val="clustered"/>
        <c:ser>
          <c:idx val="0"/>
          <c:order val="0"/>
          <c:tx>
            <c:v>ΔΑΠΑΝΕΣ ΜΙΣΘΟΔΟΣΙΑΣ ΚΥ</c:v>
          </c:tx>
          <c:cat>
            <c:numRef>
              <c:f>'ΓΡΑΦΗΜΑ 2'!$A$2:$A$6</c:f>
              <c:numCache>
                <c:formatCode>General</c:formatCode>
                <c:ptCount val="5"/>
                <c:pt idx="0">
                  <c:v>2015</c:v>
                </c:pt>
                <c:pt idx="1">
                  <c:v>2016</c:v>
                </c:pt>
                <c:pt idx="2">
                  <c:v>2017</c:v>
                </c:pt>
                <c:pt idx="3">
                  <c:v>2018</c:v>
                </c:pt>
                <c:pt idx="4">
                  <c:v>2019</c:v>
                </c:pt>
              </c:numCache>
            </c:numRef>
          </c:cat>
          <c:val>
            <c:numRef>
              <c:f>'ΓΡΑΦΗΜΑ 2'!$B$2:$B$6</c:f>
              <c:numCache>
                <c:formatCode>#,##0.00\ "€"</c:formatCode>
                <c:ptCount val="5"/>
                <c:pt idx="0">
                  <c:v>27370921.5</c:v>
                </c:pt>
                <c:pt idx="1">
                  <c:v>21807164.210000001</c:v>
                </c:pt>
                <c:pt idx="2">
                  <c:v>22953023.899999999</c:v>
                </c:pt>
                <c:pt idx="3">
                  <c:v>24207446</c:v>
                </c:pt>
                <c:pt idx="4">
                  <c:v>25394799</c:v>
                </c:pt>
              </c:numCache>
            </c:numRef>
          </c:val>
        </c:ser>
        <c:shape val="cylinder"/>
        <c:axId val="202527488"/>
        <c:axId val="202529024"/>
        <c:axId val="0"/>
      </c:bar3DChart>
      <c:catAx>
        <c:axId val="202527488"/>
        <c:scaling>
          <c:orientation val="minMax"/>
        </c:scaling>
        <c:axPos val="b"/>
        <c:numFmt formatCode="General" sourceLinked="1"/>
        <c:tickLblPos val="nextTo"/>
        <c:crossAx val="202529024"/>
        <c:crosses val="autoZero"/>
        <c:auto val="1"/>
        <c:lblAlgn val="ctr"/>
        <c:lblOffset val="100"/>
      </c:catAx>
      <c:valAx>
        <c:axId val="202529024"/>
        <c:scaling>
          <c:orientation val="minMax"/>
        </c:scaling>
        <c:axPos val="l"/>
        <c:majorGridlines/>
        <c:numFmt formatCode="#,##0.00\ &quot;€&quot;" sourceLinked="1"/>
        <c:tickLblPos val="nextTo"/>
        <c:crossAx val="202527488"/>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chart>
    <c:view3D>
      <c:rAngAx val="1"/>
    </c:view3D>
    <c:plotArea>
      <c:layout>
        <c:manualLayout>
          <c:layoutTarget val="inner"/>
          <c:xMode val="edge"/>
          <c:yMode val="edge"/>
          <c:x val="0.16759224812706769"/>
          <c:y val="2.5131356999205601E-2"/>
          <c:w val="0.83224947787622094"/>
          <c:h val="0.85498327616660785"/>
        </c:manualLayout>
      </c:layout>
      <c:bar3DChart>
        <c:barDir val="col"/>
        <c:grouping val="clustered"/>
        <c:ser>
          <c:idx val="1"/>
          <c:order val="0"/>
          <c:tx>
            <c:v>ΠΡΟΥΠΟΛΟΓΙΣΜΟΙ</c:v>
          </c:tx>
          <c:cat>
            <c:numRef>
              <c:f>'ΓΡΑΦΗΜΑ ΠΑΡΟΧΗΣ ΥΠΗΡΕΣΙΩΝ'!$A$2:$A$6</c:f>
              <c:numCache>
                <c:formatCode>General</c:formatCode>
                <c:ptCount val="5"/>
                <c:pt idx="0">
                  <c:v>2015</c:v>
                </c:pt>
                <c:pt idx="1">
                  <c:v>2016</c:v>
                </c:pt>
                <c:pt idx="2">
                  <c:v>2017</c:v>
                </c:pt>
                <c:pt idx="3">
                  <c:v>2018</c:v>
                </c:pt>
                <c:pt idx="4">
                  <c:v>2019</c:v>
                </c:pt>
              </c:numCache>
            </c:numRef>
          </c:cat>
          <c:val>
            <c:numRef>
              <c:f>'ΓΡΑΦΗΜΑ ΠΑΡΟΧΗΣ ΥΠΗΡΕΣΙΩΝ'!$B$2:$B$6</c:f>
              <c:numCache>
                <c:formatCode>#,##0.00\ "€"</c:formatCode>
                <c:ptCount val="5"/>
                <c:pt idx="0">
                  <c:v>2230531.9299999997</c:v>
                </c:pt>
                <c:pt idx="1">
                  <c:v>3510293.34</c:v>
                </c:pt>
                <c:pt idx="2">
                  <c:v>4246037.1000000006</c:v>
                </c:pt>
                <c:pt idx="3">
                  <c:v>3371035.1</c:v>
                </c:pt>
                <c:pt idx="4">
                  <c:v>3703547.58</c:v>
                </c:pt>
              </c:numCache>
            </c:numRef>
          </c:val>
        </c:ser>
        <c:ser>
          <c:idx val="0"/>
          <c:order val="1"/>
          <c:tx>
            <c:v>ΠΛΗΡΩΜΕΣ</c:v>
          </c:tx>
          <c:val>
            <c:numRef>
              <c:f>'ΓΡΑΦΗΜΑ ΠΑΡΟΧΗΣ ΥΠΗΡΕΣΙΩΝ'!$B$11:$B$15</c:f>
              <c:numCache>
                <c:formatCode>#,##0.00\ "€"</c:formatCode>
                <c:ptCount val="5"/>
                <c:pt idx="0">
                  <c:v>1188331.03</c:v>
                </c:pt>
                <c:pt idx="1">
                  <c:v>2663733.3699999987</c:v>
                </c:pt>
                <c:pt idx="2">
                  <c:v>3000682.69</c:v>
                </c:pt>
                <c:pt idx="3">
                  <c:v>2354013.6</c:v>
                </c:pt>
                <c:pt idx="4">
                  <c:v>2791208.8899999997</c:v>
                </c:pt>
              </c:numCache>
            </c:numRef>
          </c:val>
        </c:ser>
        <c:shape val="cylinder"/>
        <c:axId val="207687680"/>
        <c:axId val="207689216"/>
        <c:axId val="0"/>
      </c:bar3DChart>
      <c:catAx>
        <c:axId val="207687680"/>
        <c:scaling>
          <c:orientation val="minMax"/>
        </c:scaling>
        <c:axPos val="b"/>
        <c:numFmt formatCode="General" sourceLinked="1"/>
        <c:tickLblPos val="nextTo"/>
        <c:crossAx val="207689216"/>
        <c:crosses val="autoZero"/>
        <c:auto val="1"/>
        <c:lblAlgn val="ctr"/>
        <c:lblOffset val="100"/>
      </c:catAx>
      <c:valAx>
        <c:axId val="207689216"/>
        <c:scaling>
          <c:orientation val="minMax"/>
        </c:scaling>
        <c:axPos val="l"/>
        <c:majorGridlines/>
        <c:numFmt formatCode="#,##0.00\ &quot;€&quot;" sourceLinked="1"/>
        <c:tickLblPos val="nextTo"/>
        <c:crossAx val="207687680"/>
        <c:crosses val="autoZero"/>
        <c:crossBetween val="between"/>
      </c:valAx>
    </c:plotArea>
    <c:legend>
      <c:legendPos val="r"/>
      <c:legendEntry>
        <c:idx val="0"/>
        <c:delete val="1"/>
      </c:legendEntry>
      <c:layout>
        <c:manualLayout>
          <c:xMode val="edge"/>
          <c:yMode val="edge"/>
          <c:x val="0.46008400814907291"/>
          <c:y val="3.7724045556252715E-3"/>
          <c:w val="0.1427776552642617"/>
          <c:h val="8.712262464569609E-2"/>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sz="1200"/>
              <a:t>ΑΓΟΡΕΣ</a:t>
            </a:r>
            <a:r>
              <a:rPr lang="el-GR" sz="1200" baseline="0"/>
              <a:t> - ΠΛΗΡΩΜΕΣ </a:t>
            </a:r>
            <a:r>
              <a:rPr lang="el-GR" sz="1200"/>
              <a:t>ΑΝΑΛΩΣΙΜΟΥ ΥΛΙΚΟΥ ΚΕΝΤΡΩΝ ΥΓΕΙΑΣ 2015-2019</a:t>
            </a:r>
          </a:p>
        </c:rich>
      </c:tx>
    </c:title>
    <c:view3D>
      <c:rAngAx val="1"/>
    </c:view3D>
    <c:plotArea>
      <c:layout/>
      <c:bar3DChart>
        <c:barDir val="col"/>
        <c:grouping val="clustered"/>
        <c:ser>
          <c:idx val="0"/>
          <c:order val="0"/>
          <c:tx>
            <c:v>ΑΓΟΡΕΣ ΑΝΑΛΩΣΙΜΟΥ ΥΛΙΚΟΥ</c:v>
          </c:tx>
          <c:cat>
            <c:numRef>
              <c:f>'ΔΑΠΑΝΕΣ ΓΕΝΙΚΟΥ ΑΝΑΛΩΣΙΜΟΥ ΥΛΙΚ'!$A$2:$A$6</c:f>
              <c:numCache>
                <c:formatCode>General</c:formatCode>
                <c:ptCount val="5"/>
                <c:pt idx="0">
                  <c:v>2015</c:v>
                </c:pt>
                <c:pt idx="1">
                  <c:v>2016</c:v>
                </c:pt>
                <c:pt idx="2">
                  <c:v>2017</c:v>
                </c:pt>
                <c:pt idx="3">
                  <c:v>2018</c:v>
                </c:pt>
                <c:pt idx="4">
                  <c:v>2019</c:v>
                </c:pt>
              </c:numCache>
            </c:numRef>
          </c:cat>
          <c:val>
            <c:numRef>
              <c:f>'ΔΑΠΑΝΕΣ ΓΕΝΙΚΟΥ ΑΝΑΛΩΣΙΜΟΥ ΥΛΙΚ'!$B$2:$B$6</c:f>
              <c:numCache>
                <c:formatCode>#,##0.00\ "€"</c:formatCode>
                <c:ptCount val="5"/>
                <c:pt idx="0">
                  <c:v>1137503</c:v>
                </c:pt>
                <c:pt idx="1">
                  <c:v>1639360</c:v>
                </c:pt>
                <c:pt idx="2">
                  <c:v>1734464</c:v>
                </c:pt>
                <c:pt idx="3">
                  <c:v>1457168</c:v>
                </c:pt>
                <c:pt idx="4">
                  <c:v>1692874</c:v>
                </c:pt>
              </c:numCache>
            </c:numRef>
          </c:val>
        </c:ser>
        <c:ser>
          <c:idx val="1"/>
          <c:order val="1"/>
          <c:tx>
            <c:v>ΠΛΗΡΩΜΕΣ </c:v>
          </c:tx>
          <c:val>
            <c:numRef>
              <c:f>'ΔΑΠΑΝΕΣ ΓΕΝΙΚΟΥ ΑΝΑΛΩΣΙΜΟΥ ΥΛΙΚ'!$B$9:$B$13</c:f>
              <c:numCache>
                <c:formatCode>#,##0.00\ "€"</c:formatCode>
                <c:ptCount val="5"/>
                <c:pt idx="0">
                  <c:v>344939.33</c:v>
                </c:pt>
                <c:pt idx="1">
                  <c:v>587448.72</c:v>
                </c:pt>
                <c:pt idx="2">
                  <c:v>821282.23</c:v>
                </c:pt>
                <c:pt idx="3">
                  <c:v>731150.83000000042</c:v>
                </c:pt>
                <c:pt idx="4">
                  <c:v>979360.3</c:v>
                </c:pt>
              </c:numCache>
            </c:numRef>
          </c:val>
        </c:ser>
        <c:shape val="cylinder"/>
        <c:axId val="207705600"/>
        <c:axId val="207707136"/>
        <c:axId val="0"/>
      </c:bar3DChart>
      <c:catAx>
        <c:axId val="207705600"/>
        <c:scaling>
          <c:orientation val="minMax"/>
        </c:scaling>
        <c:axPos val="b"/>
        <c:numFmt formatCode="General" sourceLinked="1"/>
        <c:tickLblPos val="nextTo"/>
        <c:crossAx val="207707136"/>
        <c:crosses val="autoZero"/>
        <c:auto val="1"/>
        <c:lblAlgn val="ctr"/>
        <c:lblOffset val="100"/>
      </c:catAx>
      <c:valAx>
        <c:axId val="207707136"/>
        <c:scaling>
          <c:orientation val="minMax"/>
        </c:scaling>
        <c:axPos val="l"/>
        <c:majorGridlines/>
        <c:numFmt formatCode="#,##0.00\ &quot;€&quot;" sourceLinked="1"/>
        <c:tickLblPos val="nextTo"/>
        <c:crossAx val="207705600"/>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sz="1200"/>
              <a:t>ΑΓΟΡΕΣ</a:t>
            </a:r>
            <a:r>
              <a:rPr lang="el-GR" sz="1200" baseline="0"/>
              <a:t> - ΠΛΗΡΩΜΕΣ</a:t>
            </a:r>
            <a:r>
              <a:rPr lang="el-GR" sz="1200"/>
              <a:t> ΥΓΕΙΟΝΟΜΙΚΟΥ ΥΛΙΚΟΥ ΚΕΝΤΡΩΝ ΥΓΕΙΑΣ 2015-2019</a:t>
            </a:r>
          </a:p>
        </c:rich>
      </c:tx>
    </c:title>
    <c:view3D>
      <c:rAngAx val="1"/>
    </c:view3D>
    <c:plotArea>
      <c:layout/>
      <c:bar3DChart>
        <c:barDir val="col"/>
        <c:grouping val="clustered"/>
        <c:ser>
          <c:idx val="0"/>
          <c:order val="0"/>
          <c:tx>
            <c:v>ΔΑΠΑΝΕΣ ΥΓΕΙΟΝΟΜΙΚΟΥ ΥΛΙΚΟΥ ΚΕΝΤΡΩΝ ΥΓΕΙΑΣ 2015-2019</c:v>
          </c:tx>
          <c:cat>
            <c:numRef>
              <c:f>'ΥΓΕΙΟΝΟΜΙΚΟ ΥΛΙΚΟ 2015-2019'!$A$2:$A$6</c:f>
              <c:numCache>
                <c:formatCode>General</c:formatCode>
                <c:ptCount val="5"/>
                <c:pt idx="0">
                  <c:v>2015</c:v>
                </c:pt>
                <c:pt idx="1">
                  <c:v>2016</c:v>
                </c:pt>
                <c:pt idx="2">
                  <c:v>2017</c:v>
                </c:pt>
                <c:pt idx="3">
                  <c:v>2018</c:v>
                </c:pt>
                <c:pt idx="4">
                  <c:v>2019</c:v>
                </c:pt>
              </c:numCache>
            </c:numRef>
          </c:cat>
          <c:val>
            <c:numRef>
              <c:f>'ΥΓΕΙΟΝΟΜΙΚΟ ΥΛΙΚΟ 2015-2019'!$B$2:$B$6</c:f>
              <c:numCache>
                <c:formatCode>#,##0.00\ "€"</c:formatCode>
                <c:ptCount val="5"/>
                <c:pt idx="0">
                  <c:v>767851</c:v>
                </c:pt>
                <c:pt idx="1">
                  <c:v>1144224</c:v>
                </c:pt>
                <c:pt idx="2">
                  <c:v>1373876</c:v>
                </c:pt>
                <c:pt idx="3">
                  <c:v>1768785</c:v>
                </c:pt>
                <c:pt idx="4">
                  <c:v>797340</c:v>
                </c:pt>
              </c:numCache>
            </c:numRef>
          </c:val>
        </c:ser>
        <c:ser>
          <c:idx val="1"/>
          <c:order val="1"/>
          <c:tx>
            <c:v>ΠΛΗΡΩΜΕΣ ΥΓΕΙΟΝΟΜΙΚΟΥ ΥΛΙΚΟΥ 2015-2019</c:v>
          </c:tx>
          <c:val>
            <c:numRef>
              <c:f>'ΥΓΕΙΟΝΟΜΙΚΟ ΥΛΙΚΟ 2015-2019'!$B$10:$B$14</c:f>
              <c:numCache>
                <c:formatCode>#,##0.00\ "€"</c:formatCode>
                <c:ptCount val="5"/>
                <c:pt idx="0">
                  <c:v>48035.1</c:v>
                </c:pt>
                <c:pt idx="1">
                  <c:v>379994.02</c:v>
                </c:pt>
                <c:pt idx="2">
                  <c:v>411419.33</c:v>
                </c:pt>
                <c:pt idx="3">
                  <c:v>565245.36000000045</c:v>
                </c:pt>
                <c:pt idx="4">
                  <c:v>286186.58</c:v>
                </c:pt>
              </c:numCache>
            </c:numRef>
          </c:val>
        </c:ser>
        <c:shape val="cylinder"/>
        <c:axId val="207732096"/>
        <c:axId val="207733888"/>
        <c:axId val="0"/>
      </c:bar3DChart>
      <c:catAx>
        <c:axId val="207732096"/>
        <c:scaling>
          <c:orientation val="minMax"/>
        </c:scaling>
        <c:axPos val="b"/>
        <c:numFmt formatCode="General" sourceLinked="1"/>
        <c:tickLblPos val="nextTo"/>
        <c:crossAx val="207733888"/>
        <c:crosses val="autoZero"/>
        <c:auto val="1"/>
        <c:lblAlgn val="ctr"/>
        <c:lblOffset val="100"/>
      </c:catAx>
      <c:valAx>
        <c:axId val="207733888"/>
        <c:scaling>
          <c:orientation val="minMax"/>
        </c:scaling>
        <c:axPos val="l"/>
        <c:majorGridlines/>
        <c:numFmt formatCode="#,##0.00\ &quot;€&quot;" sourceLinked="1"/>
        <c:tickLblPos val="nextTo"/>
        <c:crossAx val="207732096"/>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 </a:t>
            </a:r>
            <a:r>
              <a:rPr lang="el-GR" sz="1100"/>
              <a:t>ΑΓΟΡΕΣ</a:t>
            </a:r>
            <a:r>
              <a:rPr lang="el-GR" sz="1100" baseline="0"/>
              <a:t> - ΠΛΗΡΩΜΕΣ ΦΑΡΜΑΚΩΝ</a:t>
            </a:r>
            <a:r>
              <a:rPr lang="el-GR" sz="1100"/>
              <a:t> ΚΕΝΤΡΩΝ ΥΓΕΙΑΣ  3ης ΥΠΕ</a:t>
            </a:r>
            <a:r>
              <a:rPr lang="el-GR" sz="1100" baseline="0"/>
              <a:t> </a:t>
            </a:r>
            <a:r>
              <a:rPr lang="el-GR" sz="1100"/>
              <a:t>2015-2019</a:t>
            </a:r>
          </a:p>
        </c:rich>
      </c:tx>
      <c:layout>
        <c:manualLayout>
          <c:xMode val="edge"/>
          <c:yMode val="edge"/>
          <c:x val="0.21655488750807217"/>
          <c:y val="0"/>
        </c:manualLayout>
      </c:layout>
    </c:title>
    <c:view3D>
      <c:rAngAx val="1"/>
    </c:view3D>
    <c:plotArea>
      <c:layout>
        <c:manualLayout>
          <c:layoutTarget val="inner"/>
          <c:xMode val="edge"/>
          <c:yMode val="edge"/>
          <c:x val="0.20273871516859121"/>
          <c:y val="9.0141528919054664E-2"/>
          <c:w val="0.63026892405222457"/>
          <c:h val="0.78263217097862758"/>
        </c:manualLayout>
      </c:layout>
      <c:bar3DChart>
        <c:barDir val="col"/>
        <c:grouping val="clustered"/>
        <c:ser>
          <c:idx val="1"/>
          <c:order val="0"/>
          <c:tx>
            <c:strRef>
              <c:f>'ΓΡΑΦΗΜΑ ΔΑΠΑΝΩΝ ΦΑΡΜΑΚΩΝ'!$B$12:$E$12</c:f>
              <c:strCache>
                <c:ptCount val="1"/>
                <c:pt idx="0">
                  <c:v>102.649,64 €</c:v>
                </c:pt>
              </c:strCache>
            </c:strRef>
          </c:tx>
          <c:cat>
            <c:numRef>
              <c:f>'ΓΡΑΦΗΜΑ ΔΑΠΑΝΩΝ ΦΑΡΜΑΚΩΝ'!$A$2:$A$6</c:f>
              <c:numCache>
                <c:formatCode>General</c:formatCode>
                <c:ptCount val="5"/>
                <c:pt idx="0">
                  <c:v>2015</c:v>
                </c:pt>
                <c:pt idx="1">
                  <c:v>2016</c:v>
                </c:pt>
                <c:pt idx="2">
                  <c:v>2017</c:v>
                </c:pt>
                <c:pt idx="3">
                  <c:v>2018</c:v>
                </c:pt>
                <c:pt idx="4">
                  <c:v>2019</c:v>
                </c:pt>
              </c:numCache>
            </c:numRef>
          </c:cat>
          <c:val>
            <c:numRef>
              <c:f>'ΓΡΑΦΗΜΑ ΔΑΠΑΝΩΝ ΦΑΡΜΑΚΩΝ'!$B$2:$B$6</c:f>
              <c:numCache>
                <c:formatCode>#,##0.00\ "€"</c:formatCode>
                <c:ptCount val="5"/>
                <c:pt idx="0">
                  <c:v>130931.47</c:v>
                </c:pt>
                <c:pt idx="1">
                  <c:v>241635.84999999998</c:v>
                </c:pt>
                <c:pt idx="2">
                  <c:v>237695.21000000011</c:v>
                </c:pt>
                <c:pt idx="3">
                  <c:v>287570.90000000002</c:v>
                </c:pt>
                <c:pt idx="4">
                  <c:v>264491.3</c:v>
                </c:pt>
              </c:numCache>
            </c:numRef>
          </c:val>
        </c:ser>
        <c:ser>
          <c:idx val="0"/>
          <c:order val="1"/>
          <c:tx>
            <c:v>ΠΛΗΡΩΜΕΣ ΦΑΡΜΑΚΩΝ 2015-2019</c:v>
          </c:tx>
          <c:val>
            <c:numRef>
              <c:f>'ΓΡΑΦΗΜΑ ΔΑΠΑΝΩΝ ΦΑΡΜΑΚΩΝ'!$B$11:$B$15</c:f>
              <c:numCache>
                <c:formatCode>#,##0.00\ "€"</c:formatCode>
                <c:ptCount val="5"/>
                <c:pt idx="0">
                  <c:v>67943.370000000024</c:v>
                </c:pt>
                <c:pt idx="1">
                  <c:v>102649.64</c:v>
                </c:pt>
                <c:pt idx="2">
                  <c:v>176123.97</c:v>
                </c:pt>
                <c:pt idx="3">
                  <c:v>246055.86</c:v>
                </c:pt>
                <c:pt idx="4">
                  <c:v>208196.23</c:v>
                </c:pt>
              </c:numCache>
            </c:numRef>
          </c:val>
        </c:ser>
        <c:shape val="cylinder"/>
        <c:axId val="208185600"/>
        <c:axId val="225001472"/>
        <c:axId val="0"/>
      </c:bar3DChart>
      <c:catAx>
        <c:axId val="208185600"/>
        <c:scaling>
          <c:orientation val="minMax"/>
        </c:scaling>
        <c:axPos val="b"/>
        <c:numFmt formatCode="General" sourceLinked="1"/>
        <c:tickLblPos val="nextTo"/>
        <c:crossAx val="225001472"/>
        <c:crosses val="autoZero"/>
        <c:auto val="1"/>
        <c:lblAlgn val="ctr"/>
        <c:lblOffset val="100"/>
      </c:catAx>
      <c:valAx>
        <c:axId val="225001472"/>
        <c:scaling>
          <c:orientation val="minMax"/>
        </c:scaling>
        <c:axPos val="l"/>
        <c:majorGridlines/>
        <c:numFmt formatCode="#,##0.00\ &quot;€&quot;" sourceLinked="1"/>
        <c:tickLblPos val="nextTo"/>
        <c:crossAx val="208185600"/>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sz="1100"/>
              <a:t>ΑΓΟΡΕΣ-ΠΛΗΡΩΜΕΣ ΑΝΤΙΔΡΑΣΤΗΡΙΩΝ ΚΕΝΤΡΩΝ ΥΓΕΙΑΣ</a:t>
            </a:r>
            <a:r>
              <a:rPr lang="el-GR" sz="1100" baseline="0"/>
              <a:t> 2015-2019</a:t>
            </a:r>
            <a:endParaRPr lang="el-GR" sz="1100"/>
          </a:p>
        </c:rich>
      </c:tx>
    </c:title>
    <c:view3D>
      <c:rAngAx val="1"/>
    </c:view3D>
    <c:plotArea>
      <c:layout/>
      <c:bar3DChart>
        <c:barDir val="col"/>
        <c:grouping val="clustered"/>
        <c:ser>
          <c:idx val="0"/>
          <c:order val="0"/>
          <c:tx>
            <c:v>ΔΑΠΑΝΕΣ</c:v>
          </c:tx>
          <c:cat>
            <c:numRef>
              <c:f>ΑΝΤΙΔΡΑΣΤΗΡΙΑ!$A$2:$A$6</c:f>
              <c:numCache>
                <c:formatCode>General</c:formatCode>
                <c:ptCount val="5"/>
                <c:pt idx="0">
                  <c:v>2015</c:v>
                </c:pt>
                <c:pt idx="1">
                  <c:v>2016</c:v>
                </c:pt>
                <c:pt idx="2">
                  <c:v>2017</c:v>
                </c:pt>
                <c:pt idx="3">
                  <c:v>2018</c:v>
                </c:pt>
                <c:pt idx="4">
                  <c:v>2019</c:v>
                </c:pt>
              </c:numCache>
            </c:numRef>
          </c:cat>
          <c:val>
            <c:numRef>
              <c:f>ΑΝΤΙΔΡΑΣΤΗΡΙΑ!$B$2:$B$6</c:f>
              <c:numCache>
                <c:formatCode>#,##0.00\ "€"</c:formatCode>
                <c:ptCount val="5"/>
                <c:pt idx="0">
                  <c:v>1116236</c:v>
                </c:pt>
                <c:pt idx="1">
                  <c:v>1704772</c:v>
                </c:pt>
                <c:pt idx="2">
                  <c:v>1729253</c:v>
                </c:pt>
                <c:pt idx="3">
                  <c:v>1837825</c:v>
                </c:pt>
                <c:pt idx="4">
                  <c:v>1069989</c:v>
                </c:pt>
              </c:numCache>
            </c:numRef>
          </c:val>
        </c:ser>
        <c:ser>
          <c:idx val="1"/>
          <c:order val="1"/>
          <c:tx>
            <c:v>ΠΛΗΡΩΜΕΣ</c:v>
          </c:tx>
          <c:val>
            <c:numRef>
              <c:f>ΑΝΤΙΔΡΑΣΤΗΡΙΑ!$B$11:$B$15</c:f>
              <c:numCache>
                <c:formatCode>#,##0.00\ "€"</c:formatCode>
                <c:ptCount val="5"/>
                <c:pt idx="0">
                  <c:v>188994.05</c:v>
                </c:pt>
                <c:pt idx="1">
                  <c:v>670048.98</c:v>
                </c:pt>
                <c:pt idx="2">
                  <c:v>997354.67999999528</c:v>
                </c:pt>
                <c:pt idx="3">
                  <c:v>555715.04</c:v>
                </c:pt>
                <c:pt idx="4">
                  <c:v>317475.92000000022</c:v>
                </c:pt>
              </c:numCache>
            </c:numRef>
          </c:val>
        </c:ser>
        <c:shape val="cylinder"/>
        <c:axId val="225022336"/>
        <c:axId val="225023872"/>
        <c:axId val="0"/>
      </c:bar3DChart>
      <c:catAx>
        <c:axId val="225022336"/>
        <c:scaling>
          <c:orientation val="minMax"/>
        </c:scaling>
        <c:axPos val="b"/>
        <c:numFmt formatCode="General" sourceLinked="1"/>
        <c:tickLblPos val="nextTo"/>
        <c:crossAx val="225023872"/>
        <c:crosses val="autoZero"/>
        <c:auto val="1"/>
        <c:lblAlgn val="ctr"/>
        <c:lblOffset val="100"/>
      </c:catAx>
      <c:valAx>
        <c:axId val="225023872"/>
        <c:scaling>
          <c:orientation val="minMax"/>
        </c:scaling>
        <c:axPos val="l"/>
        <c:majorGridlines/>
        <c:numFmt formatCode="#,##0.00\ &quot;€&quot;" sourceLinked="1"/>
        <c:tickLblPos val="nextTo"/>
        <c:crossAx val="225022336"/>
        <c:crosses val="autoZero"/>
        <c:crossBetween val="between"/>
      </c:valAx>
    </c:plotArea>
    <c:legend>
      <c:legendPos val="r"/>
      <c:layout>
        <c:manualLayout>
          <c:xMode val="edge"/>
          <c:yMode val="edge"/>
          <c:x val="0.86083776849760396"/>
          <c:y val="0.45746253492507138"/>
          <c:w val="0.12223698718212619"/>
          <c:h val="0.12962661925323729"/>
        </c:manualLayout>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l-GR"/>
  <c:chart>
    <c:view3D>
      <c:rAngAx val="1"/>
    </c:view3D>
    <c:plotArea>
      <c:layout/>
      <c:bar3DChart>
        <c:barDir val="col"/>
        <c:grouping val="clustered"/>
        <c:ser>
          <c:idx val="0"/>
          <c:order val="0"/>
          <c:tx>
            <c:v>ΑΓΟΡΕΣ ΥΠΗΡΕΣΙΩΝ</c:v>
          </c:tx>
          <c:cat>
            <c:numRef>
              <c:f>'ΣΥΓΚΡΙΤΙΚΟ ΓΡΑΦΗΜΑ ΠΛΗΡΩΜΩΝ'!$A$9:$A$13</c:f>
              <c:numCache>
                <c:formatCode>General</c:formatCode>
                <c:ptCount val="5"/>
                <c:pt idx="0">
                  <c:v>2015</c:v>
                </c:pt>
                <c:pt idx="1">
                  <c:v>2016</c:v>
                </c:pt>
                <c:pt idx="2">
                  <c:v>2017</c:v>
                </c:pt>
                <c:pt idx="3">
                  <c:v>2018</c:v>
                </c:pt>
                <c:pt idx="4">
                  <c:v>2019</c:v>
                </c:pt>
              </c:numCache>
            </c:numRef>
          </c:cat>
          <c:val>
            <c:numRef>
              <c:f>'ΣΥΓΚΡΙΤΙΚΟ ΓΡΑΦΗΜΑ ΑΓΟΡΩΝ'!$B$14:$B$18</c:f>
              <c:numCache>
                <c:formatCode>#,##0.00\ "€"</c:formatCode>
                <c:ptCount val="5"/>
                <c:pt idx="0">
                  <c:v>2230531.9299999997</c:v>
                </c:pt>
                <c:pt idx="1">
                  <c:v>3510293.34</c:v>
                </c:pt>
                <c:pt idx="2">
                  <c:v>4246037.1000000006</c:v>
                </c:pt>
                <c:pt idx="3">
                  <c:v>3371035.1</c:v>
                </c:pt>
                <c:pt idx="4">
                  <c:v>3703547.58</c:v>
                </c:pt>
              </c:numCache>
            </c:numRef>
          </c:val>
        </c:ser>
        <c:ser>
          <c:idx val="1"/>
          <c:order val="1"/>
          <c:tx>
            <c:v>ΑΓΟΡΕΣ ΑΝΑΛΩΣΙΜΟΥ ΥΛΙΚΟΥ</c:v>
          </c:tx>
          <c:cat>
            <c:numRef>
              <c:f>'ΣΥΓΚΡΙΤΙΚΟ ΓΡΑΦΗΜΑ ΠΛΗΡΩΜΩΝ'!$A$9:$A$13</c:f>
              <c:numCache>
                <c:formatCode>General</c:formatCode>
                <c:ptCount val="5"/>
                <c:pt idx="0">
                  <c:v>2015</c:v>
                </c:pt>
                <c:pt idx="1">
                  <c:v>2016</c:v>
                </c:pt>
                <c:pt idx="2">
                  <c:v>2017</c:v>
                </c:pt>
                <c:pt idx="3">
                  <c:v>2018</c:v>
                </c:pt>
                <c:pt idx="4">
                  <c:v>2019</c:v>
                </c:pt>
              </c:numCache>
            </c:numRef>
          </c:cat>
          <c:val>
            <c:numRef>
              <c:f>'ΣΥΓΚΡΙΤΙΚΟ ΓΡΑΦΗΜΑ ΑΓΟΡΩΝ'!$B$2:$B$6</c:f>
              <c:numCache>
                <c:formatCode>#,##0.00\ "€"</c:formatCode>
                <c:ptCount val="5"/>
                <c:pt idx="0">
                  <c:v>1137503</c:v>
                </c:pt>
                <c:pt idx="1">
                  <c:v>1639360</c:v>
                </c:pt>
                <c:pt idx="2">
                  <c:v>1734464</c:v>
                </c:pt>
                <c:pt idx="3">
                  <c:v>1457168</c:v>
                </c:pt>
                <c:pt idx="4">
                  <c:v>1692874</c:v>
                </c:pt>
              </c:numCache>
            </c:numRef>
          </c:val>
        </c:ser>
        <c:ser>
          <c:idx val="2"/>
          <c:order val="2"/>
          <c:tx>
            <c:v>ΑΓΟΡΕΣ ΥΓΕΙΟΝΟΜΙΚΟΥ</c:v>
          </c:tx>
          <c:cat>
            <c:numRef>
              <c:f>'ΣΥΓΚΡΙΤΙΚΟ ΓΡΑΦΗΜΑ ΠΛΗΡΩΜΩΝ'!$A$9:$A$13</c:f>
              <c:numCache>
                <c:formatCode>General</c:formatCode>
                <c:ptCount val="5"/>
                <c:pt idx="0">
                  <c:v>2015</c:v>
                </c:pt>
                <c:pt idx="1">
                  <c:v>2016</c:v>
                </c:pt>
                <c:pt idx="2">
                  <c:v>2017</c:v>
                </c:pt>
                <c:pt idx="3">
                  <c:v>2018</c:v>
                </c:pt>
                <c:pt idx="4">
                  <c:v>2019</c:v>
                </c:pt>
              </c:numCache>
            </c:numRef>
          </c:cat>
          <c:val>
            <c:numRef>
              <c:f>'ΣΥΓΚΡΙΤΙΚΟ ΓΡΑΦΗΜΑ ΑΓΟΡΩΝ'!$B$8:$B$12</c:f>
              <c:numCache>
                <c:formatCode>#,##0.00\ "€"</c:formatCode>
                <c:ptCount val="5"/>
                <c:pt idx="0">
                  <c:v>767851</c:v>
                </c:pt>
                <c:pt idx="1">
                  <c:v>1144224</c:v>
                </c:pt>
                <c:pt idx="2">
                  <c:v>1373876</c:v>
                </c:pt>
                <c:pt idx="3">
                  <c:v>1768785</c:v>
                </c:pt>
                <c:pt idx="4">
                  <c:v>797340</c:v>
                </c:pt>
              </c:numCache>
            </c:numRef>
          </c:val>
        </c:ser>
        <c:ser>
          <c:idx val="3"/>
          <c:order val="3"/>
          <c:tx>
            <c:v>ΑΓΟΡΕΣ ΦΑΡΜΑΚΩΝ</c:v>
          </c:tx>
          <c:cat>
            <c:numRef>
              <c:f>'ΣΥΓΚΡΙΤΙΚΟ ΓΡΑΦΗΜΑ ΠΛΗΡΩΜΩΝ'!$A$9:$A$13</c:f>
              <c:numCache>
                <c:formatCode>General</c:formatCode>
                <c:ptCount val="5"/>
                <c:pt idx="0">
                  <c:v>2015</c:v>
                </c:pt>
                <c:pt idx="1">
                  <c:v>2016</c:v>
                </c:pt>
                <c:pt idx="2">
                  <c:v>2017</c:v>
                </c:pt>
                <c:pt idx="3">
                  <c:v>2018</c:v>
                </c:pt>
                <c:pt idx="4">
                  <c:v>2019</c:v>
                </c:pt>
              </c:numCache>
            </c:numRef>
          </c:cat>
          <c:val>
            <c:numRef>
              <c:f>'[1]ΓΡΑΦΗΜΑ ΔΑΠΑΝΩΝ ΦΑΡΜΑΚΩΝ'!$B$2:$B$6</c:f>
              <c:numCache>
                <c:formatCode>General</c:formatCode>
                <c:ptCount val="5"/>
                <c:pt idx="0">
                  <c:v>130931.47</c:v>
                </c:pt>
                <c:pt idx="1">
                  <c:v>241635.84999999998</c:v>
                </c:pt>
                <c:pt idx="2">
                  <c:v>237695.21000000011</c:v>
                </c:pt>
                <c:pt idx="3">
                  <c:v>287570.90000000002</c:v>
                </c:pt>
                <c:pt idx="4">
                  <c:v>264491.3</c:v>
                </c:pt>
              </c:numCache>
            </c:numRef>
          </c:val>
        </c:ser>
        <c:ser>
          <c:idx val="4"/>
          <c:order val="4"/>
          <c:tx>
            <c:v>ΑΓΟΡΑ ΑΝΤΙΔΡΑΣΤΗΡΙΩΝ</c:v>
          </c:tx>
          <c:cat>
            <c:numRef>
              <c:f>'ΣΥΓΚΡΙΤΙΚΟ ΓΡΑΦΗΜΑ ΠΛΗΡΩΜΩΝ'!$A$9:$A$13</c:f>
              <c:numCache>
                <c:formatCode>General</c:formatCode>
                <c:ptCount val="5"/>
                <c:pt idx="0">
                  <c:v>2015</c:v>
                </c:pt>
                <c:pt idx="1">
                  <c:v>2016</c:v>
                </c:pt>
                <c:pt idx="2">
                  <c:v>2017</c:v>
                </c:pt>
                <c:pt idx="3">
                  <c:v>2018</c:v>
                </c:pt>
                <c:pt idx="4">
                  <c:v>2019</c:v>
                </c:pt>
              </c:numCache>
            </c:numRef>
          </c:cat>
          <c:val>
            <c:numRef>
              <c:f>'ΣΥΓΚΡΙΤΙΚΟ ΓΡΑΦΗΜΑ ΑΓΟΡΩΝ'!$B$20:$B$24</c:f>
              <c:numCache>
                <c:formatCode>#,##0.00\ "€"</c:formatCode>
                <c:ptCount val="5"/>
                <c:pt idx="0">
                  <c:v>1116236</c:v>
                </c:pt>
                <c:pt idx="1">
                  <c:v>1704772</c:v>
                </c:pt>
                <c:pt idx="2">
                  <c:v>1729253</c:v>
                </c:pt>
                <c:pt idx="3">
                  <c:v>1837825</c:v>
                </c:pt>
                <c:pt idx="4">
                  <c:v>1069989</c:v>
                </c:pt>
              </c:numCache>
            </c:numRef>
          </c:val>
        </c:ser>
        <c:shape val="cylinder"/>
        <c:axId val="237851008"/>
        <c:axId val="237852544"/>
        <c:axId val="0"/>
      </c:bar3DChart>
      <c:catAx>
        <c:axId val="237851008"/>
        <c:scaling>
          <c:orientation val="minMax"/>
        </c:scaling>
        <c:axPos val="b"/>
        <c:numFmt formatCode="General" sourceLinked="1"/>
        <c:tickLblPos val="nextTo"/>
        <c:crossAx val="237852544"/>
        <c:crosses val="autoZero"/>
        <c:auto val="1"/>
        <c:lblAlgn val="ctr"/>
        <c:lblOffset val="100"/>
      </c:catAx>
      <c:valAx>
        <c:axId val="237852544"/>
        <c:scaling>
          <c:orientation val="minMax"/>
        </c:scaling>
        <c:axPos val="l"/>
        <c:majorGridlines/>
        <c:numFmt formatCode="#,##0.00\ &quot;€&quot;" sourceLinked="1"/>
        <c:tickLblPos val="nextTo"/>
        <c:crossAx val="237851008"/>
        <c:crosses val="autoZero"/>
        <c:crossBetween val="between"/>
      </c:valAx>
    </c:plotArea>
    <c:legend>
      <c:legendPos val="r"/>
    </c:legend>
    <c:plotVisOnly val="1"/>
  </c:chart>
  <c:externalData r:id="rId1"/>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16B0B-1695-41AF-A21D-C36C0ED3E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2959</TotalTime>
  <Pages>96</Pages>
  <Words>26180</Words>
  <Characters>141377</Characters>
  <Application>Microsoft Office Word</Application>
  <DocSecurity>0</DocSecurity>
  <Lines>1178</Lines>
  <Paragraphs>334</Paragraphs>
  <ScaleCrop>false</ScaleCrop>
  <HeadingPairs>
    <vt:vector size="4" baseType="variant">
      <vt:variant>
        <vt:lpstr>Τίτλος</vt:lpstr>
      </vt:variant>
      <vt:variant>
        <vt:i4>1</vt:i4>
      </vt:variant>
      <vt:variant>
        <vt:lpstr>Headings</vt:lpstr>
      </vt:variant>
      <vt:variant>
        <vt:i4>4</vt:i4>
      </vt:variant>
    </vt:vector>
  </HeadingPairs>
  <TitlesOfParts>
    <vt:vector size="5" baseType="lpstr">
      <vt:lpstr/>
      <vt:lpstr/>
      <vt:lpstr>        </vt:lpstr>
      <vt:lpstr>        Μπορείτε να:</vt:lpstr>
      <vt:lpstr>        Υπό τους ακόλουθους όρους:</vt:lpstr>
    </vt:vector>
  </TitlesOfParts>
  <Company>Hewlett-Packard</Company>
  <LinksUpToDate>false</LinksUpToDate>
  <CharactersWithSpaces>167223</CharactersWithSpaces>
  <SharedDoc>false</SharedDoc>
  <HLinks>
    <vt:vector size="126" baseType="variant">
      <vt:variant>
        <vt:i4>7340154</vt:i4>
      </vt:variant>
      <vt:variant>
        <vt:i4>60</vt:i4>
      </vt:variant>
      <vt:variant>
        <vt:i4>0</vt:i4>
      </vt:variant>
      <vt:variant>
        <vt:i4>5</vt:i4>
      </vt:variant>
      <vt:variant>
        <vt:lpwstr>https://www.dianeosis.org/wp-content/uploads/2020/02/health_system_final.pdf</vt:lpwstr>
      </vt:variant>
      <vt:variant>
        <vt:lpwstr/>
      </vt:variant>
      <vt:variant>
        <vt:i4>6292448</vt:i4>
      </vt:variant>
      <vt:variant>
        <vt:i4>57</vt:i4>
      </vt:variant>
      <vt:variant>
        <vt:i4>0</vt:i4>
      </vt:variant>
      <vt:variant>
        <vt:i4>5</vt:i4>
      </vt:variant>
      <vt:variant>
        <vt:lpwstr>https://kpolykentro.gr/wp-content/uploads/2014/06/keimeno_meleti_diarthr_poiot_ygeiaΙ.pdf</vt:lpwstr>
      </vt:variant>
      <vt:variant>
        <vt:lpwstr/>
      </vt:variant>
      <vt:variant>
        <vt:i4>196682</vt:i4>
      </vt:variant>
      <vt:variant>
        <vt:i4>54</vt:i4>
      </vt:variant>
      <vt:variant>
        <vt:i4>0</vt:i4>
      </vt:variant>
      <vt:variant>
        <vt:i4>5</vt:i4>
      </vt:variant>
      <vt:variant>
        <vt:lpwstr>http://www.vima-asklipiou.gr/volumes/2016/VOLUME 04_16/VA_SP_4_15_04_16.pdf</vt:lpwstr>
      </vt:variant>
      <vt:variant>
        <vt:lpwstr/>
      </vt:variant>
      <vt:variant>
        <vt:i4>8257587</vt:i4>
      </vt:variant>
      <vt:variant>
        <vt:i4>51</vt:i4>
      </vt:variant>
      <vt:variant>
        <vt:i4>0</vt:i4>
      </vt:variant>
      <vt:variant>
        <vt:i4>5</vt:i4>
      </vt:variant>
      <vt:variant>
        <vt:lpwstr>http://www.journal-ene.gr/</vt:lpwstr>
      </vt:variant>
      <vt:variant>
        <vt:lpwstr/>
      </vt:variant>
      <vt:variant>
        <vt:i4>524300</vt:i4>
      </vt:variant>
      <vt:variant>
        <vt:i4>48</vt:i4>
      </vt:variant>
      <vt:variant>
        <vt:i4>0</vt:i4>
      </vt:variant>
      <vt:variant>
        <vt:i4>5</vt:i4>
      </vt:variant>
      <vt:variant>
        <vt:lpwstr>http://healthmag.gr/post/12106/prwtobathmia-frontida-ygeias-apo-thn-alma-ata-sthn-astana</vt:lpwstr>
      </vt:variant>
      <vt:variant>
        <vt:lpwstr/>
      </vt:variant>
      <vt:variant>
        <vt:i4>458838</vt:i4>
      </vt:variant>
      <vt:variant>
        <vt:i4>45</vt:i4>
      </vt:variant>
      <vt:variant>
        <vt:i4>0</vt:i4>
      </vt:variant>
      <vt:variant>
        <vt:i4>5</vt:i4>
      </vt:variant>
      <vt:variant>
        <vt:lpwstr>http://www.fpress.gr/nikos-karoytsos/item/13474-o-adonis-georgiadis--oi-giatroi-toy-eopyy-kai-ta-paramythia-gia-ta-epiheirimatika-symferonta</vt:lpwstr>
      </vt:variant>
      <vt:variant>
        <vt:lpwstr/>
      </vt:variant>
      <vt:variant>
        <vt:i4>6291524</vt:i4>
      </vt:variant>
      <vt:variant>
        <vt:i4>42</vt:i4>
      </vt:variant>
      <vt:variant>
        <vt:i4>0</vt:i4>
      </vt:variant>
      <vt:variant>
        <vt:i4>5</vt:i4>
      </vt:variant>
      <vt:variant>
        <vt:lpwstr>http://hjn.gr/wp-content/uploads/2014/10/get_pdf-16.pdf</vt:lpwstr>
      </vt:variant>
      <vt:variant>
        <vt:lpwstr/>
      </vt:variant>
      <vt:variant>
        <vt:i4>62717978</vt:i4>
      </vt:variant>
      <vt:variant>
        <vt:i4>39</vt:i4>
      </vt:variant>
      <vt:variant>
        <vt:i4>0</vt:i4>
      </vt:variant>
      <vt:variant>
        <vt:i4>5</vt:i4>
      </vt:variant>
      <vt:variant>
        <vt:lpwstr>http://isx.gr/sites/default/files/Το πόρισμα της Ομάδας εργασίας για την Π.Φ.Υ..pdf/</vt:lpwstr>
      </vt:variant>
      <vt:variant>
        <vt:lpwstr/>
      </vt:variant>
      <vt:variant>
        <vt:i4>5046297</vt:i4>
      </vt:variant>
      <vt:variant>
        <vt:i4>36</vt:i4>
      </vt:variant>
      <vt:variant>
        <vt:i4>0</vt:i4>
      </vt:variant>
      <vt:variant>
        <vt:i4>5</vt:i4>
      </vt:variant>
      <vt:variant>
        <vt:lpwstr>http://epkodi.gr/arthra-pinakas/110-i-prosarmogi-tou-ellinikou-asfalistikou-systimatos-stis-dimografikes-ke-kinonikes-allages</vt:lpwstr>
      </vt:variant>
      <vt:variant>
        <vt:lpwstr/>
      </vt:variant>
      <vt:variant>
        <vt:i4>7733305</vt:i4>
      </vt:variant>
      <vt:variant>
        <vt:i4>33</vt:i4>
      </vt:variant>
      <vt:variant>
        <vt:i4>0</vt:i4>
      </vt:variant>
      <vt:variant>
        <vt:i4>5</vt:i4>
      </vt:variant>
      <vt:variant>
        <vt:lpwstr>http://www.kallipos.gr/</vt:lpwstr>
      </vt:variant>
      <vt:variant>
        <vt:lpwstr/>
      </vt:variant>
      <vt:variant>
        <vt:i4>5111820</vt:i4>
      </vt:variant>
      <vt:variant>
        <vt:i4>30</vt:i4>
      </vt:variant>
      <vt:variant>
        <vt:i4>0</vt:i4>
      </vt:variant>
      <vt:variant>
        <vt:i4>5</vt:i4>
      </vt:variant>
      <vt:variant>
        <vt:lpwstr>http://www.hellenicparliament.gr/UserFiles/c8827c35-4399-4fbb-8ea6-aebdc768f4f7/10151258.pdf</vt:lpwstr>
      </vt:variant>
      <vt:variant>
        <vt:lpwstr/>
      </vt:variant>
      <vt:variant>
        <vt:i4>3539040</vt:i4>
      </vt:variant>
      <vt:variant>
        <vt:i4>27</vt:i4>
      </vt:variant>
      <vt:variant>
        <vt:i4>0</vt:i4>
      </vt:variant>
      <vt:variant>
        <vt:i4>5</vt:i4>
      </vt:variant>
      <vt:variant>
        <vt:lpwstr>https://link.springer/</vt:lpwstr>
      </vt:variant>
      <vt:variant>
        <vt:lpwstr/>
      </vt:variant>
      <vt:variant>
        <vt:i4>6553698</vt:i4>
      </vt:variant>
      <vt:variant>
        <vt:i4>24</vt:i4>
      </vt:variant>
      <vt:variant>
        <vt:i4>0</vt:i4>
      </vt:variant>
      <vt:variant>
        <vt:i4>5</vt:i4>
      </vt:variant>
      <vt:variant>
        <vt:lpwstr>https://www.oecd.org/gov/budgeting/D1-AM - S2 - Tobias ORISCHNIG - Austria.pdf</vt:lpwstr>
      </vt:variant>
      <vt:variant>
        <vt:lpwstr/>
      </vt:variant>
      <vt:variant>
        <vt:i4>5898270</vt:i4>
      </vt:variant>
      <vt:variant>
        <vt:i4>21</vt:i4>
      </vt:variant>
      <vt:variant>
        <vt:i4>0</vt:i4>
      </vt:variant>
      <vt:variant>
        <vt:i4>5</vt:i4>
      </vt:variant>
      <vt:variant>
        <vt:lpwstr>https://stats.oecd.org/Index.aspx?DataSetCode=SHA</vt:lpwstr>
      </vt:variant>
      <vt:variant>
        <vt:lpwstr/>
      </vt:variant>
      <vt:variant>
        <vt:i4>917533</vt:i4>
      </vt:variant>
      <vt:variant>
        <vt:i4>18</vt:i4>
      </vt:variant>
      <vt:variant>
        <vt:i4>0</vt:i4>
      </vt:variant>
      <vt:variant>
        <vt:i4>5</vt:i4>
      </vt:variant>
      <vt:variant>
        <vt:lpwstr>https://www.nhsconfed.org/resources/key-statistics-on-the-nhs. Approach at 05/01/2020</vt:lpwstr>
      </vt:variant>
      <vt:variant>
        <vt:lpwstr/>
      </vt:variant>
      <vt:variant>
        <vt:i4>917578</vt:i4>
      </vt:variant>
      <vt:variant>
        <vt:i4>15</vt:i4>
      </vt:variant>
      <vt:variant>
        <vt:i4>0</vt:i4>
      </vt:variant>
      <vt:variant>
        <vt:i4>5</vt:i4>
      </vt:variant>
      <vt:variant>
        <vt:lpwstr>http://www.hspm.org/countries/greece09062014/countrypage.aspx</vt:lpwstr>
      </vt:variant>
      <vt:variant>
        <vt:lpwstr/>
      </vt:variant>
      <vt:variant>
        <vt:i4>4784164</vt:i4>
      </vt:variant>
      <vt:variant>
        <vt:i4>12</vt:i4>
      </vt:variant>
      <vt:variant>
        <vt:i4>0</vt:i4>
      </vt:variant>
      <vt:variant>
        <vt:i4>5</vt:i4>
      </vt:variant>
      <vt:variant>
        <vt:lpwstr>https://www.ehfg.org/fileadmin/downloads/03-conference/2018/ehfg2018_2pa.pdf</vt:lpwstr>
      </vt:variant>
      <vt:variant>
        <vt:lpwstr/>
      </vt:variant>
      <vt:variant>
        <vt:i4>5111900</vt:i4>
      </vt:variant>
      <vt:variant>
        <vt:i4>9</vt:i4>
      </vt:variant>
      <vt:variant>
        <vt:i4>0</vt:i4>
      </vt:variant>
      <vt:variant>
        <vt:i4>5</vt:i4>
      </vt:variant>
      <vt:variant>
        <vt:lpwstr>https://www.ygeianet.gr/images/site/1502/53717_3_ype.pdf</vt:lpwstr>
      </vt:variant>
      <vt:variant>
        <vt:lpwstr/>
      </vt:variant>
      <vt:variant>
        <vt:i4>5177466</vt:i4>
      </vt:variant>
      <vt:variant>
        <vt:i4>6</vt:i4>
      </vt:variant>
      <vt:variant>
        <vt:i4>0</vt:i4>
      </vt:variant>
      <vt:variant>
        <vt:i4>5</vt:i4>
      </vt:variant>
      <vt:variant>
        <vt:lpwstr>http://www.3ype.gr/index.php?option=com_content&amp;view=category&amp;layout=blog&amp;id=116&amp;Itemid=614&amp;lang=en</vt:lpwstr>
      </vt:variant>
      <vt:variant>
        <vt:lpwstr/>
      </vt:variant>
      <vt:variant>
        <vt:i4>4784252</vt:i4>
      </vt:variant>
      <vt:variant>
        <vt:i4>3</vt:i4>
      </vt:variant>
      <vt:variant>
        <vt:i4>0</vt:i4>
      </vt:variant>
      <vt:variant>
        <vt:i4>5</vt:i4>
      </vt:variant>
      <vt:variant>
        <vt:lpwstr>http://www.3ype.gr/index.php?option=com_content&amp;view=category&amp;layout=blog&amp;id=115&amp;Itemid=541&amp;lang=en</vt:lpwstr>
      </vt:variant>
      <vt:variant>
        <vt:lpwstr/>
      </vt:variant>
      <vt:variant>
        <vt:i4>7274530</vt:i4>
      </vt:variant>
      <vt:variant>
        <vt:i4>0</vt:i4>
      </vt:variant>
      <vt:variant>
        <vt:i4>0</vt:i4>
      </vt:variant>
      <vt:variant>
        <vt:i4>5</vt:i4>
      </vt:variant>
      <vt:variant>
        <vt:lpwstr>https://creativecommons.org/licenses/by-nc-sa/4.0/legalcode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ΕΥΑΓΓΕΛΟΣ ΧΡΗΣΤΟΥ</dc:creator>
  <cp:lastModifiedBy>ΖΗΣΗΣ</cp:lastModifiedBy>
  <cp:revision>253</cp:revision>
  <dcterms:created xsi:type="dcterms:W3CDTF">2020-09-14T17:54:00Z</dcterms:created>
  <dcterms:modified xsi:type="dcterms:W3CDTF">2020-10-29T10:42:00Z</dcterms:modified>
</cp:coreProperties>
</file>